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DA6E3">
      <w:pPr>
        <w:rPr>
          <w:rFonts w:hint="default"/>
          <w:sz w:val="24"/>
          <w:szCs w:val="24"/>
          <w:lang w:val="en-US"/>
        </w:rPr>
      </w:pPr>
      <w:r>
        <w:rPr>
          <w:rFonts w:hint="eastAsia" w:ascii="方正仿宋_GB2312" w:hAnsi="方正仿宋_GB2312" w:eastAsia="方正仿宋_GB2312" w:cs="方正仿宋_GB2312"/>
          <w:sz w:val="32"/>
          <w:szCs w:val="32"/>
        </w:rPr>
        <w:t>附件</w:t>
      </w:r>
      <w:r>
        <w:rPr>
          <w:rFonts w:hint="eastAsia" w:ascii="方正仿宋_GB2312" w:hAnsi="方正仿宋_GB2312" w:eastAsia="方正仿宋_GB2312" w:cs="方正仿宋_GB2312"/>
          <w:sz w:val="32"/>
          <w:szCs w:val="32"/>
          <w:lang w:val="en-US" w:eastAsia="zh-CN"/>
        </w:rPr>
        <w:t>4</w:t>
      </w:r>
    </w:p>
    <w:p w14:paraId="7D555EE5">
      <w:pPr>
        <w:rPr>
          <w:rFonts w:hint="eastAsia"/>
          <w:sz w:val="24"/>
          <w:szCs w:val="24"/>
        </w:rPr>
      </w:pPr>
    </w:p>
    <w:tbl>
      <w:tblPr>
        <w:tblStyle w:val="6"/>
        <w:tblpPr w:leftFromText="180" w:rightFromText="180" w:vertAnchor="page" w:horzAnchor="page" w:tblpX="1776" w:tblpY="488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30"/>
        <w:gridCol w:w="2832"/>
        <w:gridCol w:w="2833"/>
      </w:tblGrid>
      <w:tr w14:paraId="33302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2830" w:type="dxa"/>
            <w:vAlign w:val="center"/>
          </w:tcPr>
          <w:p w14:paraId="545C0200">
            <w:pPr>
              <w:jc w:val="center"/>
              <w:rPr>
                <w:b/>
                <w:sz w:val="30"/>
                <w:szCs w:val="30"/>
              </w:rPr>
            </w:pPr>
            <w:r>
              <w:rPr>
                <w:rFonts w:hint="eastAsia"/>
                <w:b/>
                <w:sz w:val="30"/>
                <w:szCs w:val="30"/>
              </w:rPr>
              <w:t>项</w:t>
            </w:r>
            <w:r>
              <w:rPr>
                <w:b/>
                <w:sz w:val="30"/>
                <w:szCs w:val="30"/>
              </w:rPr>
              <w:t xml:space="preserve">  </w:t>
            </w:r>
            <w:r>
              <w:rPr>
                <w:rFonts w:hint="eastAsia"/>
                <w:b/>
                <w:sz w:val="30"/>
                <w:szCs w:val="30"/>
              </w:rPr>
              <w:t>目</w:t>
            </w:r>
          </w:p>
        </w:tc>
        <w:tc>
          <w:tcPr>
            <w:tcW w:w="2832" w:type="dxa"/>
            <w:vAlign w:val="center"/>
          </w:tcPr>
          <w:p w14:paraId="77F2F022">
            <w:pPr>
              <w:jc w:val="center"/>
              <w:rPr>
                <w:rFonts w:hint="default" w:eastAsia="宋体"/>
                <w:b/>
                <w:sz w:val="30"/>
                <w:szCs w:val="30"/>
                <w:lang w:val="en-US" w:eastAsia="zh-CN"/>
              </w:rPr>
            </w:pPr>
            <w:r>
              <w:rPr>
                <w:rFonts w:hint="eastAsia"/>
                <w:b/>
                <w:sz w:val="30"/>
                <w:szCs w:val="30"/>
                <w:lang w:val="en-US" w:eastAsia="zh-CN"/>
              </w:rPr>
              <w:t>01岗位、02岗位</w:t>
            </w:r>
          </w:p>
        </w:tc>
        <w:tc>
          <w:tcPr>
            <w:tcW w:w="2833" w:type="dxa"/>
            <w:vAlign w:val="center"/>
          </w:tcPr>
          <w:p w14:paraId="579C2F56">
            <w:pPr>
              <w:jc w:val="center"/>
              <w:rPr>
                <w:rFonts w:hint="default" w:eastAsia="宋体"/>
                <w:b/>
                <w:sz w:val="30"/>
                <w:szCs w:val="30"/>
                <w:lang w:val="en-US" w:eastAsia="zh-CN"/>
              </w:rPr>
            </w:pPr>
            <w:r>
              <w:rPr>
                <w:rFonts w:hint="eastAsia"/>
                <w:b/>
                <w:sz w:val="30"/>
                <w:szCs w:val="30"/>
                <w:lang w:val="en-US" w:eastAsia="zh-CN"/>
              </w:rPr>
              <w:t>03岗位</w:t>
            </w:r>
          </w:p>
        </w:tc>
      </w:tr>
      <w:tr w14:paraId="2EC45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9" w:hRule="atLeast"/>
        </w:trPr>
        <w:tc>
          <w:tcPr>
            <w:tcW w:w="2830" w:type="dxa"/>
            <w:vAlign w:val="center"/>
          </w:tcPr>
          <w:p w14:paraId="4AD2F02F">
            <w:pPr>
              <w:jc w:val="center"/>
              <w:rPr>
                <w:sz w:val="28"/>
                <w:szCs w:val="28"/>
              </w:rPr>
            </w:pPr>
            <w:r>
              <w:rPr>
                <w:sz w:val="28"/>
                <w:szCs w:val="28"/>
              </w:rPr>
              <w:t>10</w:t>
            </w:r>
            <w:r>
              <w:rPr>
                <w:rFonts w:hint="eastAsia"/>
                <w:sz w:val="28"/>
                <w:szCs w:val="28"/>
              </w:rPr>
              <w:t>米×</w:t>
            </w:r>
            <w:r>
              <w:rPr>
                <w:sz w:val="28"/>
                <w:szCs w:val="28"/>
              </w:rPr>
              <w:t>4</w:t>
            </w:r>
            <w:r>
              <w:rPr>
                <w:rFonts w:hint="eastAsia"/>
                <w:sz w:val="28"/>
                <w:szCs w:val="28"/>
              </w:rPr>
              <w:t>往返跑</w:t>
            </w:r>
          </w:p>
        </w:tc>
        <w:tc>
          <w:tcPr>
            <w:tcW w:w="2832" w:type="dxa"/>
            <w:vAlign w:val="center"/>
          </w:tcPr>
          <w:p w14:paraId="02C6C97B">
            <w:pPr>
              <w:jc w:val="center"/>
              <w:rPr>
                <w:sz w:val="28"/>
                <w:szCs w:val="28"/>
              </w:rPr>
            </w:pPr>
            <w:r>
              <w:rPr>
                <w:rFonts w:hint="eastAsia"/>
                <w:sz w:val="28"/>
                <w:szCs w:val="28"/>
              </w:rPr>
              <w:t>≤</w:t>
            </w:r>
            <w:r>
              <w:rPr>
                <w:sz w:val="28"/>
                <w:szCs w:val="28"/>
              </w:rPr>
              <w:t>13’’4</w:t>
            </w:r>
          </w:p>
        </w:tc>
        <w:tc>
          <w:tcPr>
            <w:tcW w:w="2833" w:type="dxa"/>
            <w:vAlign w:val="center"/>
          </w:tcPr>
          <w:p w14:paraId="0709D773">
            <w:pPr>
              <w:jc w:val="center"/>
              <w:rPr>
                <w:sz w:val="28"/>
                <w:szCs w:val="28"/>
              </w:rPr>
            </w:pPr>
            <w:r>
              <w:rPr>
                <w:rFonts w:hint="eastAsia"/>
                <w:sz w:val="28"/>
                <w:szCs w:val="28"/>
              </w:rPr>
              <w:t>≤</w:t>
            </w:r>
            <w:r>
              <w:rPr>
                <w:sz w:val="28"/>
                <w:szCs w:val="28"/>
              </w:rPr>
              <w:t>14’’4</w:t>
            </w:r>
          </w:p>
        </w:tc>
      </w:tr>
      <w:tr w14:paraId="25C39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2830" w:type="dxa"/>
            <w:vAlign w:val="center"/>
          </w:tcPr>
          <w:p w14:paraId="6358AC4D">
            <w:pPr>
              <w:jc w:val="center"/>
              <w:rPr>
                <w:sz w:val="28"/>
                <w:szCs w:val="28"/>
              </w:rPr>
            </w:pPr>
            <w:r>
              <w:rPr>
                <w:sz w:val="28"/>
                <w:szCs w:val="28"/>
              </w:rPr>
              <w:t>1000</w:t>
            </w:r>
            <w:r>
              <w:rPr>
                <w:rFonts w:hint="eastAsia"/>
                <w:sz w:val="28"/>
                <w:szCs w:val="28"/>
              </w:rPr>
              <w:t>米跑</w:t>
            </w:r>
          </w:p>
        </w:tc>
        <w:tc>
          <w:tcPr>
            <w:tcW w:w="2832" w:type="dxa"/>
            <w:vAlign w:val="center"/>
          </w:tcPr>
          <w:p w14:paraId="7E9B0161">
            <w:pPr>
              <w:jc w:val="center"/>
              <w:rPr>
                <w:sz w:val="28"/>
                <w:szCs w:val="28"/>
              </w:rPr>
            </w:pPr>
            <w:r>
              <w:rPr>
                <w:rFonts w:hint="eastAsia"/>
                <w:sz w:val="28"/>
                <w:szCs w:val="28"/>
              </w:rPr>
              <w:t>≤</w:t>
            </w:r>
            <w:r>
              <w:rPr>
                <w:sz w:val="28"/>
                <w:szCs w:val="28"/>
              </w:rPr>
              <w:t>4’35’’</w:t>
            </w:r>
          </w:p>
        </w:tc>
        <w:tc>
          <w:tcPr>
            <w:tcW w:w="2833" w:type="dxa"/>
            <w:vAlign w:val="center"/>
          </w:tcPr>
          <w:p w14:paraId="1FAD8E1D">
            <w:pPr>
              <w:jc w:val="center"/>
              <w:rPr>
                <w:sz w:val="28"/>
                <w:szCs w:val="28"/>
              </w:rPr>
            </w:pPr>
          </w:p>
        </w:tc>
      </w:tr>
      <w:tr w14:paraId="57276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 w:hRule="atLeast"/>
        </w:trPr>
        <w:tc>
          <w:tcPr>
            <w:tcW w:w="2830" w:type="dxa"/>
            <w:vAlign w:val="center"/>
          </w:tcPr>
          <w:p w14:paraId="7478ACA7">
            <w:pPr>
              <w:jc w:val="center"/>
              <w:rPr>
                <w:sz w:val="28"/>
                <w:szCs w:val="28"/>
              </w:rPr>
            </w:pPr>
            <w:r>
              <w:rPr>
                <w:sz w:val="28"/>
                <w:szCs w:val="28"/>
              </w:rPr>
              <w:t>800</w:t>
            </w:r>
            <w:r>
              <w:rPr>
                <w:rFonts w:hint="eastAsia"/>
                <w:sz w:val="28"/>
                <w:szCs w:val="28"/>
              </w:rPr>
              <w:t>米跑</w:t>
            </w:r>
          </w:p>
        </w:tc>
        <w:tc>
          <w:tcPr>
            <w:tcW w:w="2832" w:type="dxa"/>
            <w:vAlign w:val="center"/>
          </w:tcPr>
          <w:p w14:paraId="33A46667">
            <w:pPr>
              <w:jc w:val="center"/>
              <w:rPr>
                <w:sz w:val="28"/>
                <w:szCs w:val="28"/>
              </w:rPr>
            </w:pPr>
          </w:p>
        </w:tc>
        <w:tc>
          <w:tcPr>
            <w:tcW w:w="2833" w:type="dxa"/>
            <w:vAlign w:val="center"/>
          </w:tcPr>
          <w:p w14:paraId="2E31F8FC">
            <w:pPr>
              <w:jc w:val="center"/>
              <w:rPr>
                <w:sz w:val="28"/>
                <w:szCs w:val="28"/>
              </w:rPr>
            </w:pPr>
            <w:r>
              <w:rPr>
                <w:rFonts w:hint="eastAsia"/>
                <w:sz w:val="28"/>
                <w:szCs w:val="28"/>
              </w:rPr>
              <w:t>≤</w:t>
            </w:r>
            <w:r>
              <w:rPr>
                <w:sz w:val="28"/>
                <w:szCs w:val="28"/>
              </w:rPr>
              <w:t>4’30’’</w:t>
            </w:r>
          </w:p>
        </w:tc>
      </w:tr>
      <w:tr w14:paraId="11648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trPr>
        <w:tc>
          <w:tcPr>
            <w:tcW w:w="2830" w:type="dxa"/>
            <w:vAlign w:val="center"/>
          </w:tcPr>
          <w:p w14:paraId="43F80BA9">
            <w:pPr>
              <w:jc w:val="center"/>
              <w:rPr>
                <w:sz w:val="28"/>
                <w:szCs w:val="28"/>
              </w:rPr>
            </w:pPr>
            <w:r>
              <w:rPr>
                <w:rFonts w:hint="eastAsia"/>
                <w:sz w:val="28"/>
                <w:szCs w:val="28"/>
              </w:rPr>
              <w:t>纵跳摸高</w:t>
            </w:r>
          </w:p>
        </w:tc>
        <w:tc>
          <w:tcPr>
            <w:tcW w:w="2832" w:type="dxa"/>
            <w:vAlign w:val="center"/>
          </w:tcPr>
          <w:p w14:paraId="2CD32ECA">
            <w:pPr>
              <w:jc w:val="center"/>
              <w:rPr>
                <w:sz w:val="28"/>
                <w:szCs w:val="28"/>
              </w:rPr>
            </w:pPr>
            <w:r>
              <w:rPr>
                <w:rFonts w:hint="eastAsia"/>
                <w:sz w:val="28"/>
                <w:szCs w:val="28"/>
              </w:rPr>
              <w:t>≥</w:t>
            </w:r>
            <w:r>
              <w:rPr>
                <w:sz w:val="28"/>
                <w:szCs w:val="28"/>
              </w:rPr>
              <w:t>265</w:t>
            </w:r>
            <w:r>
              <w:rPr>
                <w:rFonts w:hint="eastAsia"/>
                <w:sz w:val="28"/>
                <w:szCs w:val="28"/>
              </w:rPr>
              <w:t>厘米</w:t>
            </w:r>
          </w:p>
        </w:tc>
        <w:tc>
          <w:tcPr>
            <w:tcW w:w="2833" w:type="dxa"/>
            <w:vAlign w:val="center"/>
          </w:tcPr>
          <w:p w14:paraId="2349DC4B">
            <w:pPr>
              <w:jc w:val="center"/>
              <w:rPr>
                <w:sz w:val="28"/>
                <w:szCs w:val="28"/>
              </w:rPr>
            </w:pPr>
            <w:r>
              <w:rPr>
                <w:rFonts w:hint="eastAsia"/>
                <w:sz w:val="28"/>
                <w:szCs w:val="28"/>
              </w:rPr>
              <w:t>≥</w:t>
            </w:r>
            <w:r>
              <w:rPr>
                <w:sz w:val="28"/>
                <w:szCs w:val="28"/>
              </w:rPr>
              <w:t>230</w:t>
            </w:r>
            <w:r>
              <w:rPr>
                <w:rFonts w:hint="eastAsia"/>
                <w:sz w:val="28"/>
                <w:szCs w:val="28"/>
              </w:rPr>
              <w:t>厘米</w:t>
            </w:r>
          </w:p>
        </w:tc>
      </w:tr>
      <w:tr w14:paraId="333E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trPr>
        <w:tc>
          <w:tcPr>
            <w:tcW w:w="2830" w:type="dxa"/>
            <w:vAlign w:val="center"/>
          </w:tcPr>
          <w:p w14:paraId="24044E1A">
            <w:pPr>
              <w:jc w:val="center"/>
              <w:rPr>
                <w:sz w:val="30"/>
                <w:szCs w:val="30"/>
              </w:rPr>
            </w:pPr>
            <w:r>
              <w:rPr>
                <w:rFonts w:hint="eastAsia"/>
                <w:sz w:val="30"/>
                <w:szCs w:val="30"/>
              </w:rPr>
              <w:t>备注</w:t>
            </w:r>
          </w:p>
        </w:tc>
        <w:tc>
          <w:tcPr>
            <w:tcW w:w="5665" w:type="dxa"/>
            <w:gridSpan w:val="2"/>
          </w:tcPr>
          <w:p w14:paraId="166BD630">
            <w:pPr>
              <w:ind w:firstLine="600" w:firstLineChars="200"/>
              <w:rPr>
                <w:rFonts w:hint="eastAsia" w:ascii="黑体" w:eastAsia="黑体"/>
                <w:sz w:val="30"/>
                <w:szCs w:val="30"/>
                <w:lang w:val="en-US" w:eastAsia="zh-CN"/>
              </w:rPr>
            </w:pPr>
            <w:r>
              <w:rPr>
                <w:rFonts w:hint="eastAsia" w:ascii="黑体" w:eastAsia="黑体"/>
                <w:sz w:val="30"/>
                <w:szCs w:val="30"/>
              </w:rPr>
              <w:t>凡其中一项不达标的，视为体能测评不合格</w:t>
            </w:r>
            <w:r>
              <w:rPr>
                <w:rFonts w:hint="eastAsia" w:ascii="黑体" w:eastAsia="黑体"/>
                <w:sz w:val="30"/>
                <w:szCs w:val="30"/>
                <w:lang w:eastAsia="zh-CN"/>
              </w:rPr>
              <w:t>。</w:t>
            </w:r>
          </w:p>
        </w:tc>
      </w:tr>
    </w:tbl>
    <w:p w14:paraId="45DE8E6E">
      <w:pPr>
        <w:pStyle w:val="2"/>
        <w:bidi w:val="0"/>
        <w:jc w:val="center"/>
        <w:rPr>
          <w:rFonts w:hint="eastAsia"/>
        </w:rPr>
      </w:pPr>
      <w:r>
        <w:rPr>
          <w:rFonts w:hint="eastAsia"/>
        </w:rPr>
        <w:t>2026年绥化市北林区消防救援支队面向社会公开招聘政府专职消防员体能测评项目和标准</w:t>
      </w:r>
    </w:p>
    <w:p w14:paraId="12D24D0C">
      <w:pPr>
        <w:jc w:val="center"/>
        <w:rPr>
          <w:sz w:val="36"/>
          <w:szCs w:val="36"/>
        </w:rPr>
      </w:pPr>
      <w:bookmarkStart w:id="0" w:name="_GoBack"/>
      <w:bookmarkEnd w:id="0"/>
    </w:p>
    <w:sectPr>
      <w:pgSz w:w="11906" w:h="16838"/>
      <w:pgMar w:top="1100" w:right="1519" w:bottom="1440"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9C8B56-64BB-476D-8584-7046644E516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DBCA586-9E0A-4DB0-8437-70392325BBD9}"/>
  </w:font>
  <w:font w:name="方正仿宋_GB2312">
    <w:panose1 w:val="02000000000000000000"/>
    <w:charset w:val="86"/>
    <w:family w:val="auto"/>
    <w:pitch w:val="default"/>
    <w:sig w:usb0="A00002BF" w:usb1="184F6CFA" w:usb2="00000012" w:usb3="00000000" w:csb0="00040001" w:csb1="00000000"/>
    <w:embedRegular r:id="rId3" w:fontKey="{250D0DAE-94A0-408F-8B6C-165DB4A492C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xNDZlMTllM2U5MTA0MzIzYWEwYTBmN2ZkYTY2N2QifQ=="/>
  </w:docVars>
  <w:rsids>
    <w:rsidRoot w:val="004844C4"/>
    <w:rsid w:val="00010DD3"/>
    <w:rsid w:val="00107B9B"/>
    <w:rsid w:val="002469A5"/>
    <w:rsid w:val="00405F7A"/>
    <w:rsid w:val="004844C4"/>
    <w:rsid w:val="004D5D30"/>
    <w:rsid w:val="00581016"/>
    <w:rsid w:val="006C7E04"/>
    <w:rsid w:val="008164A7"/>
    <w:rsid w:val="00844FB8"/>
    <w:rsid w:val="00B020A5"/>
    <w:rsid w:val="00BA3D0A"/>
    <w:rsid w:val="00C26719"/>
    <w:rsid w:val="01087293"/>
    <w:rsid w:val="06250ED6"/>
    <w:rsid w:val="06D540D7"/>
    <w:rsid w:val="08191A73"/>
    <w:rsid w:val="0C8A4C9A"/>
    <w:rsid w:val="133833D9"/>
    <w:rsid w:val="17BD1660"/>
    <w:rsid w:val="1A1E43C5"/>
    <w:rsid w:val="1ADC2F8A"/>
    <w:rsid w:val="204B6D92"/>
    <w:rsid w:val="275B149F"/>
    <w:rsid w:val="289D0F8A"/>
    <w:rsid w:val="381F6C6C"/>
    <w:rsid w:val="3EC80705"/>
    <w:rsid w:val="3F08020A"/>
    <w:rsid w:val="42A54D6B"/>
    <w:rsid w:val="4E056542"/>
    <w:rsid w:val="5D20306D"/>
    <w:rsid w:val="61131A15"/>
    <w:rsid w:val="62093048"/>
    <w:rsid w:val="6B022098"/>
    <w:rsid w:val="7966707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autoRedefine/>
    <w:qFormat/>
    <w:locked/>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autoRedefine/>
    <w:semiHidden/>
    <w:qFormat/>
    <w:uiPriority w:val="99"/>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10"/>
    <w:autoRedefine/>
    <w:semiHidden/>
    <w:qFormat/>
    <w:uiPriority w:val="99"/>
    <w:pPr>
      <w:tabs>
        <w:tab w:val="center" w:pos="4153"/>
        <w:tab w:val="right" w:pos="8306"/>
      </w:tabs>
      <w:snapToGrid w:val="0"/>
      <w:jc w:val="left"/>
    </w:pPr>
    <w:rPr>
      <w:sz w:val="18"/>
      <w:szCs w:val="18"/>
    </w:rPr>
  </w:style>
  <w:style w:type="paragraph" w:styleId="4">
    <w:name w:val="header"/>
    <w:basedOn w:val="1"/>
    <w:link w:val="9"/>
    <w:autoRedefine/>
    <w:semiHidden/>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autoRedefine/>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Header Char"/>
    <w:basedOn w:val="8"/>
    <w:link w:val="4"/>
    <w:autoRedefine/>
    <w:semiHidden/>
    <w:qFormat/>
    <w:locked/>
    <w:uiPriority w:val="99"/>
    <w:rPr>
      <w:rFonts w:cs="Times New Roman"/>
      <w:sz w:val="18"/>
      <w:szCs w:val="18"/>
    </w:rPr>
  </w:style>
  <w:style w:type="character" w:customStyle="1" w:styleId="10">
    <w:name w:val="Footer Char"/>
    <w:basedOn w:val="8"/>
    <w:link w:val="3"/>
    <w:autoRedefine/>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Company>微软中国</Company>
  <Pages>1</Pages>
  <Words>108</Words>
  <Characters>139</Characters>
  <Lines>0</Lines>
  <Paragraphs>0</Paragraphs>
  <TotalTime>0</TotalTime>
  <ScaleCrop>false</ScaleCrop>
  <LinksUpToDate>false</LinksUpToDate>
  <CharactersWithSpaces>141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2019-11-27T00:54:00Z</dcterms:created>
  <dc:creator>微软用户</dc:creator>
  <cp:lastModifiedBy>黄振喆</cp:lastModifiedBy>
  <cp:lastPrinted>2026-04-19T13:42:00Z</cp:lastPrinted>
  <dcterms:modified xsi:type="dcterms:W3CDTF">2026-11-04T06:34:44Z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E204DC28CBF34958859E798D32BF44B9_13</vt:lpwstr>
  </property>
  <property fmtid="{D5CDD505-2E9C-101B-9397-08002B2CF9AE}" pid="4" name="KSOTemplateDocerSaveRecord">
    <vt:lpwstr>eyJoZGlkIjoiMzgxNDZlMTllM2U5MTA0MzIzYWEwYTBmN2ZkYTY2N2QiLCJ1c2VySWQiOiIxMjE0NDkwOTE5In0=</vt:lpwstr>
  </property>
</Properties>
</file>