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CD84B1C">
      <w:pPr>
        <w:pStyle w:val="13"/>
        <w:spacing w:line="592" w:lineRule="exact"/>
        <w:jc w:val="left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附件1</w:t>
      </w:r>
    </w:p>
    <w:p w14:paraId="51B38439">
      <w:pPr>
        <w:jc w:val="center"/>
        <w:rPr>
          <w:rFonts w:hint="eastAsia" w:asciiTheme="minorEastAsia" w:hAnsiTheme="minorEastAsia" w:eastAsiaTheme="minorEastAsia" w:cstheme="minorEastAsia"/>
          <w:b/>
          <w:bCs/>
          <w:sz w:val="44"/>
          <w:szCs w:val="44"/>
        </w:rPr>
      </w:pPr>
      <w:r>
        <w:rPr>
          <w:rFonts w:hint="eastAsia" w:asciiTheme="minorEastAsia" w:hAnsiTheme="minorEastAsia" w:cstheme="minorEastAsia"/>
          <w:b/>
          <w:bCs/>
          <w:sz w:val="44"/>
          <w:szCs w:val="44"/>
        </w:rPr>
        <w:t>岗位职责及任职要求</w:t>
      </w:r>
    </w:p>
    <w:p w14:paraId="583D6CC3">
      <w:pPr>
        <w:jc w:val="center"/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</w:pPr>
    </w:p>
    <w:tbl>
      <w:tblPr>
        <w:tblStyle w:val="23"/>
        <w:tblW w:w="8545" w:type="dxa"/>
        <w:tblInd w:w="7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80"/>
        <w:gridCol w:w="2318"/>
        <w:gridCol w:w="2085"/>
        <w:gridCol w:w="1447"/>
        <w:gridCol w:w="1215"/>
      </w:tblGrid>
      <w:tr w14:paraId="18A35F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3" w:hRule="atLeast"/>
        </w:trPr>
        <w:tc>
          <w:tcPr>
            <w:tcW w:w="1480" w:type="dxa"/>
            <w:vAlign w:val="center"/>
          </w:tcPr>
          <w:p w14:paraId="69488243"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</w:rPr>
              <w:t>岗位</w:t>
            </w:r>
            <w:r>
              <w:rPr>
                <w:rFonts w:hint="eastAsia" w:asciiTheme="minorEastAsia" w:hAnsiTheme="minorEastAsia" w:cstheme="minorEastAsia"/>
                <w:b/>
                <w:bCs/>
                <w:sz w:val="24"/>
                <w:szCs w:val="24"/>
              </w:rPr>
              <w:t>名称</w:t>
            </w:r>
          </w:p>
        </w:tc>
        <w:tc>
          <w:tcPr>
            <w:tcW w:w="2318" w:type="dxa"/>
            <w:vAlign w:val="center"/>
          </w:tcPr>
          <w:p w14:paraId="3F880F18"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24"/>
                <w:szCs w:val="24"/>
              </w:rPr>
              <w:t>岗位职责</w:t>
            </w:r>
          </w:p>
        </w:tc>
        <w:tc>
          <w:tcPr>
            <w:tcW w:w="2085" w:type="dxa"/>
            <w:vAlign w:val="center"/>
          </w:tcPr>
          <w:p w14:paraId="3EB04872"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24"/>
                <w:szCs w:val="24"/>
              </w:rPr>
              <w:t>任职资格</w:t>
            </w:r>
          </w:p>
        </w:tc>
        <w:tc>
          <w:tcPr>
            <w:tcW w:w="1447" w:type="dxa"/>
            <w:vAlign w:val="center"/>
          </w:tcPr>
          <w:p w14:paraId="24952B27"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24"/>
                <w:szCs w:val="24"/>
              </w:rPr>
              <w:t>工资待遇</w:t>
            </w:r>
          </w:p>
        </w:tc>
        <w:tc>
          <w:tcPr>
            <w:tcW w:w="1215" w:type="dxa"/>
            <w:vAlign w:val="center"/>
          </w:tcPr>
          <w:p w14:paraId="33F24A68">
            <w:pPr>
              <w:jc w:val="center"/>
              <w:rPr>
                <w:rFonts w:hint="eastAsia" w:asciiTheme="minorEastAsia" w:hAnsiTheme="minorEastAsia" w:cstheme="minorEastAsia"/>
                <w:b/>
                <w:bCs/>
                <w:sz w:val="24"/>
                <w:szCs w:val="24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24"/>
                <w:szCs w:val="24"/>
              </w:rPr>
              <w:t>招聘人数</w:t>
            </w:r>
          </w:p>
        </w:tc>
      </w:tr>
      <w:tr w14:paraId="6A8187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27" w:hRule="atLeast"/>
        </w:trPr>
        <w:tc>
          <w:tcPr>
            <w:tcW w:w="1480" w:type="dxa"/>
            <w:vAlign w:val="center"/>
          </w:tcPr>
          <w:p w14:paraId="48A69A11">
            <w:pPr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  <w:vertAlign w:val="baseline"/>
                <w:lang w:val="en-US" w:eastAsia="zh-CN"/>
              </w:rPr>
              <w:t>营地综合项目运营管理</w:t>
            </w:r>
          </w:p>
        </w:tc>
        <w:tc>
          <w:tcPr>
            <w:tcW w:w="2318" w:type="dxa"/>
            <w:vAlign w:val="center"/>
          </w:tcPr>
          <w:p w14:paraId="6CFB4A77">
            <w:pPr>
              <w:pStyle w:val="20"/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/>
              <w:ind w:leftChars="0" w:right="0" w:rightChars="0"/>
              <w:rPr>
                <w:rFonts w:hint="eastAsia" w:eastAsia="仿宋_GB2312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  <w:t>负责活动策划、落地执行、客户对接、团队管理及成本管控，可高效处理运营突发问题</w:t>
            </w:r>
            <w:r>
              <w:rPr>
                <w:rFonts w:hint="eastAsia" w:eastAsia="仿宋_GB2312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  <w:t>；</w:t>
            </w:r>
          </w:p>
          <w:p w14:paraId="651266F3">
            <w:pPr>
              <w:pStyle w:val="20"/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/>
              <w:ind w:leftChars="0" w:right="0" w:rightChars="0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  <w:t>营地产品包装、市场推广及客源拓展，擅长亲子、研学、团建等主流营地项目运营模式。</w:t>
            </w:r>
          </w:p>
          <w:p w14:paraId="6E3CE9E0">
            <w:pPr>
              <w:jc w:val="left"/>
            </w:pPr>
          </w:p>
        </w:tc>
        <w:tc>
          <w:tcPr>
            <w:tcW w:w="2085" w:type="dxa"/>
            <w:vAlign w:val="center"/>
          </w:tcPr>
          <w:p w14:paraId="43075A72">
            <w:pPr>
              <w:pStyle w:val="20"/>
              <w:keepNext w:val="0"/>
              <w:keepLines w:val="0"/>
              <w:widowControl/>
              <w:numPr>
                <w:ilvl w:val="0"/>
                <w:numId w:val="2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/>
              <w:ind w:left="0" w:right="0" w:firstLine="0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  <w:t xml:space="preserve">大专及以上学历，专业不限、 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  <w:t>年龄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  <w:t>不限，2年及以上营地及相关项目全盘运营经验;</w:t>
            </w:r>
          </w:p>
          <w:p w14:paraId="3DB1ACA4">
            <w:pPr>
              <w:pStyle w:val="20"/>
              <w:keepNext w:val="0"/>
              <w:keepLines w:val="0"/>
              <w:widowControl/>
              <w:numPr>
                <w:ilvl w:val="0"/>
                <w:numId w:val="2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/>
              <w:ind w:left="0" w:right="0" w:firstLine="0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  <w:t>具备独立统筹营地项目运营能力;</w:t>
            </w:r>
          </w:p>
          <w:p w14:paraId="231AA20E">
            <w:pPr>
              <w:pStyle w:val="20"/>
              <w:keepNext w:val="0"/>
              <w:keepLines w:val="0"/>
              <w:widowControl/>
              <w:numPr>
                <w:ilvl w:val="0"/>
                <w:numId w:val="2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/>
              <w:ind w:left="0" w:right="0" w:firstLine="0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  <w:t>精通营地产品包装、市场推广及客源拓展；</w:t>
            </w:r>
          </w:p>
          <w:p w14:paraId="69EDFA26">
            <w:pPr>
              <w:pStyle w:val="20"/>
              <w:keepNext w:val="0"/>
              <w:keepLines w:val="0"/>
              <w:widowControl/>
              <w:numPr>
                <w:ilvl w:val="0"/>
                <w:numId w:val="2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/>
              <w:ind w:left="0" w:right="0" w:firstLine="0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  <w:t>具备良好的统筹协调、沟通表达及抗压能力，责任心强，执行力突出，有丰富的团队管理及客户维护经验;</w:t>
            </w:r>
          </w:p>
          <w:p w14:paraId="2C0A8C78">
            <w:pPr>
              <w:pStyle w:val="20"/>
              <w:keepNext w:val="0"/>
              <w:keepLines w:val="0"/>
              <w:widowControl/>
              <w:numPr>
                <w:ilvl w:val="0"/>
                <w:numId w:val="2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/>
              <w:ind w:left="0" w:right="0" w:firstLine="0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  <w:t>熟知营地安全管理要求，具备风险把控意识。</w:t>
            </w:r>
          </w:p>
          <w:p w14:paraId="3D3B6122">
            <w:pPr>
              <w:jc w:val="left"/>
              <w:rPr>
                <w:rFonts w:hint="eastAsia" w:asciiTheme="minorEastAsia" w:hAnsiTheme="minorEastAsia" w:cstheme="minorEastAsia"/>
                <w:sz w:val="24"/>
                <w:szCs w:val="24"/>
              </w:rPr>
            </w:pPr>
          </w:p>
        </w:tc>
        <w:tc>
          <w:tcPr>
            <w:tcW w:w="1447" w:type="dxa"/>
            <w:vAlign w:val="center"/>
          </w:tcPr>
          <w:p w14:paraId="4501368A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Cs w:val="21"/>
                <w:lang w:val="en-US" w:eastAsia="zh-CN"/>
              </w:rPr>
              <w:t>薪资5000-7000元/月</w:t>
            </w:r>
          </w:p>
        </w:tc>
        <w:tc>
          <w:tcPr>
            <w:tcW w:w="1215" w:type="dxa"/>
            <w:vAlign w:val="center"/>
          </w:tcPr>
          <w:p w14:paraId="0B2C15B3">
            <w:pPr>
              <w:jc w:val="center"/>
              <w:rPr>
                <w:rFonts w:hint="eastAsia" w:asciiTheme="minorEastAsia" w:hAnsi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24"/>
                <w:szCs w:val="24"/>
              </w:rPr>
              <w:t>1名</w:t>
            </w:r>
          </w:p>
        </w:tc>
      </w:tr>
      <w:tr w14:paraId="708A20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27" w:hRule="atLeast"/>
        </w:trPr>
        <w:tc>
          <w:tcPr>
            <w:tcW w:w="1480" w:type="dxa"/>
            <w:vAlign w:val="center"/>
          </w:tcPr>
          <w:p w14:paraId="686D8D25"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  <w:p w14:paraId="77B21568"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  <w:p w14:paraId="1EEF9530"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  <w:p w14:paraId="19E4F20E"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  <w:p w14:paraId="682117F9"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  <w:p w14:paraId="08B5FCCB"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  <w:p w14:paraId="6385C743"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  <w:p w14:paraId="6D18EB7F">
            <w:pPr>
              <w:jc w:val="center"/>
              <w:rPr>
                <w:rFonts w:hint="default" w:asciiTheme="minorEastAsia" w:hAnsiTheme="minorEastAsia" w:eastAsiaTheme="minorEastAsia" w:cstheme="minorEastAsia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  <w:vertAlign w:val="baseline"/>
                <w:lang w:val="en-US" w:eastAsia="zh-CN"/>
              </w:rPr>
              <w:t>化验员</w:t>
            </w:r>
          </w:p>
        </w:tc>
        <w:tc>
          <w:tcPr>
            <w:tcW w:w="2318" w:type="dxa"/>
            <w:vAlign w:val="center"/>
          </w:tcPr>
          <w:p w14:paraId="2B0BCB0B">
            <w:pPr>
              <w:numPr>
                <w:ilvl w:val="0"/>
                <w:numId w:val="3"/>
              </w:numPr>
              <w:jc w:val="left"/>
              <w:rPr>
                <w:rFonts w:hint="eastAsia" w:ascii="Times New Roman" w:hAnsi="Times New Roman" w:eastAsia="仿宋_GB2312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  <w:t>负责公司原材料、包装材料、半成品、成品的理化指标、微生物指标检验</w:t>
            </w:r>
            <w:r>
              <w:rPr>
                <w:rFonts w:hint="eastAsia" w:eastAsia="仿宋_GB2312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  <w:t>；</w:t>
            </w:r>
          </w:p>
          <w:p w14:paraId="36B27417">
            <w:pPr>
              <w:numPr>
                <w:ilvl w:val="0"/>
                <w:numId w:val="3"/>
              </w:numPr>
              <w:jc w:val="left"/>
              <w:rPr>
                <w:rFonts w:hint="eastAsia" w:ascii="Times New Roman" w:hAnsi="Times New Roman" w:eastAsia="仿宋_GB2312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  <w:t>负责化验室试剂、标准品、玻璃器皿的日常管理，以及检验设备仪器设备的维护保养、</w:t>
            </w:r>
          </w:p>
          <w:p w14:paraId="0A688057">
            <w:pPr>
              <w:jc w:val="left"/>
              <w:rPr>
                <w:rFonts w:hint="eastAsia" w:eastAsia="仿宋_GB2312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  <w:t>校定检定</w:t>
            </w:r>
            <w:r>
              <w:rPr>
                <w:rFonts w:hint="eastAsia" w:eastAsia="仿宋_GB2312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  <w:t>；</w:t>
            </w:r>
          </w:p>
          <w:p w14:paraId="6EFEEED2">
            <w:pPr>
              <w:numPr>
                <w:ilvl w:val="0"/>
                <w:numId w:val="3"/>
              </w:numPr>
              <w:ind w:left="0" w:leftChars="0" w:firstLine="0" w:firstLineChars="0"/>
              <w:jc w:val="left"/>
              <w:rPr>
                <w:rFonts w:hint="eastAsia" w:eastAsia="仿宋_GB2312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  <w:t>负责检验方法的验证、优化，严格按照国家标准、企业标准执行检验流程</w:t>
            </w:r>
            <w:r>
              <w:rPr>
                <w:rFonts w:hint="eastAsia" w:eastAsia="仿宋_GB2312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  <w:t>；</w:t>
            </w:r>
          </w:p>
          <w:p w14:paraId="6431F8E4">
            <w:pPr>
              <w:numPr>
                <w:ilvl w:val="0"/>
                <w:numId w:val="3"/>
              </w:numPr>
              <w:ind w:left="0" w:leftChars="0" w:firstLine="0" w:firstLineChars="0"/>
              <w:jc w:val="left"/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  <w:t>负责检验数据的记录、整理，建立完整的检验台账，按要求完成数据的统计与上报</w:t>
            </w:r>
            <w:r>
              <w:rPr>
                <w:rFonts w:hint="eastAsia" w:eastAsia="仿宋_GB2312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  <w:t>；</w:t>
            </w:r>
          </w:p>
          <w:p w14:paraId="76FA570C">
            <w:pPr>
              <w:numPr>
                <w:ilvl w:val="0"/>
                <w:numId w:val="3"/>
              </w:numPr>
              <w:ind w:left="0" w:leftChars="0" w:firstLine="0" w:firstLineChars="0"/>
              <w:jc w:val="left"/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  <w:t>配合完成产品形式检验、第三方检验机构对接，以及认证</w:t>
            </w:r>
            <w:r>
              <w:rPr>
                <w:rFonts w:hint="eastAsia" w:eastAsia="仿宋_GB2312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  <w:t>、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  <w:t>HACCP体系对化验室的管理要求落地工作。</w:t>
            </w:r>
          </w:p>
        </w:tc>
        <w:tc>
          <w:tcPr>
            <w:tcW w:w="2085" w:type="dxa"/>
            <w:vAlign w:val="center"/>
          </w:tcPr>
          <w:p w14:paraId="2B0E217C">
            <w:pPr>
              <w:jc w:val="left"/>
              <w:rPr>
                <w:rFonts w:hint="eastAsia" w:ascii="Times New Roman" w:hAnsi="Times New Roman" w:eastAsia="仿宋_GB2312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</w:p>
          <w:p w14:paraId="6A723C85">
            <w:pPr>
              <w:jc w:val="left"/>
              <w:rPr>
                <w:rFonts w:hint="eastAsia" w:ascii="Times New Roman" w:hAnsi="Times New Roman" w:eastAsia="仿宋_GB2312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</w:p>
          <w:p w14:paraId="762EC1F1">
            <w:pPr>
              <w:jc w:val="left"/>
              <w:rPr>
                <w:rFonts w:hint="eastAsia" w:ascii="Times New Roman" w:hAnsi="Times New Roman" w:eastAsia="仿宋_GB2312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</w:p>
          <w:p w14:paraId="40A14698">
            <w:pPr>
              <w:jc w:val="left"/>
              <w:rPr>
                <w:rFonts w:hint="eastAsia" w:ascii="Times New Roman" w:hAnsi="Times New Roman" w:eastAsia="仿宋_GB2312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</w:p>
          <w:p w14:paraId="30E59216">
            <w:pPr>
              <w:jc w:val="left"/>
              <w:rPr>
                <w:rFonts w:hint="eastAsia" w:ascii="Times New Roman" w:hAnsi="Times New Roman" w:eastAsia="仿宋_GB2312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</w:p>
          <w:p w14:paraId="7DAA195F">
            <w:pPr>
              <w:jc w:val="left"/>
              <w:rPr>
                <w:rFonts w:hint="eastAsia" w:ascii="Times New Roman" w:hAnsi="Times New Roman" w:eastAsia="仿宋_GB2312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</w:p>
          <w:p w14:paraId="75A0FE08">
            <w:pPr>
              <w:jc w:val="left"/>
              <w:rPr>
                <w:rFonts w:hint="eastAsia" w:ascii="Times New Roman" w:hAnsi="Times New Roman" w:eastAsia="仿宋_GB2312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仿宋_GB2312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  <w:t>1.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  <w:t>大专及以上学历，食品质量与安全、食品工程、生物工程、应用化学相关专业，持有</w:t>
            </w:r>
          </w:p>
          <w:p w14:paraId="295B620B">
            <w:pPr>
              <w:jc w:val="left"/>
              <w:rPr>
                <w:rFonts w:hint="eastAsia" w:eastAsia="仿宋_GB2312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  <w:t>食品检验员资格证等</w:t>
            </w:r>
            <w:r>
              <w:rPr>
                <w:rFonts w:hint="eastAsia" w:eastAsia="仿宋_GB2312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  <w:t>；</w:t>
            </w:r>
          </w:p>
          <w:p w14:paraId="4556383B">
            <w:pPr>
              <w:jc w:val="left"/>
              <w:rPr>
                <w:rFonts w:hint="eastAsia" w:eastAsia="仿宋_GB2312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仿宋_GB2312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  <w:t>2.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  <w:t>22-50周岁</w:t>
            </w:r>
            <w:r>
              <w:rPr>
                <w:rFonts w:hint="eastAsia" w:eastAsia="仿宋_GB2312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  <w:t>；</w:t>
            </w:r>
          </w:p>
          <w:p w14:paraId="34B9E563">
            <w:pPr>
              <w:jc w:val="left"/>
              <w:rPr>
                <w:rFonts w:hint="default" w:eastAsia="宋体" w:asciiTheme="minorEastAsia" w:hAnsi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eastAsia="仿宋_GB2312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  <w:t>3.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  <w:t>1年以上食品生产企业化验室检验工作经验，熟悉食品理化、微生物检验流程及相关国家标准。</w:t>
            </w:r>
          </w:p>
        </w:tc>
        <w:tc>
          <w:tcPr>
            <w:tcW w:w="1447" w:type="dxa"/>
            <w:vAlign w:val="center"/>
          </w:tcPr>
          <w:p w14:paraId="4E9BB4C7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Cs w:val="21"/>
                <w:lang w:val="en-US" w:eastAsia="zh-CN"/>
              </w:rPr>
            </w:pPr>
          </w:p>
          <w:p w14:paraId="3F22F81D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Cs w:val="21"/>
                <w:lang w:val="en-US" w:eastAsia="zh-CN"/>
              </w:rPr>
            </w:pPr>
          </w:p>
          <w:p w14:paraId="0A7F6914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Cs w:val="21"/>
                <w:lang w:val="en-US" w:eastAsia="zh-CN"/>
              </w:rPr>
            </w:pPr>
          </w:p>
          <w:p w14:paraId="6A5B1D00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Cs w:val="21"/>
                <w:lang w:val="en-US" w:eastAsia="zh-CN"/>
              </w:rPr>
            </w:pPr>
          </w:p>
          <w:p w14:paraId="3DDDF440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Cs w:val="21"/>
                <w:lang w:val="en-US" w:eastAsia="zh-CN"/>
              </w:rPr>
            </w:pPr>
          </w:p>
          <w:p w14:paraId="31B61DF3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Cs w:val="21"/>
                <w:lang w:val="en-US" w:eastAsia="zh-CN"/>
              </w:rPr>
            </w:pPr>
          </w:p>
          <w:p w14:paraId="2ED1CFA9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Cs w:val="21"/>
                <w:lang w:val="en-US" w:eastAsia="zh-CN"/>
              </w:rPr>
            </w:pPr>
          </w:p>
          <w:p w14:paraId="13F8F104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Cs w:val="21"/>
                <w:lang w:val="en-US" w:eastAsia="zh-CN"/>
              </w:rPr>
              <w:t>薪资3300-5000元/月</w:t>
            </w:r>
          </w:p>
        </w:tc>
        <w:tc>
          <w:tcPr>
            <w:tcW w:w="1215" w:type="dxa"/>
            <w:vAlign w:val="center"/>
          </w:tcPr>
          <w:p w14:paraId="333D2A8D">
            <w:pPr>
              <w:jc w:val="center"/>
              <w:rPr>
                <w:rFonts w:hint="eastAsia" w:asciiTheme="minorEastAsia" w:hAnsiTheme="minorEastAsia" w:cstheme="minorEastAsia"/>
                <w:b/>
                <w:bCs/>
                <w:sz w:val="24"/>
                <w:szCs w:val="24"/>
              </w:rPr>
            </w:pPr>
          </w:p>
          <w:p w14:paraId="5C4ADDFA">
            <w:pPr>
              <w:jc w:val="center"/>
              <w:rPr>
                <w:rFonts w:hint="eastAsia" w:asciiTheme="minorEastAsia" w:hAnsiTheme="minorEastAsia" w:cstheme="minorEastAsia"/>
                <w:b/>
                <w:bCs/>
                <w:sz w:val="24"/>
                <w:szCs w:val="24"/>
              </w:rPr>
            </w:pPr>
          </w:p>
          <w:p w14:paraId="6D444F80">
            <w:pPr>
              <w:jc w:val="center"/>
              <w:rPr>
                <w:rFonts w:hint="eastAsia" w:asciiTheme="minorEastAsia" w:hAnsiTheme="minorEastAsia" w:cstheme="minorEastAsia"/>
                <w:b/>
                <w:bCs/>
                <w:sz w:val="24"/>
                <w:szCs w:val="24"/>
              </w:rPr>
            </w:pPr>
          </w:p>
          <w:p w14:paraId="2D14CC77">
            <w:pPr>
              <w:jc w:val="center"/>
              <w:rPr>
                <w:rFonts w:hint="eastAsia" w:asciiTheme="minorEastAsia" w:hAnsiTheme="minorEastAsia" w:cstheme="minorEastAsia"/>
                <w:b/>
                <w:bCs/>
                <w:sz w:val="24"/>
                <w:szCs w:val="24"/>
              </w:rPr>
            </w:pPr>
          </w:p>
          <w:p w14:paraId="0680D38D">
            <w:pPr>
              <w:jc w:val="center"/>
              <w:rPr>
                <w:rFonts w:hint="eastAsia" w:asciiTheme="minorEastAsia" w:hAnsiTheme="minorEastAsia" w:cstheme="minorEastAsia"/>
                <w:b/>
                <w:bCs/>
                <w:sz w:val="24"/>
                <w:szCs w:val="24"/>
              </w:rPr>
            </w:pPr>
          </w:p>
          <w:p w14:paraId="7FC4E60C">
            <w:pPr>
              <w:jc w:val="center"/>
              <w:rPr>
                <w:rFonts w:hint="eastAsia" w:asciiTheme="minorEastAsia" w:hAnsiTheme="minorEastAsia" w:cstheme="minorEastAsia"/>
                <w:b/>
                <w:bCs/>
                <w:sz w:val="24"/>
                <w:szCs w:val="24"/>
              </w:rPr>
            </w:pPr>
          </w:p>
          <w:p w14:paraId="6ED137C0">
            <w:pPr>
              <w:jc w:val="center"/>
              <w:rPr>
                <w:rFonts w:hint="eastAsia" w:asciiTheme="minorEastAsia" w:hAnsiTheme="minorEastAsia" w:cstheme="minorEastAsia"/>
                <w:b/>
                <w:bCs/>
                <w:sz w:val="24"/>
                <w:szCs w:val="24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24"/>
                <w:szCs w:val="24"/>
              </w:rPr>
              <w:t>1名</w:t>
            </w:r>
          </w:p>
        </w:tc>
      </w:tr>
      <w:tr w14:paraId="1A0114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27" w:hRule="atLeast"/>
        </w:trPr>
        <w:tc>
          <w:tcPr>
            <w:tcW w:w="1480" w:type="dxa"/>
            <w:vAlign w:val="center"/>
          </w:tcPr>
          <w:p w14:paraId="4CFE6311">
            <w:pPr>
              <w:jc w:val="center"/>
              <w:rPr>
                <w:rFonts w:hint="default" w:asciiTheme="minorEastAsia" w:hAnsiTheme="minorEastAsia" w:eastAsiaTheme="minorEastAsia" w:cstheme="minorEastAsia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  <w:vertAlign w:val="baseline"/>
                <w:lang w:val="en-US" w:eastAsia="zh-CN"/>
              </w:rPr>
              <w:t>技术人员</w:t>
            </w:r>
          </w:p>
        </w:tc>
        <w:tc>
          <w:tcPr>
            <w:tcW w:w="2318" w:type="dxa"/>
            <w:vAlign w:val="center"/>
          </w:tcPr>
          <w:p w14:paraId="559ADA2C">
            <w:pPr>
              <w:numPr>
                <w:ilvl w:val="0"/>
                <w:numId w:val="4"/>
              </w:numPr>
              <w:jc w:val="left"/>
              <w:rPr>
                <w:rFonts w:hint="eastAsia" w:ascii="Times New Roman" w:hAnsi="Times New Roman" w:eastAsia="仿宋_GB2312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  <w:t>负责酱腌菜、复合调味料、调理肉制品新品配方研发、打样、小试、中试，以及老产品风味、成本优化</w:t>
            </w:r>
            <w:r>
              <w:rPr>
                <w:rFonts w:hint="eastAsia" w:eastAsia="仿宋_GB2312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  <w:t>；</w:t>
            </w:r>
          </w:p>
          <w:p w14:paraId="0A4780C6">
            <w:pPr>
              <w:numPr>
                <w:ilvl w:val="0"/>
                <w:numId w:val="4"/>
              </w:numPr>
              <w:jc w:val="left"/>
              <w:rPr>
                <w:rFonts w:hint="eastAsia" w:ascii="Times New Roman" w:hAnsi="Times New Roman" w:eastAsia="仿宋_GB2312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  <w:t>负责新品工艺设计，编制配方、内控标准及作业指导文件，完成新品从研发到车间量产落地转化</w:t>
            </w:r>
            <w:r>
              <w:rPr>
                <w:rFonts w:hint="eastAsia" w:eastAsia="仿宋_GB2312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  <w:t>；</w:t>
            </w:r>
          </w:p>
          <w:p w14:paraId="40727C4C">
            <w:pPr>
              <w:numPr>
                <w:ilvl w:val="0"/>
                <w:numId w:val="4"/>
              </w:numPr>
              <w:jc w:val="left"/>
              <w:rPr>
                <w:rFonts w:hint="eastAsia" w:ascii="Times New Roman" w:hAnsi="Times New Roman" w:eastAsia="仿宋_GB2312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  <w:t>.跟进试产与量产全过程，管控腌制、炒制、滚揉、杀菌、熟制等关键工序，及时解决风味偏差、保水、保质期、出品率、损耗等现场技术异常问题</w:t>
            </w:r>
            <w:r>
              <w:rPr>
                <w:rFonts w:hint="eastAsia" w:eastAsia="仿宋_GB2312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  <w:t>；</w:t>
            </w:r>
          </w:p>
          <w:p w14:paraId="489B74AF">
            <w:pPr>
              <w:numPr>
                <w:ilvl w:val="0"/>
                <w:numId w:val="4"/>
              </w:numPr>
              <w:jc w:val="left"/>
              <w:rPr>
                <w:rFonts w:hint="eastAsia" w:ascii="Times New Roman" w:hAnsi="Times New Roman" w:eastAsia="仿宋_GB2312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  <w:t>开展车间人员工艺培训，监督工艺执行，收集生产、市场反馈持续迭代产品</w:t>
            </w:r>
            <w:r>
              <w:rPr>
                <w:rFonts w:hint="eastAsia" w:eastAsia="仿宋_GB2312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  <w:t>；</w:t>
            </w:r>
          </w:p>
          <w:p w14:paraId="45711107">
            <w:pPr>
              <w:numPr>
                <w:ilvl w:val="0"/>
                <w:numId w:val="4"/>
              </w:numPr>
              <w:jc w:val="left"/>
              <w:rPr>
                <w:rFonts w:hint="eastAsia" w:ascii="Times New Roman" w:hAnsi="Times New Roman" w:eastAsia="仿宋_GB2312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  <w:t>开展新原料评估、配方及标签合规核查，做好研发记录、工艺档案归档，严格落实技术保密要求</w:t>
            </w:r>
            <w:r>
              <w:rPr>
                <w:rFonts w:hint="eastAsia" w:eastAsia="仿宋_GB2312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  <w:t>；</w:t>
            </w:r>
          </w:p>
          <w:p w14:paraId="0C5B15D3">
            <w:pPr>
              <w:numPr>
                <w:ilvl w:val="0"/>
                <w:numId w:val="4"/>
              </w:numPr>
              <w:jc w:val="left"/>
              <w:rPr>
                <w:rFonts w:hint="eastAsia" w:ascii="Times New Roman" w:hAnsi="Times New Roman" w:eastAsia="仿宋_GB2312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  <w:t>协同品控、生产、采购等部门开展工作，保障产品符合食品安全法规及企业质量标准。</w:t>
            </w:r>
          </w:p>
        </w:tc>
        <w:tc>
          <w:tcPr>
            <w:tcW w:w="2085" w:type="dxa"/>
            <w:vAlign w:val="center"/>
          </w:tcPr>
          <w:p w14:paraId="38D03A9C">
            <w:pPr>
              <w:numPr>
                <w:ilvl w:val="0"/>
                <w:numId w:val="5"/>
              </w:numPr>
              <w:jc w:val="left"/>
              <w:rPr>
                <w:rFonts w:hint="eastAsia" w:ascii="Times New Roman" w:hAnsi="Times New Roman" w:eastAsia="仿宋_GB2312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  <w:t>食品科学与工程、食品质量与安全、农产品加工等相关专业，大专及以上学历</w:t>
            </w:r>
            <w:r>
              <w:rPr>
                <w:rFonts w:hint="eastAsia" w:eastAsia="仿宋_GB2312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  <w:t>；</w:t>
            </w:r>
          </w:p>
          <w:p w14:paraId="6574C063">
            <w:pPr>
              <w:numPr>
                <w:ilvl w:val="0"/>
                <w:numId w:val="5"/>
              </w:numPr>
              <w:jc w:val="left"/>
              <w:rPr>
                <w:rFonts w:hint="eastAsia" w:ascii="Times New Roman" w:hAnsi="Times New Roman" w:eastAsia="仿宋_GB2312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  <w:t>有酱腌菜、复合调味料、调理肉制品相关研发或工艺落地经验优先，同时接触三类产品更佳，有冷吃类肉制品开发经验优先</w:t>
            </w:r>
            <w:r>
              <w:rPr>
                <w:rFonts w:hint="eastAsia" w:eastAsia="仿宋_GB2312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  <w:t>；</w:t>
            </w:r>
          </w:p>
          <w:p w14:paraId="2CB2838B">
            <w:pPr>
              <w:numPr>
                <w:ilvl w:val="0"/>
                <w:numId w:val="5"/>
              </w:numPr>
              <w:jc w:val="left"/>
              <w:rPr>
                <w:rFonts w:hint="eastAsia" w:ascii="Times New Roman" w:hAnsi="Times New Roman" w:eastAsia="仿宋_GB2312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  <w:t>熟悉产品配方开发、打样、小试中试流程，熟悉车间生产工艺，能够独立完成新品转化落地</w:t>
            </w:r>
            <w:r>
              <w:rPr>
                <w:rFonts w:hint="eastAsia" w:eastAsia="仿宋_GB2312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  <w:t>；</w:t>
            </w:r>
          </w:p>
          <w:p w14:paraId="63175691">
            <w:pPr>
              <w:numPr>
                <w:ilvl w:val="0"/>
                <w:numId w:val="5"/>
              </w:numPr>
              <w:jc w:val="left"/>
              <w:rPr>
                <w:rFonts w:hint="eastAsia" w:ascii="Times New Roman" w:hAnsi="Times New Roman" w:eastAsia="仿宋_GB2312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  <w:t>掌握食品添加剂使用国标、标签合规要求，了解防腐、保水、杀菌、风味稳定相关</w:t>
            </w:r>
            <w:r>
              <w:rPr>
                <w:rFonts w:hint="eastAsia" w:eastAsia="仿宋_GB2312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  <w:t>技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  <w:t>术，熟悉SC、食品安全基础管理体系</w:t>
            </w:r>
            <w:r>
              <w:rPr>
                <w:rFonts w:hint="eastAsia" w:eastAsia="仿宋_GB2312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  <w:t>；</w:t>
            </w:r>
          </w:p>
          <w:p w14:paraId="1BD33615">
            <w:pPr>
              <w:numPr>
                <w:ilvl w:val="0"/>
                <w:numId w:val="5"/>
              </w:numPr>
              <w:jc w:val="left"/>
              <w:rPr>
                <w:rFonts w:hint="eastAsia" w:ascii="Times New Roman" w:hAnsi="Times New Roman" w:eastAsia="仿宋_GB2312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  <w:t>能够编制配方标准、SOP文件，跟进试产、排查现场工艺质量异常，统计损耗、优化出品率</w:t>
            </w:r>
            <w:r>
              <w:rPr>
                <w:rFonts w:hint="eastAsia" w:eastAsia="仿宋_GB2312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  <w:t>；</w:t>
            </w:r>
          </w:p>
          <w:p w14:paraId="5675E487">
            <w:pPr>
              <w:numPr>
                <w:ilvl w:val="0"/>
                <w:numId w:val="5"/>
              </w:numPr>
              <w:jc w:val="left"/>
              <w:rPr>
                <w:rFonts w:hint="eastAsia" w:ascii="Times New Roman" w:hAnsi="Times New Roman" w:eastAsia="仿宋_GB2312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  <w:t>可独立开展原料评估、成本测算，具备良好文档整理能力，严守技术保密</w:t>
            </w:r>
            <w:r>
              <w:rPr>
                <w:rFonts w:hint="eastAsia" w:eastAsia="仿宋_GB2312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  <w:t>；</w:t>
            </w:r>
          </w:p>
          <w:p w14:paraId="46C06D28">
            <w:pPr>
              <w:numPr>
                <w:ilvl w:val="0"/>
                <w:numId w:val="5"/>
              </w:numPr>
              <w:jc w:val="left"/>
              <w:rPr>
                <w:rFonts w:hint="eastAsia" w:ascii="Times New Roman" w:hAnsi="Times New Roman" w:eastAsia="仿宋_GB2312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  <w:t>沟通协调良好，动手能力强，愿意深入车间现场，具备较强问题解决能力</w:t>
            </w:r>
            <w:r>
              <w:rPr>
                <w:rFonts w:hint="eastAsia" w:eastAsia="仿宋_GB2312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  <w:t>；</w:t>
            </w:r>
          </w:p>
          <w:p w14:paraId="3DF99659">
            <w:pPr>
              <w:numPr>
                <w:ilvl w:val="0"/>
                <w:numId w:val="5"/>
              </w:numPr>
              <w:jc w:val="left"/>
              <w:rPr>
                <w:rFonts w:hint="eastAsia" w:ascii="Times New Roman" w:hAnsi="Times New Roman" w:eastAsia="仿宋_GB2312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  <w:t>22-50周岁</w:t>
            </w:r>
            <w:r>
              <w:rPr>
                <w:rFonts w:hint="eastAsia" w:eastAsia="仿宋_GB2312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  <w:t>。</w:t>
            </w:r>
          </w:p>
          <w:p w14:paraId="63A5579C">
            <w:pPr>
              <w:numPr>
                <w:ilvl w:val="0"/>
                <w:numId w:val="0"/>
              </w:numPr>
              <w:jc w:val="left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  <w:t>备注:有预制菜、川味调味品、川味腌卤制品开发经验:熟悉理化、微生物基础检测</w:t>
            </w:r>
            <w:r>
              <w:rPr>
                <w:rFonts w:hint="eastAsia" w:eastAsia="仿宋_GB2312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  <w:t>；有客户验厂、体系审核配合经验。</w:t>
            </w:r>
          </w:p>
        </w:tc>
        <w:tc>
          <w:tcPr>
            <w:tcW w:w="1447" w:type="dxa"/>
            <w:vAlign w:val="center"/>
          </w:tcPr>
          <w:p w14:paraId="7093872F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Cs w:val="21"/>
                <w:lang w:val="en-US" w:eastAsia="zh-CN"/>
              </w:rPr>
              <w:t>薪资5000-6600元/月</w:t>
            </w:r>
          </w:p>
        </w:tc>
        <w:tc>
          <w:tcPr>
            <w:tcW w:w="1215" w:type="dxa"/>
            <w:vAlign w:val="center"/>
          </w:tcPr>
          <w:p w14:paraId="740E0DC4">
            <w:pPr>
              <w:jc w:val="center"/>
              <w:rPr>
                <w:rFonts w:hint="default" w:eastAsia="宋体" w:asciiTheme="minorEastAsia" w:hAnsiTheme="minorEastAsia" w:cstheme="minorEastAsia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24"/>
                <w:szCs w:val="24"/>
                <w:lang w:val="en-US" w:eastAsia="zh-CN"/>
              </w:rPr>
              <w:t>3名</w:t>
            </w:r>
          </w:p>
        </w:tc>
      </w:tr>
      <w:tr w14:paraId="62B468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27" w:hRule="atLeast"/>
        </w:trPr>
        <w:tc>
          <w:tcPr>
            <w:tcW w:w="1480" w:type="dxa"/>
            <w:vAlign w:val="center"/>
          </w:tcPr>
          <w:p w14:paraId="6B1981CB">
            <w:pPr>
              <w:jc w:val="center"/>
              <w:rPr>
                <w:rFonts w:hint="default" w:asciiTheme="minorEastAsia" w:hAnsiTheme="minorEastAsia" w:eastAsiaTheme="minorEastAsia" w:cstheme="minorEastAsia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  <w:vertAlign w:val="baseline"/>
                <w:lang w:val="en-US" w:eastAsia="zh-CN"/>
              </w:rPr>
              <w:t>储备质量管理人员</w:t>
            </w:r>
          </w:p>
        </w:tc>
        <w:tc>
          <w:tcPr>
            <w:tcW w:w="2318" w:type="dxa"/>
            <w:vAlign w:val="center"/>
          </w:tcPr>
          <w:p w14:paraId="03DB964E">
            <w:pPr>
              <w:pStyle w:val="20"/>
              <w:keepNext w:val="0"/>
              <w:keepLines w:val="0"/>
              <w:widowControl/>
              <w:numPr>
                <w:ilvl w:val="0"/>
                <w:numId w:val="6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/>
              <w:ind w:left="0" w:right="0" w:firstLine="0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  <w:t>开展质检团队内部管理、检验台账统计核算、部门资料及资质档案管理工作；</w:t>
            </w:r>
          </w:p>
          <w:p w14:paraId="748E568E">
            <w:pPr>
              <w:pStyle w:val="20"/>
              <w:keepNext w:val="0"/>
              <w:keepLines w:val="0"/>
              <w:widowControl/>
              <w:numPr>
                <w:ilvl w:val="0"/>
                <w:numId w:val="6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/>
              <w:ind w:left="0" w:right="0" w:firstLine="0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  <w:t>独立完成质检数据记录、各类质量报表整理报送，处置现场质量问题。</w:t>
            </w:r>
          </w:p>
          <w:p w14:paraId="560ECA49">
            <w:pPr>
              <w:numPr>
                <w:ilvl w:val="0"/>
                <w:numId w:val="0"/>
              </w:numPr>
              <w:jc w:val="left"/>
              <w:rPr>
                <w:rFonts w:hint="eastAsia" w:ascii="Times New Roman" w:hAnsi="Times New Roman" w:eastAsia="仿宋_GB2312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085" w:type="dxa"/>
            <w:vAlign w:val="center"/>
          </w:tcPr>
          <w:p w14:paraId="71A71252">
            <w:pPr>
              <w:pStyle w:val="20"/>
              <w:keepNext w:val="0"/>
              <w:keepLines w:val="0"/>
              <w:widowControl/>
              <w:numPr>
                <w:ilvl w:val="0"/>
                <w:numId w:val="7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/>
              <w:ind w:left="0" w:right="0" w:firstLine="0"/>
              <w:rPr>
                <w:rFonts w:hint="eastAsia" w:eastAsia="仿宋_GB2312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  <w:t>大专及以上学历</w:t>
            </w:r>
            <w:r>
              <w:rPr>
                <w:rFonts w:hint="eastAsia" w:eastAsia="仿宋_GB2312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  <w:t>；</w:t>
            </w:r>
          </w:p>
          <w:p w14:paraId="51717046">
            <w:pPr>
              <w:pStyle w:val="20"/>
              <w:keepNext w:val="0"/>
              <w:keepLines w:val="0"/>
              <w:widowControl/>
              <w:numPr>
                <w:ilvl w:val="0"/>
                <w:numId w:val="7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/>
              <w:ind w:left="0" w:right="0" w:firstLine="0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  <w:t>拥有食品厂质量管理相关工作经验优先，熟悉预制菜、调味料全流程质量管控，掌握食品生产工艺流程、关键控制点，通晓国家食品相关法律法规、行业标准；</w:t>
            </w:r>
          </w:p>
          <w:p w14:paraId="3B375B76">
            <w:pPr>
              <w:pStyle w:val="20"/>
              <w:keepNext w:val="0"/>
              <w:keepLines w:val="0"/>
              <w:widowControl/>
              <w:numPr>
                <w:ilvl w:val="0"/>
                <w:numId w:val="7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/>
              <w:ind w:left="0" w:right="0" w:firstLine="0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  <w:t>熟悉 SC 认证、HACCP 体系核心规范，具备质量风险识别、质量成本管控能力；</w:t>
            </w:r>
          </w:p>
          <w:p w14:paraId="06986ABA">
            <w:pPr>
              <w:pStyle w:val="20"/>
              <w:keepNext w:val="0"/>
              <w:keepLines w:val="0"/>
              <w:widowControl/>
              <w:numPr>
                <w:ilvl w:val="0"/>
                <w:numId w:val="7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/>
              <w:ind w:left="0" w:right="0" w:firstLine="0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  <w:t>具备良好沟通协调能力，熟练使用办公软件；</w:t>
            </w:r>
          </w:p>
          <w:p w14:paraId="3389FE77">
            <w:pPr>
              <w:pStyle w:val="20"/>
              <w:keepNext w:val="0"/>
              <w:keepLines w:val="0"/>
              <w:widowControl/>
              <w:numPr>
                <w:ilvl w:val="0"/>
                <w:numId w:val="7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/>
              <w:ind w:left="0" w:right="0" w:firstLine="0"/>
              <w:rPr>
                <w:rFonts w:hint="eastAsia" w:ascii="Times New Roman" w:hAnsi="Times New Roman" w:eastAsia="仿宋_GB2312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  <w:t>工作严谨细致、责任心强，具备现场问题处置能力，能够适应生产倒班工作安排。</w:t>
            </w:r>
          </w:p>
        </w:tc>
        <w:tc>
          <w:tcPr>
            <w:tcW w:w="1447" w:type="dxa"/>
            <w:vAlign w:val="center"/>
          </w:tcPr>
          <w:p w14:paraId="34BD00F7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Cs w:val="21"/>
                <w:lang w:val="en-US" w:eastAsia="zh-CN"/>
              </w:rPr>
              <w:t>薪资3500-6000元/月</w:t>
            </w:r>
          </w:p>
        </w:tc>
        <w:tc>
          <w:tcPr>
            <w:tcW w:w="1215" w:type="dxa"/>
            <w:vAlign w:val="center"/>
          </w:tcPr>
          <w:p w14:paraId="2A13595E">
            <w:pPr>
              <w:jc w:val="center"/>
              <w:rPr>
                <w:rFonts w:hint="default" w:asciiTheme="minorEastAsia" w:hAnsiTheme="minorEastAsia" w:cstheme="minorEastAsia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24"/>
                <w:szCs w:val="24"/>
                <w:lang w:val="en-US" w:eastAsia="zh-CN"/>
              </w:rPr>
              <w:t>1名</w:t>
            </w:r>
          </w:p>
        </w:tc>
      </w:tr>
      <w:tr w14:paraId="643A68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27" w:hRule="atLeast"/>
        </w:trPr>
        <w:tc>
          <w:tcPr>
            <w:tcW w:w="1480" w:type="dxa"/>
            <w:vAlign w:val="center"/>
          </w:tcPr>
          <w:p w14:paraId="1B97002E">
            <w:pPr>
              <w:jc w:val="center"/>
              <w:rPr>
                <w:rFonts w:hint="default" w:asciiTheme="minorEastAsia" w:hAnsiTheme="minorEastAsia" w:eastAsiaTheme="minorEastAsia" w:cstheme="minorEastAsia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  <w:vertAlign w:val="baseline"/>
                <w:lang w:val="en-US" w:eastAsia="zh-CN"/>
              </w:rPr>
              <w:t>储备车间管理人员</w:t>
            </w:r>
          </w:p>
        </w:tc>
        <w:tc>
          <w:tcPr>
            <w:tcW w:w="2318" w:type="dxa"/>
            <w:vAlign w:val="center"/>
          </w:tcPr>
          <w:p w14:paraId="4321192A">
            <w:pPr>
              <w:pStyle w:val="20"/>
              <w:keepNext w:val="0"/>
              <w:keepLines w:val="0"/>
              <w:widowControl/>
              <w:numPr>
                <w:ilvl w:val="0"/>
                <w:numId w:val="8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/>
              <w:ind w:left="0" w:right="0" w:firstLine="0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  <w:t>独立统筹车间生产计划排布、现场人员管理、生产全过程质量管控工作；</w:t>
            </w:r>
          </w:p>
          <w:p w14:paraId="03E1E054">
            <w:pPr>
              <w:pStyle w:val="20"/>
              <w:keepNext w:val="0"/>
              <w:keepLines w:val="0"/>
              <w:widowControl/>
              <w:numPr>
                <w:ilvl w:val="0"/>
                <w:numId w:val="8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/>
              <w:ind w:left="0" w:right="0" w:firstLine="0"/>
              <w:rPr>
                <w:rFonts w:hint="default" w:ascii="Arial" w:hAnsi="Arial" w:cs="Arial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  <w:t>开展车间内部日常管理、员工薪资核算、部门档案资料与台账管理工作。</w:t>
            </w:r>
          </w:p>
          <w:p w14:paraId="39A4F92B">
            <w:pPr>
              <w:numPr>
                <w:ilvl w:val="0"/>
                <w:numId w:val="0"/>
              </w:numPr>
              <w:jc w:val="left"/>
              <w:rPr>
                <w:rFonts w:hint="eastAsia" w:ascii="Times New Roman" w:hAnsi="Times New Roman" w:eastAsia="仿宋_GB2312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085" w:type="dxa"/>
            <w:vAlign w:val="center"/>
          </w:tcPr>
          <w:p w14:paraId="27F99E48">
            <w:pPr>
              <w:pStyle w:val="20"/>
              <w:keepNext w:val="0"/>
              <w:keepLines w:val="0"/>
              <w:widowControl/>
              <w:numPr>
                <w:ilvl w:val="0"/>
                <w:numId w:val="9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/>
              <w:ind w:leftChars="0" w:right="0" w:rightChars="0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  <w:t>大专及以上学历，</w:t>
            </w:r>
          </w:p>
          <w:p w14:paraId="3CBA6129">
            <w:pPr>
              <w:pStyle w:val="20"/>
              <w:keepNext w:val="0"/>
              <w:keepLines w:val="0"/>
              <w:widowControl/>
              <w:numPr>
                <w:ilvl w:val="0"/>
                <w:numId w:val="9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/>
              <w:ind w:leftChars="0" w:right="0" w:rightChars="0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  <w:t>拥有食品行业生产管理相关工作经验优先，熟悉预制菜、调味料全流程生产管控要点；</w:t>
            </w:r>
          </w:p>
          <w:p w14:paraId="110A6485">
            <w:pPr>
              <w:pStyle w:val="20"/>
              <w:keepNext w:val="0"/>
              <w:keepLines w:val="0"/>
              <w:widowControl/>
              <w:numPr>
                <w:ilvl w:val="0"/>
                <w:numId w:val="9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/>
              <w:ind w:leftChars="0" w:right="0" w:rightChars="0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  <w:t>具备团队统筹管理、生产成本管控能力，熟练使用各类办公软件；</w:t>
            </w:r>
          </w:p>
          <w:p w14:paraId="4392676C">
            <w:pPr>
              <w:pStyle w:val="20"/>
              <w:keepNext w:val="0"/>
              <w:keepLines w:val="0"/>
              <w:widowControl/>
              <w:numPr>
                <w:ilvl w:val="0"/>
                <w:numId w:val="9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/>
              <w:ind w:leftChars="0" w:right="0" w:rightChars="0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  <w:t>熟悉食品行业相关国家法律法规、食品安全规范；</w:t>
            </w:r>
          </w:p>
          <w:p w14:paraId="3E96F489">
            <w:pPr>
              <w:pStyle w:val="20"/>
              <w:keepNext w:val="0"/>
              <w:keepLines w:val="0"/>
              <w:widowControl/>
              <w:numPr>
                <w:ilvl w:val="0"/>
                <w:numId w:val="9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/>
              <w:ind w:leftChars="0" w:right="0" w:rightChars="0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  <w:t>综合条件优秀者，相关要求可酌情放宽。</w:t>
            </w:r>
          </w:p>
          <w:p w14:paraId="168276C4">
            <w:pPr>
              <w:pStyle w:val="20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/>
              <w:ind w:leftChars="0" w:right="0" w:rightChars="0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447" w:type="dxa"/>
            <w:vAlign w:val="center"/>
          </w:tcPr>
          <w:p w14:paraId="363B7B67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Cs w:val="21"/>
                <w:lang w:val="en-US" w:eastAsia="zh-CN"/>
              </w:rPr>
              <w:t>薪资3500-6000元/月</w:t>
            </w:r>
          </w:p>
        </w:tc>
        <w:tc>
          <w:tcPr>
            <w:tcW w:w="1215" w:type="dxa"/>
            <w:vAlign w:val="center"/>
          </w:tcPr>
          <w:p w14:paraId="6E05140C">
            <w:pPr>
              <w:jc w:val="center"/>
              <w:rPr>
                <w:rFonts w:hint="eastAsia" w:asciiTheme="minorEastAsia" w:hAnsiTheme="minorEastAsia" w:cstheme="minorEastAsia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24"/>
                <w:szCs w:val="24"/>
                <w:lang w:val="en-US" w:eastAsia="zh-CN"/>
              </w:rPr>
              <w:t>1名</w:t>
            </w:r>
          </w:p>
        </w:tc>
      </w:tr>
    </w:tbl>
    <w:p w14:paraId="3F1DA0AB">
      <w:pPr>
        <w:rPr>
          <w:rFonts w:hint="eastAsia" w:ascii="黑体" w:hAnsi="黑体" w:eastAsia="黑体" w:cs="黑体"/>
          <w:sz w:val="32"/>
          <w:szCs w:val="32"/>
        </w:rPr>
      </w:pPr>
      <w:bookmarkStart w:id="0" w:name="_GoBack"/>
      <w:bookmarkEnd w:id="0"/>
    </w:p>
    <w:sectPr>
      <w:pgSz w:w="11906" w:h="16838"/>
      <w:pgMar w:top="1984" w:right="1417" w:bottom="1757" w:left="1644" w:header="851" w:footer="992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77184459-A601-4771-A900-9B9B12B2D521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08A1C6F8-3200-4E8E-AE8B-99AD444DDC9D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898FB870-F266-4A42-ACCB-C2C02E4A5942}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书宋简体">
    <w:altName w:val="微软雅黑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4D53FD2"/>
    <w:multiLevelType w:val="singleLevel"/>
    <w:tmpl w:val="84D53FD2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A573B440"/>
    <w:multiLevelType w:val="singleLevel"/>
    <w:tmpl w:val="A573B440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2">
    <w:nsid w:val="E466CB46"/>
    <w:multiLevelType w:val="singleLevel"/>
    <w:tmpl w:val="E466CB46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3">
    <w:nsid w:val="F1B0D784"/>
    <w:multiLevelType w:val="singleLevel"/>
    <w:tmpl w:val="F1B0D784"/>
    <w:lvl w:ilvl="0" w:tentative="0">
      <w:start w:val="1"/>
      <w:numFmt w:val="decimal"/>
      <w:suff w:val="space"/>
      <w:lvlText w:val="%1."/>
      <w:lvlJc w:val="left"/>
    </w:lvl>
  </w:abstractNum>
  <w:abstractNum w:abstractNumId="4">
    <w:nsid w:val="0AA03ACD"/>
    <w:multiLevelType w:val="singleLevel"/>
    <w:tmpl w:val="0AA03ACD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5">
    <w:nsid w:val="172C8EB8"/>
    <w:multiLevelType w:val="singleLevel"/>
    <w:tmpl w:val="172C8EB8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6">
    <w:nsid w:val="38CF34D0"/>
    <w:multiLevelType w:val="singleLevel"/>
    <w:tmpl w:val="38CF34D0"/>
    <w:lvl w:ilvl="0" w:tentative="0">
      <w:start w:val="1"/>
      <w:numFmt w:val="decimal"/>
      <w:suff w:val="space"/>
      <w:lvlText w:val="%1."/>
      <w:lvlJc w:val="left"/>
    </w:lvl>
  </w:abstractNum>
  <w:abstractNum w:abstractNumId="7">
    <w:nsid w:val="39A3EC38"/>
    <w:multiLevelType w:val="singleLevel"/>
    <w:tmpl w:val="39A3EC38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8">
    <w:nsid w:val="7A462A0C"/>
    <w:multiLevelType w:val="singleLevel"/>
    <w:tmpl w:val="7A462A0C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8"/>
  </w:num>
  <w:num w:numId="5">
    <w:abstractNumId w:val="7"/>
  </w:num>
  <w:num w:numId="6">
    <w:abstractNumId w:val="5"/>
  </w:num>
  <w:num w:numId="7">
    <w:abstractNumId w:val="6"/>
  </w:num>
  <w:num w:numId="8">
    <w:abstractNumId w:val="1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50"/>
  <w:embedTrueTypeFonts/>
  <w:saveSubsetFonts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jdmMWZhNTlkZGYzNjY3NGY2MmFmNjUzNmYxOGVhOTcifQ=="/>
    <w:docVar w:name="KSO_WPS_MARK_KEY" w:val="44709b7d-a532-4a3c-af11-e85610b20d6d"/>
  </w:docVars>
  <w:rsids>
    <w:rsidRoot w:val="00A665AE"/>
    <w:rsid w:val="0008375A"/>
    <w:rsid w:val="00157A07"/>
    <w:rsid w:val="00216A5F"/>
    <w:rsid w:val="002B0E73"/>
    <w:rsid w:val="002C63F2"/>
    <w:rsid w:val="002E4E36"/>
    <w:rsid w:val="003E4C5F"/>
    <w:rsid w:val="00435D33"/>
    <w:rsid w:val="005A00F3"/>
    <w:rsid w:val="006E6960"/>
    <w:rsid w:val="007557EE"/>
    <w:rsid w:val="00800029"/>
    <w:rsid w:val="00867107"/>
    <w:rsid w:val="008B6801"/>
    <w:rsid w:val="00934F10"/>
    <w:rsid w:val="009638AC"/>
    <w:rsid w:val="00972E22"/>
    <w:rsid w:val="009F1F44"/>
    <w:rsid w:val="00A22B89"/>
    <w:rsid w:val="00A3453C"/>
    <w:rsid w:val="00A665AE"/>
    <w:rsid w:val="00A90978"/>
    <w:rsid w:val="00BC5DA9"/>
    <w:rsid w:val="00D30FF8"/>
    <w:rsid w:val="00D961E3"/>
    <w:rsid w:val="00E079DE"/>
    <w:rsid w:val="00E93422"/>
    <w:rsid w:val="00ED2927"/>
    <w:rsid w:val="00F40A23"/>
    <w:rsid w:val="00F46F99"/>
    <w:rsid w:val="00FD37AD"/>
    <w:rsid w:val="01640BBE"/>
    <w:rsid w:val="01EC410A"/>
    <w:rsid w:val="027D0F8C"/>
    <w:rsid w:val="027F4D04"/>
    <w:rsid w:val="032D650E"/>
    <w:rsid w:val="04A5314B"/>
    <w:rsid w:val="04FF037E"/>
    <w:rsid w:val="053C51FB"/>
    <w:rsid w:val="058C2EA0"/>
    <w:rsid w:val="064B2827"/>
    <w:rsid w:val="06A74829"/>
    <w:rsid w:val="072E4E5B"/>
    <w:rsid w:val="075E5B53"/>
    <w:rsid w:val="076E4511"/>
    <w:rsid w:val="07787E9F"/>
    <w:rsid w:val="07A75BCB"/>
    <w:rsid w:val="081E0B1B"/>
    <w:rsid w:val="0834596A"/>
    <w:rsid w:val="0883698D"/>
    <w:rsid w:val="09470E8F"/>
    <w:rsid w:val="097A1E3B"/>
    <w:rsid w:val="09E518F1"/>
    <w:rsid w:val="0A57670E"/>
    <w:rsid w:val="0AAA48E8"/>
    <w:rsid w:val="0AF4162C"/>
    <w:rsid w:val="0B291CB1"/>
    <w:rsid w:val="0BF51CAC"/>
    <w:rsid w:val="0C284905"/>
    <w:rsid w:val="0D702D58"/>
    <w:rsid w:val="0DEA081F"/>
    <w:rsid w:val="0E5157A6"/>
    <w:rsid w:val="0EAB5A91"/>
    <w:rsid w:val="0F52074B"/>
    <w:rsid w:val="10AE1F24"/>
    <w:rsid w:val="10D13DD8"/>
    <w:rsid w:val="1245742C"/>
    <w:rsid w:val="1433594E"/>
    <w:rsid w:val="149B5557"/>
    <w:rsid w:val="14E60C13"/>
    <w:rsid w:val="15CA5E3E"/>
    <w:rsid w:val="16047210"/>
    <w:rsid w:val="16225994"/>
    <w:rsid w:val="164F2C30"/>
    <w:rsid w:val="16C4115D"/>
    <w:rsid w:val="16D36F75"/>
    <w:rsid w:val="177E15D6"/>
    <w:rsid w:val="17A63D47"/>
    <w:rsid w:val="17F6116D"/>
    <w:rsid w:val="17FD074D"/>
    <w:rsid w:val="18CE3E98"/>
    <w:rsid w:val="18DA0A8E"/>
    <w:rsid w:val="18EE49DD"/>
    <w:rsid w:val="1A705206"/>
    <w:rsid w:val="1AF044EB"/>
    <w:rsid w:val="1B127BC3"/>
    <w:rsid w:val="1B4A79B2"/>
    <w:rsid w:val="1B8A22F8"/>
    <w:rsid w:val="1BFD6F6E"/>
    <w:rsid w:val="1CF51F6A"/>
    <w:rsid w:val="1D215737"/>
    <w:rsid w:val="1E7773CC"/>
    <w:rsid w:val="1E82375A"/>
    <w:rsid w:val="1F501AAA"/>
    <w:rsid w:val="1FA53BA4"/>
    <w:rsid w:val="206F2631"/>
    <w:rsid w:val="20832A86"/>
    <w:rsid w:val="208B0BAA"/>
    <w:rsid w:val="20CC642B"/>
    <w:rsid w:val="21723F5A"/>
    <w:rsid w:val="21C83B7A"/>
    <w:rsid w:val="2274785E"/>
    <w:rsid w:val="244F40DF"/>
    <w:rsid w:val="245B6F27"/>
    <w:rsid w:val="2460533C"/>
    <w:rsid w:val="246B03CF"/>
    <w:rsid w:val="25CB3C39"/>
    <w:rsid w:val="2602570D"/>
    <w:rsid w:val="268A58A2"/>
    <w:rsid w:val="279369D8"/>
    <w:rsid w:val="291E6775"/>
    <w:rsid w:val="294A1318"/>
    <w:rsid w:val="29524F49"/>
    <w:rsid w:val="29716577"/>
    <w:rsid w:val="29E4351B"/>
    <w:rsid w:val="29E7351B"/>
    <w:rsid w:val="2A4E058A"/>
    <w:rsid w:val="2AAA6513"/>
    <w:rsid w:val="2ABC7FF4"/>
    <w:rsid w:val="2AF27EBA"/>
    <w:rsid w:val="2B0F6376"/>
    <w:rsid w:val="2D045C82"/>
    <w:rsid w:val="2D5717A7"/>
    <w:rsid w:val="2D7C2686"/>
    <w:rsid w:val="2E6B1F72"/>
    <w:rsid w:val="2FA86D99"/>
    <w:rsid w:val="2FB5221F"/>
    <w:rsid w:val="2FB614B6"/>
    <w:rsid w:val="2FBC2844"/>
    <w:rsid w:val="3035630F"/>
    <w:rsid w:val="31144CD1"/>
    <w:rsid w:val="324E3C27"/>
    <w:rsid w:val="33CB462F"/>
    <w:rsid w:val="33D204FE"/>
    <w:rsid w:val="33D56C96"/>
    <w:rsid w:val="33E81E5A"/>
    <w:rsid w:val="345C1C92"/>
    <w:rsid w:val="35806BF2"/>
    <w:rsid w:val="35EE4665"/>
    <w:rsid w:val="36820344"/>
    <w:rsid w:val="36960EB4"/>
    <w:rsid w:val="372D5C95"/>
    <w:rsid w:val="38024EA8"/>
    <w:rsid w:val="3822020C"/>
    <w:rsid w:val="38481119"/>
    <w:rsid w:val="38AA12EC"/>
    <w:rsid w:val="391B05DB"/>
    <w:rsid w:val="395767D6"/>
    <w:rsid w:val="3A145AD9"/>
    <w:rsid w:val="3ADA7DAA"/>
    <w:rsid w:val="3AEA4709"/>
    <w:rsid w:val="3B912DD7"/>
    <w:rsid w:val="3DDA0A65"/>
    <w:rsid w:val="3DEB6728"/>
    <w:rsid w:val="3E88226F"/>
    <w:rsid w:val="3F6251B6"/>
    <w:rsid w:val="3F8769CB"/>
    <w:rsid w:val="3F9B1F0C"/>
    <w:rsid w:val="40251D40"/>
    <w:rsid w:val="40935BFB"/>
    <w:rsid w:val="417D096E"/>
    <w:rsid w:val="41D01709"/>
    <w:rsid w:val="423D31D7"/>
    <w:rsid w:val="42424E2B"/>
    <w:rsid w:val="42B72B53"/>
    <w:rsid w:val="434B5F61"/>
    <w:rsid w:val="43877E89"/>
    <w:rsid w:val="43B14045"/>
    <w:rsid w:val="442742D8"/>
    <w:rsid w:val="448C6831"/>
    <w:rsid w:val="44AB6CB7"/>
    <w:rsid w:val="44B7642E"/>
    <w:rsid w:val="457479F1"/>
    <w:rsid w:val="45927E77"/>
    <w:rsid w:val="459771E8"/>
    <w:rsid w:val="463F48C7"/>
    <w:rsid w:val="464A0752"/>
    <w:rsid w:val="467E5E7D"/>
    <w:rsid w:val="46FE0DBE"/>
    <w:rsid w:val="47904EC0"/>
    <w:rsid w:val="47C3256A"/>
    <w:rsid w:val="47E24DF2"/>
    <w:rsid w:val="481D7ECC"/>
    <w:rsid w:val="482E032B"/>
    <w:rsid w:val="489A3CC3"/>
    <w:rsid w:val="49231DD1"/>
    <w:rsid w:val="49AC1B3B"/>
    <w:rsid w:val="4BA17FAF"/>
    <w:rsid w:val="4BC468B1"/>
    <w:rsid w:val="4C226C96"/>
    <w:rsid w:val="4C241861"/>
    <w:rsid w:val="4C302DD2"/>
    <w:rsid w:val="4C535BE4"/>
    <w:rsid w:val="4C885B30"/>
    <w:rsid w:val="4D3306D2"/>
    <w:rsid w:val="4DCD2983"/>
    <w:rsid w:val="4DFF0074"/>
    <w:rsid w:val="4F8D5035"/>
    <w:rsid w:val="4FA709C3"/>
    <w:rsid w:val="4FC0763C"/>
    <w:rsid w:val="4FD666F3"/>
    <w:rsid w:val="4FD940A7"/>
    <w:rsid w:val="5075383C"/>
    <w:rsid w:val="508807F5"/>
    <w:rsid w:val="50D21228"/>
    <w:rsid w:val="51B3153F"/>
    <w:rsid w:val="521E25E6"/>
    <w:rsid w:val="522B57B2"/>
    <w:rsid w:val="523538C6"/>
    <w:rsid w:val="52412CB6"/>
    <w:rsid w:val="524E3378"/>
    <w:rsid w:val="52694EC9"/>
    <w:rsid w:val="528D2FD9"/>
    <w:rsid w:val="529E22E3"/>
    <w:rsid w:val="52CA278D"/>
    <w:rsid w:val="54353C60"/>
    <w:rsid w:val="54624EB9"/>
    <w:rsid w:val="557B1300"/>
    <w:rsid w:val="56252868"/>
    <w:rsid w:val="56842D13"/>
    <w:rsid w:val="5714693E"/>
    <w:rsid w:val="57936914"/>
    <w:rsid w:val="57B022EC"/>
    <w:rsid w:val="582610E3"/>
    <w:rsid w:val="5892616D"/>
    <w:rsid w:val="58931AE5"/>
    <w:rsid w:val="58C4776A"/>
    <w:rsid w:val="58D40E6A"/>
    <w:rsid w:val="59091DA7"/>
    <w:rsid w:val="593C217C"/>
    <w:rsid w:val="59A14E6F"/>
    <w:rsid w:val="5B2630E4"/>
    <w:rsid w:val="5C314F31"/>
    <w:rsid w:val="5C62639E"/>
    <w:rsid w:val="5C8F203B"/>
    <w:rsid w:val="5CC6692D"/>
    <w:rsid w:val="5DB04EE7"/>
    <w:rsid w:val="5E40626B"/>
    <w:rsid w:val="5E9D0BBD"/>
    <w:rsid w:val="5EFF0F96"/>
    <w:rsid w:val="5F4E670E"/>
    <w:rsid w:val="60574ACE"/>
    <w:rsid w:val="60762087"/>
    <w:rsid w:val="60F832A4"/>
    <w:rsid w:val="612C0D28"/>
    <w:rsid w:val="61A86601"/>
    <w:rsid w:val="630006BE"/>
    <w:rsid w:val="63CB4828"/>
    <w:rsid w:val="64083774"/>
    <w:rsid w:val="646D3B32"/>
    <w:rsid w:val="647F47FB"/>
    <w:rsid w:val="64E20C5D"/>
    <w:rsid w:val="657B5DDA"/>
    <w:rsid w:val="65810491"/>
    <w:rsid w:val="65D93351"/>
    <w:rsid w:val="666F001B"/>
    <w:rsid w:val="66BF157B"/>
    <w:rsid w:val="66C35C8B"/>
    <w:rsid w:val="671B1F64"/>
    <w:rsid w:val="67531D44"/>
    <w:rsid w:val="685D0811"/>
    <w:rsid w:val="68A65B7B"/>
    <w:rsid w:val="690B6DDE"/>
    <w:rsid w:val="69C26957"/>
    <w:rsid w:val="6A1A55D6"/>
    <w:rsid w:val="6A5D01A4"/>
    <w:rsid w:val="6A79396C"/>
    <w:rsid w:val="6AD30EA7"/>
    <w:rsid w:val="6B197D67"/>
    <w:rsid w:val="6B2111D2"/>
    <w:rsid w:val="6B661F41"/>
    <w:rsid w:val="6BB37211"/>
    <w:rsid w:val="6BE40B7D"/>
    <w:rsid w:val="6C400904"/>
    <w:rsid w:val="6C5422EB"/>
    <w:rsid w:val="6D57537F"/>
    <w:rsid w:val="6E5F56B0"/>
    <w:rsid w:val="6E777A87"/>
    <w:rsid w:val="6EB5235D"/>
    <w:rsid w:val="6F571666"/>
    <w:rsid w:val="6F63000B"/>
    <w:rsid w:val="6F696A5A"/>
    <w:rsid w:val="70BF74C3"/>
    <w:rsid w:val="71836742"/>
    <w:rsid w:val="72764770"/>
    <w:rsid w:val="72837CCE"/>
    <w:rsid w:val="72E90827"/>
    <w:rsid w:val="74E357BB"/>
    <w:rsid w:val="74FA31C0"/>
    <w:rsid w:val="752C224D"/>
    <w:rsid w:val="75463AE4"/>
    <w:rsid w:val="75824C27"/>
    <w:rsid w:val="76342701"/>
    <w:rsid w:val="76D812DE"/>
    <w:rsid w:val="770C378E"/>
    <w:rsid w:val="77195BE7"/>
    <w:rsid w:val="773D7394"/>
    <w:rsid w:val="77C53AB6"/>
    <w:rsid w:val="77E65C7D"/>
    <w:rsid w:val="78D05389"/>
    <w:rsid w:val="78E00FDC"/>
    <w:rsid w:val="7928102B"/>
    <w:rsid w:val="79733FC7"/>
    <w:rsid w:val="79C36276"/>
    <w:rsid w:val="79EB757B"/>
    <w:rsid w:val="7A4078C7"/>
    <w:rsid w:val="7AAC16F7"/>
    <w:rsid w:val="7AC1212D"/>
    <w:rsid w:val="7AEA15E0"/>
    <w:rsid w:val="7B01717D"/>
    <w:rsid w:val="7B386EC9"/>
    <w:rsid w:val="7BC15F25"/>
    <w:rsid w:val="7BE24019"/>
    <w:rsid w:val="7BE86503"/>
    <w:rsid w:val="7C613B24"/>
    <w:rsid w:val="7C694787"/>
    <w:rsid w:val="7C733A4D"/>
    <w:rsid w:val="7C7E597A"/>
    <w:rsid w:val="7D543D86"/>
    <w:rsid w:val="7DAD42B9"/>
    <w:rsid w:val="7E022FE1"/>
    <w:rsid w:val="7E4379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99" w:semiHidden="0" w:name="heading 2"/>
    <w:lsdException w:qFormat="1" w:uiPriority="0" w:semiHidden="0" w:name="heading 3"/>
    <w:lsdException w:qFormat="1" w:uiPriority="0" w:semiHidden="0" w:name="heading 4"/>
    <w:lsdException w:qFormat="1" w:uiPriority="0" w:semiHidden="0" w:name="heading 5"/>
    <w:lsdException w:qFormat="1" w:uiPriority="0" w:semiHidden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qFormat="1" w:unhideWhenUsed="0" w:uiPriority="0" w:semiHidden="0" w:name="toc 2"/>
    <w:lsdException w:qFormat="1" w:unhideWhenUsed="0" w:uiPriority="0" w:semiHidden="0" w:name="toc 3"/>
    <w:lsdException w:qFormat="1" w:unhideWhenUsed="0" w:uiPriority="0" w:semiHidden="0" w:name="toc 4"/>
    <w:lsdException w:qFormat="1" w:uiPriority="39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qFormat="1"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5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paragraph" w:styleId="2">
    <w:name w:val="heading 1"/>
    <w:basedOn w:val="1"/>
    <w:next w:val="1"/>
    <w:link w:val="28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qFormat/>
    <w:uiPriority w:val="99"/>
    <w:pPr>
      <w:keepNext/>
      <w:keepLines/>
      <w:spacing w:before="260" w:after="260" w:line="416" w:lineRule="auto"/>
      <w:outlineLvl w:val="1"/>
    </w:pPr>
    <w:rPr>
      <w:rFonts w:ascii="Cambria" w:hAnsi="Cambria"/>
      <w:b/>
      <w:bCs/>
      <w:sz w:val="32"/>
      <w:szCs w:val="32"/>
    </w:rPr>
  </w:style>
  <w:style w:type="paragraph" w:styleId="4">
    <w:name w:val="heading 3"/>
    <w:basedOn w:val="1"/>
    <w:next w:val="1"/>
    <w:link w:val="30"/>
    <w:unhideWhenUsed/>
    <w:qFormat/>
    <w:uiPriority w:val="0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5">
    <w:name w:val="heading 4"/>
    <w:basedOn w:val="1"/>
    <w:next w:val="1"/>
    <w:unhideWhenUsed/>
    <w:qFormat/>
    <w:uiPriority w:val="0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6">
    <w:name w:val="heading 5"/>
    <w:basedOn w:val="1"/>
    <w:next w:val="1"/>
    <w:link w:val="31"/>
    <w:unhideWhenUsed/>
    <w:qFormat/>
    <w:uiPriority w:val="0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paragraph" w:styleId="7">
    <w:name w:val="heading 6"/>
    <w:basedOn w:val="1"/>
    <w:next w:val="1"/>
    <w:link w:val="32"/>
    <w:unhideWhenUsed/>
    <w:qFormat/>
    <w:uiPriority w:val="0"/>
    <w:pPr>
      <w:keepNext/>
      <w:keepLines/>
      <w:spacing w:before="240" w:after="64" w:line="320" w:lineRule="auto"/>
      <w:outlineLvl w:val="5"/>
    </w:pPr>
    <w:rPr>
      <w:rFonts w:asciiTheme="majorHAnsi" w:hAnsiTheme="majorHAnsi" w:eastAsiaTheme="majorEastAsia" w:cstheme="majorBidi"/>
      <w:b/>
      <w:bCs/>
      <w:sz w:val="24"/>
      <w:szCs w:val="24"/>
    </w:rPr>
  </w:style>
  <w:style w:type="character" w:default="1" w:styleId="24">
    <w:name w:val="Default Paragraph Font"/>
    <w:semiHidden/>
    <w:unhideWhenUsed/>
    <w:qFormat/>
    <w:uiPriority w:val="1"/>
  </w:style>
  <w:style w:type="table" w:default="1" w:styleId="2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8">
    <w:name w:val="Normal Indent"/>
    <w:basedOn w:val="1"/>
    <w:qFormat/>
    <w:uiPriority w:val="0"/>
    <w:pPr>
      <w:ind w:firstLine="420" w:firstLineChars="200"/>
    </w:pPr>
  </w:style>
  <w:style w:type="paragraph" w:styleId="9">
    <w:name w:val="Salutation"/>
    <w:basedOn w:val="1"/>
    <w:next w:val="1"/>
    <w:qFormat/>
    <w:uiPriority w:val="0"/>
  </w:style>
  <w:style w:type="paragraph" w:styleId="10">
    <w:name w:val="Body Text"/>
    <w:basedOn w:val="1"/>
    <w:next w:val="1"/>
    <w:qFormat/>
    <w:uiPriority w:val="0"/>
    <w:pPr>
      <w:spacing w:after="140" w:line="276" w:lineRule="auto"/>
    </w:pPr>
  </w:style>
  <w:style w:type="paragraph" w:styleId="11">
    <w:name w:val="toc 5"/>
    <w:basedOn w:val="1"/>
    <w:next w:val="1"/>
    <w:unhideWhenUsed/>
    <w:qFormat/>
    <w:uiPriority w:val="39"/>
    <w:pPr>
      <w:ind w:left="1680" w:leftChars="800"/>
    </w:pPr>
  </w:style>
  <w:style w:type="paragraph" w:styleId="12">
    <w:name w:val="toc 3"/>
    <w:basedOn w:val="1"/>
    <w:next w:val="1"/>
    <w:autoRedefine/>
    <w:qFormat/>
    <w:uiPriority w:val="0"/>
    <w:pPr>
      <w:ind w:left="840" w:leftChars="400"/>
    </w:pPr>
  </w:style>
  <w:style w:type="paragraph" w:styleId="13">
    <w:name w:val="Plain Text"/>
    <w:basedOn w:val="1"/>
    <w:qFormat/>
    <w:uiPriority w:val="0"/>
    <w:rPr>
      <w:rFonts w:ascii="宋体" w:hAnsi="Courier New" w:cs="Courier New"/>
    </w:rPr>
  </w:style>
  <w:style w:type="paragraph" w:styleId="14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5">
    <w:name w:val="header"/>
    <w:basedOn w:val="1"/>
    <w:unhideWhenUsed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6">
    <w:name w:val="toc 1"/>
    <w:basedOn w:val="1"/>
    <w:next w:val="1"/>
    <w:autoRedefine/>
    <w:qFormat/>
    <w:uiPriority w:val="0"/>
  </w:style>
  <w:style w:type="paragraph" w:styleId="17">
    <w:name w:val="toc 4"/>
    <w:basedOn w:val="1"/>
    <w:next w:val="1"/>
    <w:autoRedefine/>
    <w:qFormat/>
    <w:uiPriority w:val="0"/>
    <w:pPr>
      <w:ind w:left="1260" w:leftChars="600"/>
    </w:pPr>
  </w:style>
  <w:style w:type="paragraph" w:styleId="18">
    <w:name w:val="Subtitle"/>
    <w:basedOn w:val="1"/>
    <w:next w:val="1"/>
    <w:link w:val="29"/>
    <w:qFormat/>
    <w:uiPriority w:val="0"/>
    <w:pPr>
      <w:spacing w:before="240" w:after="60" w:line="312" w:lineRule="auto"/>
      <w:jc w:val="center"/>
      <w:outlineLvl w:val="1"/>
    </w:pPr>
    <w:rPr>
      <w:rFonts w:asciiTheme="minorHAnsi" w:hAnsiTheme="minorHAnsi" w:eastAsiaTheme="minorEastAsia" w:cstheme="minorBidi"/>
      <w:b/>
      <w:bCs/>
      <w:kern w:val="28"/>
      <w:sz w:val="32"/>
      <w:szCs w:val="32"/>
    </w:rPr>
  </w:style>
  <w:style w:type="paragraph" w:styleId="19">
    <w:name w:val="toc 2"/>
    <w:basedOn w:val="1"/>
    <w:next w:val="1"/>
    <w:autoRedefine/>
    <w:qFormat/>
    <w:uiPriority w:val="0"/>
    <w:pPr>
      <w:ind w:left="420" w:leftChars="200"/>
    </w:pPr>
  </w:style>
  <w:style w:type="paragraph" w:styleId="20">
    <w:name w:val="Normal (Web)"/>
    <w:basedOn w:val="1"/>
    <w:qFormat/>
    <w:uiPriority w:val="0"/>
    <w:pPr>
      <w:spacing w:beforeAutospacing="1" w:afterAutospacing="1"/>
      <w:jc w:val="left"/>
    </w:pPr>
    <w:rPr>
      <w:kern w:val="0"/>
      <w:sz w:val="24"/>
    </w:rPr>
  </w:style>
  <w:style w:type="paragraph" w:styleId="21">
    <w:name w:val="Title"/>
    <w:basedOn w:val="1"/>
    <w:next w:val="1"/>
    <w:link w:val="27"/>
    <w:qFormat/>
    <w:uiPriority w:val="0"/>
    <w:pPr>
      <w:spacing w:before="240" w:after="60"/>
      <w:jc w:val="center"/>
      <w:outlineLvl w:val="0"/>
    </w:pPr>
    <w:rPr>
      <w:rFonts w:asciiTheme="majorHAnsi" w:hAnsiTheme="majorHAnsi" w:eastAsiaTheme="majorEastAsia" w:cstheme="majorBidi"/>
      <w:b/>
      <w:bCs/>
      <w:sz w:val="32"/>
      <w:szCs w:val="32"/>
    </w:rPr>
  </w:style>
  <w:style w:type="table" w:styleId="23">
    <w:name w:val="Table Grid"/>
    <w:basedOn w:val="22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25">
    <w:name w:val="Hyperlink"/>
    <w:basedOn w:val="24"/>
    <w:qFormat/>
    <w:uiPriority w:val="0"/>
    <w:rPr>
      <w:color w:val="0000FF"/>
      <w:u w:val="single"/>
    </w:rPr>
  </w:style>
  <w:style w:type="character" w:customStyle="1" w:styleId="26">
    <w:name w:val="font11"/>
    <w:basedOn w:val="24"/>
    <w:qFormat/>
    <w:uiPriority w:val="0"/>
    <w:rPr>
      <w:rFonts w:hint="eastAsia" w:ascii="宋体" w:hAnsi="宋体" w:eastAsia="宋体" w:cs="宋体"/>
      <w:b/>
      <w:bCs/>
      <w:color w:val="000000"/>
      <w:sz w:val="22"/>
      <w:szCs w:val="22"/>
      <w:u w:val="none"/>
    </w:rPr>
  </w:style>
  <w:style w:type="character" w:customStyle="1" w:styleId="27">
    <w:name w:val="标题 字符"/>
    <w:basedOn w:val="24"/>
    <w:link w:val="21"/>
    <w:qFormat/>
    <w:uiPriority w:val="0"/>
    <w:rPr>
      <w:rFonts w:asciiTheme="majorHAnsi" w:hAnsiTheme="majorHAnsi" w:eastAsiaTheme="majorEastAsia" w:cstheme="majorBidi"/>
      <w:b/>
      <w:bCs/>
      <w:kern w:val="2"/>
      <w:sz w:val="32"/>
      <w:szCs w:val="32"/>
    </w:rPr>
  </w:style>
  <w:style w:type="character" w:customStyle="1" w:styleId="28">
    <w:name w:val="标题 1 字符"/>
    <w:basedOn w:val="24"/>
    <w:link w:val="2"/>
    <w:qFormat/>
    <w:uiPriority w:val="0"/>
    <w:rPr>
      <w:rFonts w:ascii="Times New Roman" w:hAnsi="Times New Roman" w:eastAsia="宋体" w:cs="Times New Roman"/>
      <w:b/>
      <w:bCs/>
      <w:kern w:val="44"/>
      <w:sz w:val="44"/>
      <w:szCs w:val="44"/>
    </w:rPr>
  </w:style>
  <w:style w:type="character" w:customStyle="1" w:styleId="29">
    <w:name w:val="副标题 字符"/>
    <w:basedOn w:val="24"/>
    <w:link w:val="18"/>
    <w:qFormat/>
    <w:uiPriority w:val="0"/>
    <w:rPr>
      <w:b/>
      <w:bCs/>
      <w:kern w:val="28"/>
      <w:sz w:val="32"/>
      <w:szCs w:val="32"/>
    </w:rPr>
  </w:style>
  <w:style w:type="character" w:customStyle="1" w:styleId="30">
    <w:name w:val="标题 3 字符"/>
    <w:basedOn w:val="24"/>
    <w:link w:val="4"/>
    <w:qFormat/>
    <w:uiPriority w:val="0"/>
    <w:rPr>
      <w:rFonts w:ascii="Times New Roman" w:hAnsi="Times New Roman" w:eastAsia="宋体" w:cs="Times New Roman"/>
      <w:b/>
      <w:bCs/>
      <w:kern w:val="2"/>
      <w:sz w:val="32"/>
      <w:szCs w:val="32"/>
    </w:rPr>
  </w:style>
  <w:style w:type="character" w:customStyle="1" w:styleId="31">
    <w:name w:val="标题 5 字符"/>
    <w:basedOn w:val="24"/>
    <w:link w:val="6"/>
    <w:qFormat/>
    <w:uiPriority w:val="0"/>
    <w:rPr>
      <w:rFonts w:ascii="Times New Roman" w:hAnsi="Times New Roman" w:eastAsia="宋体" w:cs="Times New Roman"/>
      <w:b/>
      <w:bCs/>
      <w:kern w:val="2"/>
      <w:sz w:val="28"/>
      <w:szCs w:val="28"/>
    </w:rPr>
  </w:style>
  <w:style w:type="character" w:customStyle="1" w:styleId="32">
    <w:name w:val="标题 6 字符"/>
    <w:basedOn w:val="24"/>
    <w:link w:val="7"/>
    <w:qFormat/>
    <w:uiPriority w:val="0"/>
    <w:rPr>
      <w:rFonts w:asciiTheme="majorHAnsi" w:hAnsiTheme="majorHAnsi" w:eastAsiaTheme="majorEastAsia" w:cstheme="majorBidi"/>
      <w:b/>
      <w:bCs/>
      <w:kern w:val="2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4CAAB7-9C9D-4175-BE8C-A84E6EC3948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541</Words>
  <Characters>567</Characters>
  <Lines>177</Lines>
  <Paragraphs>123</Paragraphs>
  <TotalTime>17</TotalTime>
  <ScaleCrop>false</ScaleCrop>
  <LinksUpToDate>false</LinksUpToDate>
  <CharactersWithSpaces>573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2026-06-08T09:28:00Z</dcterms:created>
  <dc:creator>Administrator</dc:creator>
  <cp:lastModifiedBy>蒋中楠</cp:lastModifiedBy>
  <cp:lastPrinted>2026-07-24T08:06:00Z</cp:lastPrinted>
  <dcterms:modified xsi:type="dcterms:W3CDTF">2026-10-30T07:12:29Z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CD4A5F38F2C74F198937C3D45981F18B_13</vt:lpwstr>
  </property>
  <property fmtid="{D5CDD505-2E9C-101B-9397-08002B2CF9AE}" pid="4" name="KSOTemplateDocerSaveRecord">
    <vt:lpwstr>eyJoZGlkIjoiYTQzZGQ0YTkyNDhlNWQzOWJlZDYyZWExMWM4YTc4NGYiLCJ1c2VySWQiOiI4NTE5MDQxMzMifQ==</vt:lpwstr>
  </property>
</Properties>
</file>