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ADBE86">
      <w:pPr>
        <w:rPr>
          <w:rFonts w:ascii="Times New Roman" w:hAnsi="Times New Roman" w:eastAsia="黑体"/>
          <w:sz w:val="28"/>
          <w:szCs w:val="32"/>
        </w:rPr>
      </w:pPr>
      <w:r>
        <w:rPr>
          <w:rFonts w:hint="eastAsia" w:ascii="黑体" w:hAnsi="黑体" w:eastAsia="黑体"/>
          <w:sz w:val="28"/>
          <w:szCs w:val="32"/>
        </w:rPr>
        <w:t>附件1</w:t>
      </w:r>
    </w:p>
    <w:p w14:paraId="6E556B7D">
      <w:pPr>
        <w:jc w:val="center"/>
        <w:rPr>
          <w:rFonts w:hint="eastAsia" w:ascii="黑体" w:hAnsi="黑体" w:eastAsia="黑体"/>
          <w:sz w:val="28"/>
          <w:szCs w:val="32"/>
        </w:rPr>
      </w:pPr>
      <w:r>
        <w:rPr>
          <w:rFonts w:ascii="Times New Roman" w:hAnsi="Times New Roman" w:eastAsia="方正小标宋简体" w:cs="Times New Roman"/>
          <w:bCs/>
          <w:sz w:val="44"/>
          <w:szCs w:val="44"/>
        </w:rPr>
        <w:t>国家电投总部公开选聘岗位职责及任职条件</w:t>
      </w:r>
    </w:p>
    <w:tbl>
      <w:tblPr>
        <w:tblStyle w:val="10"/>
        <w:tblW w:w="570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06"/>
        <w:gridCol w:w="1407"/>
        <w:gridCol w:w="6693"/>
        <w:gridCol w:w="5286"/>
        <w:gridCol w:w="1175"/>
      </w:tblGrid>
      <w:tr w14:paraId="360FB32E">
        <w:trPr>
          <w:trHeight w:val="584" w:hRule="exact"/>
          <w:tblHeader/>
          <w:jc w:val="center"/>
        </w:trPr>
        <w:tc>
          <w:tcPr>
            <w:tcW w:w="219" w:type="pct"/>
            <w:tcBorders>
              <w:top w:val="single" w:color="auto" w:sz="4" w:space="0"/>
            </w:tcBorders>
            <w:shd w:val="clear" w:color="auto" w:fill="D7D7D7" w:themeFill="background1" w:themeFillShade="D8"/>
            <w:vAlign w:val="center"/>
          </w:tcPr>
          <w:p w14:paraId="42B8D2D0">
            <w:pPr>
              <w:widowControl/>
              <w:snapToGrid w:val="0"/>
              <w:spacing w:line="280" w:lineRule="exact"/>
              <w:jc w:val="center"/>
              <w:textAlignment w:val="center"/>
              <w:rPr>
                <w:rFonts w:ascii="Times New Roman" w:hAnsi="Times New Roman" w:eastAsia="黑体" w:cs="Times New Roman"/>
                <w:b/>
                <w:bCs/>
                <w:color w:val="000000"/>
                <w:sz w:val="24"/>
                <w:szCs w:val="24"/>
              </w:rPr>
            </w:pPr>
            <w:r>
              <w:rPr>
                <w:rFonts w:ascii="Times New Roman" w:hAnsi="Times New Roman" w:eastAsia="黑体" w:cs="Times New Roman"/>
                <w:b/>
                <w:bCs/>
                <w:color w:val="000000"/>
                <w:kern w:val="0"/>
                <w:sz w:val="24"/>
                <w:szCs w:val="24"/>
                <w:lang w:bidi="ar"/>
              </w:rPr>
              <w:t>序号</w:t>
            </w:r>
          </w:p>
        </w:tc>
        <w:tc>
          <w:tcPr>
            <w:tcW w:w="280" w:type="pct"/>
            <w:tcBorders>
              <w:top w:val="single" w:color="auto" w:sz="4" w:space="0"/>
            </w:tcBorders>
            <w:shd w:val="clear" w:color="auto" w:fill="D7D7D7" w:themeFill="background1" w:themeFillShade="D8"/>
            <w:vAlign w:val="center"/>
          </w:tcPr>
          <w:p w14:paraId="477C3CF8">
            <w:pPr>
              <w:widowControl/>
              <w:snapToGrid w:val="0"/>
              <w:spacing w:line="280" w:lineRule="exact"/>
              <w:jc w:val="center"/>
              <w:textAlignment w:val="center"/>
              <w:rPr>
                <w:rFonts w:ascii="Times New Roman" w:hAnsi="Times New Roman" w:eastAsia="黑体" w:cs="Times New Roman"/>
                <w:b/>
                <w:bCs/>
                <w:color w:val="000000"/>
                <w:sz w:val="24"/>
                <w:szCs w:val="24"/>
              </w:rPr>
            </w:pPr>
            <w:r>
              <w:rPr>
                <w:rFonts w:ascii="Times New Roman" w:hAnsi="Times New Roman" w:eastAsia="黑体" w:cs="Times New Roman"/>
                <w:b/>
                <w:bCs/>
                <w:color w:val="000000"/>
                <w:kern w:val="0"/>
                <w:sz w:val="24"/>
                <w:szCs w:val="24"/>
                <w:lang w:bidi="ar"/>
              </w:rPr>
              <w:t>部门</w:t>
            </w:r>
          </w:p>
        </w:tc>
        <w:tc>
          <w:tcPr>
            <w:tcW w:w="434" w:type="pct"/>
            <w:tcBorders>
              <w:top w:val="single" w:color="auto" w:sz="4" w:space="0"/>
            </w:tcBorders>
            <w:shd w:val="clear" w:color="auto" w:fill="D7D7D7" w:themeFill="background1" w:themeFillShade="D8"/>
            <w:vAlign w:val="center"/>
          </w:tcPr>
          <w:p w14:paraId="043BD3E8">
            <w:pPr>
              <w:widowControl/>
              <w:snapToGrid w:val="0"/>
              <w:spacing w:line="280" w:lineRule="exact"/>
              <w:jc w:val="center"/>
              <w:textAlignment w:val="center"/>
              <w:rPr>
                <w:rFonts w:ascii="Times New Roman" w:hAnsi="Times New Roman" w:eastAsia="黑体" w:cs="Times New Roman"/>
                <w:b/>
                <w:bCs/>
                <w:color w:val="000000"/>
                <w:sz w:val="24"/>
                <w:szCs w:val="24"/>
              </w:rPr>
            </w:pPr>
            <w:r>
              <w:rPr>
                <w:rFonts w:ascii="Times New Roman" w:hAnsi="Times New Roman" w:eastAsia="黑体" w:cs="Times New Roman"/>
                <w:b/>
                <w:bCs/>
                <w:color w:val="000000"/>
                <w:kern w:val="0"/>
                <w:sz w:val="24"/>
                <w:szCs w:val="24"/>
                <w:lang w:bidi="ar"/>
              </w:rPr>
              <w:t>岗位</w:t>
            </w:r>
          </w:p>
        </w:tc>
        <w:tc>
          <w:tcPr>
            <w:tcW w:w="2068" w:type="pct"/>
            <w:tcBorders>
              <w:top w:val="single" w:color="auto" w:sz="4" w:space="0"/>
            </w:tcBorders>
            <w:shd w:val="clear" w:color="auto" w:fill="D7D7D7" w:themeFill="background1" w:themeFillShade="D8"/>
            <w:vAlign w:val="center"/>
          </w:tcPr>
          <w:p w14:paraId="063D2EA5">
            <w:pPr>
              <w:widowControl/>
              <w:snapToGrid w:val="0"/>
              <w:spacing w:line="280" w:lineRule="exact"/>
              <w:jc w:val="center"/>
              <w:rPr>
                <w:rFonts w:ascii="Times New Roman" w:hAnsi="Times New Roman" w:eastAsia="黑体" w:cs="Times New Roman"/>
                <w:b/>
                <w:bCs/>
                <w:kern w:val="0"/>
                <w:sz w:val="24"/>
                <w:szCs w:val="24"/>
              </w:rPr>
            </w:pPr>
            <w:r>
              <w:rPr>
                <w:rFonts w:ascii="Times New Roman" w:hAnsi="Times New Roman" w:eastAsia="黑体" w:cs="Times New Roman"/>
                <w:b/>
                <w:bCs/>
                <w:kern w:val="0"/>
                <w:sz w:val="24"/>
                <w:szCs w:val="24"/>
              </w:rPr>
              <w:t>主要职责</w:t>
            </w:r>
          </w:p>
        </w:tc>
        <w:tc>
          <w:tcPr>
            <w:tcW w:w="1633" w:type="pct"/>
            <w:tcBorders>
              <w:top w:val="single" w:color="auto" w:sz="4" w:space="0"/>
            </w:tcBorders>
            <w:shd w:val="clear" w:color="auto" w:fill="D7D7D7" w:themeFill="background1" w:themeFillShade="D8"/>
            <w:vAlign w:val="center"/>
          </w:tcPr>
          <w:p w14:paraId="74332EBA">
            <w:pPr>
              <w:widowControl/>
              <w:snapToGrid w:val="0"/>
              <w:spacing w:line="280" w:lineRule="exact"/>
              <w:jc w:val="center"/>
              <w:rPr>
                <w:rFonts w:ascii="Times New Roman" w:hAnsi="Times New Roman" w:eastAsia="黑体" w:cs="Times New Roman"/>
                <w:b/>
                <w:bCs/>
                <w:kern w:val="0"/>
                <w:sz w:val="24"/>
                <w:szCs w:val="24"/>
              </w:rPr>
            </w:pPr>
            <w:r>
              <w:rPr>
                <w:rFonts w:ascii="Times New Roman" w:hAnsi="Times New Roman" w:eastAsia="黑体" w:cs="Times New Roman"/>
                <w:b/>
                <w:bCs/>
                <w:kern w:val="0"/>
                <w:sz w:val="24"/>
                <w:szCs w:val="24"/>
              </w:rPr>
              <w:t>基本任职条件</w:t>
            </w:r>
          </w:p>
        </w:tc>
        <w:tc>
          <w:tcPr>
            <w:tcW w:w="363" w:type="pct"/>
            <w:tcBorders>
              <w:top w:val="single" w:color="auto" w:sz="4" w:space="0"/>
            </w:tcBorders>
            <w:shd w:val="clear" w:color="auto" w:fill="D7D7D7" w:themeFill="background1" w:themeFillShade="D8"/>
            <w:vAlign w:val="center"/>
          </w:tcPr>
          <w:p w14:paraId="6A949E03">
            <w:pPr>
              <w:widowControl/>
              <w:snapToGrid w:val="0"/>
              <w:spacing w:line="280" w:lineRule="exact"/>
              <w:jc w:val="center"/>
              <w:textAlignment w:val="center"/>
              <w:rPr>
                <w:rFonts w:ascii="Times New Roman" w:hAnsi="Times New Roman" w:eastAsia="黑体" w:cs="Times New Roman"/>
                <w:b/>
                <w:bCs/>
                <w:color w:val="000000"/>
                <w:kern w:val="0"/>
                <w:sz w:val="24"/>
                <w:szCs w:val="24"/>
                <w:lang w:bidi="ar"/>
              </w:rPr>
            </w:pPr>
            <w:r>
              <w:rPr>
                <w:rFonts w:ascii="Times New Roman" w:hAnsi="Times New Roman" w:eastAsia="黑体" w:cs="Times New Roman"/>
                <w:b/>
                <w:bCs/>
                <w:color w:val="000000"/>
                <w:kern w:val="0"/>
                <w:sz w:val="24"/>
                <w:szCs w:val="24"/>
                <w:lang w:bidi="ar"/>
              </w:rPr>
              <w:t>选聘</w:t>
            </w:r>
          </w:p>
          <w:p w14:paraId="627ED073">
            <w:pPr>
              <w:widowControl/>
              <w:snapToGrid w:val="0"/>
              <w:spacing w:line="280" w:lineRule="exact"/>
              <w:jc w:val="center"/>
              <w:textAlignment w:val="center"/>
              <w:rPr>
                <w:rFonts w:ascii="Times New Roman" w:hAnsi="Times New Roman" w:eastAsia="黑体" w:cs="Times New Roman"/>
                <w:b/>
                <w:bCs/>
                <w:color w:val="000000"/>
                <w:sz w:val="24"/>
                <w:szCs w:val="24"/>
              </w:rPr>
            </w:pPr>
            <w:r>
              <w:rPr>
                <w:rFonts w:ascii="Times New Roman" w:hAnsi="Times New Roman" w:eastAsia="黑体" w:cs="Times New Roman"/>
                <w:b/>
                <w:bCs/>
                <w:color w:val="000000"/>
                <w:kern w:val="0"/>
                <w:sz w:val="24"/>
                <w:szCs w:val="24"/>
                <w:lang w:bidi="ar"/>
              </w:rPr>
              <w:t>范围</w:t>
            </w:r>
          </w:p>
        </w:tc>
      </w:tr>
      <w:tr w14:paraId="496979D1">
        <w:trPr>
          <w:trHeight w:val="3969" w:hRule="atLeast"/>
          <w:jc w:val="center"/>
        </w:trPr>
        <w:tc>
          <w:tcPr>
            <w:tcW w:w="219" w:type="pct"/>
            <w:vAlign w:val="center"/>
          </w:tcPr>
          <w:p w14:paraId="6BFE4735">
            <w:pPr>
              <w:widowControl/>
              <w:snapToGrid w:val="0"/>
              <w:spacing w:line="280" w:lineRule="exact"/>
              <w:ind w:left="425" w:hanging="425"/>
              <w:jc w:val="center"/>
              <w:textAlignment w:val="center"/>
              <w:rPr>
                <w:rFonts w:hint="eastAsia" w:ascii="Times New Roman" w:hAnsi="Times New Roman" w:eastAsia="宋体" w:cs="Times New Roman"/>
                <w:color w:val="000000"/>
                <w:sz w:val="22"/>
                <w:lang w:val="en-US" w:eastAsia="zh-CN"/>
              </w:rPr>
            </w:pPr>
            <w:r>
              <w:rPr>
                <w:rFonts w:hint="eastAsia" w:ascii="Times New Roman" w:hAnsi="Times New Roman" w:eastAsia="宋体" w:cs="Times New Roman"/>
                <w:color w:val="000000"/>
                <w:sz w:val="22"/>
                <w:lang w:val="en-US" w:eastAsia="zh-CN"/>
              </w:rPr>
              <w:t>1</w:t>
            </w:r>
          </w:p>
        </w:tc>
        <w:tc>
          <w:tcPr>
            <w:tcW w:w="280" w:type="pct"/>
            <w:vAlign w:val="center"/>
          </w:tcPr>
          <w:p w14:paraId="14FEAE73">
            <w:pPr>
              <w:snapToGrid w:val="0"/>
              <w:spacing w:line="280" w:lineRule="exact"/>
              <w:jc w:val="center"/>
              <w:rPr>
                <w:rFonts w:ascii="Times New Roman" w:hAnsi="Times New Roman" w:eastAsia="宋体" w:cs="Times New Roman"/>
                <w:b/>
                <w:bCs/>
                <w:sz w:val="22"/>
              </w:rPr>
            </w:pPr>
            <w:r>
              <w:rPr>
                <w:rFonts w:hint="eastAsia" w:ascii="Times New Roman" w:hAnsi="Times New Roman" w:eastAsia="宋体" w:cs="Times New Roman"/>
                <w:b/>
                <w:bCs/>
                <w:sz w:val="22"/>
              </w:rPr>
              <w:t>安环部</w:t>
            </w:r>
          </w:p>
        </w:tc>
        <w:tc>
          <w:tcPr>
            <w:tcW w:w="434" w:type="pct"/>
            <w:tcBorders>
              <w:top w:val="single" w:color="auto" w:sz="4" w:space="0"/>
              <w:left w:val="single" w:color="000000" w:sz="4" w:space="0"/>
              <w:bottom w:val="single" w:color="auto" w:sz="4" w:space="0"/>
              <w:right w:val="single" w:color="000000" w:sz="4" w:space="0"/>
            </w:tcBorders>
            <w:vAlign w:val="center"/>
          </w:tcPr>
          <w:p w14:paraId="09771E5D">
            <w:pPr>
              <w:snapToGrid w:val="0"/>
              <w:spacing w:line="280" w:lineRule="exact"/>
              <w:jc w:val="center"/>
              <w:rPr>
                <w:rFonts w:hint="eastAsia" w:ascii="宋体" w:hAnsi="宋体" w:eastAsia="宋体" w:cs="Times New Roman"/>
                <w:b/>
                <w:bCs/>
                <w:spacing w:val="-12"/>
                <w:kern w:val="0"/>
                <w:sz w:val="22"/>
                <w:lang w:bidi="ar"/>
              </w:rPr>
            </w:pPr>
            <w:r>
              <w:rPr>
                <w:rFonts w:hint="eastAsia" w:ascii="宋体" w:hAnsi="宋体" w:eastAsia="宋体" w:cs="Times New Roman"/>
                <w:b/>
                <w:bCs/>
                <w:color w:val="000000"/>
                <w:spacing w:val="-12"/>
                <w:kern w:val="0"/>
                <w:sz w:val="22"/>
                <w:lang w:val="en-US" w:eastAsia="zh-CN" w:bidi="ar"/>
              </w:rPr>
              <w:t>1</w:t>
            </w:r>
            <w:r>
              <w:rPr>
                <w:rFonts w:ascii="宋体" w:hAnsi="宋体" w:eastAsia="宋体" w:cs="Times New Roman"/>
                <w:b/>
                <w:bCs/>
                <w:color w:val="000000"/>
                <w:spacing w:val="-12"/>
                <w:kern w:val="0"/>
                <w:sz w:val="22"/>
                <w:lang w:bidi="ar"/>
              </w:rPr>
              <w:t>.协同产业安全监督处安全监督专责</w:t>
            </w:r>
          </w:p>
        </w:tc>
        <w:tc>
          <w:tcPr>
            <w:tcW w:w="2068" w:type="pct"/>
            <w:tcBorders>
              <w:top w:val="single" w:color="000000" w:sz="4" w:space="0"/>
              <w:left w:val="single" w:color="000000" w:sz="4" w:space="0"/>
              <w:bottom w:val="single" w:color="000000" w:sz="4" w:space="0"/>
              <w:right w:val="single" w:color="000000" w:sz="4" w:space="0"/>
            </w:tcBorders>
            <w:vAlign w:val="center"/>
          </w:tcPr>
          <w:p w14:paraId="0DAAEE78">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1.参与编制集团公司安全生产综合监督管理制度、标准，并监督实施；</w:t>
            </w:r>
          </w:p>
          <w:p w14:paraId="718B19D4">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2.负责化工产业安全监督检查计划制定和实施，督促闭环整改；</w:t>
            </w:r>
          </w:p>
          <w:p w14:paraId="006AC89D">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3.参与化工产业生产安全事故事件的内部调查处理工作，提出安全事故责任追究建议；</w:t>
            </w:r>
          </w:p>
          <w:p w14:paraId="1B9EE669">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4.负责化工产业应急管理和应急救援工作；</w:t>
            </w:r>
          </w:p>
          <w:p w14:paraId="39FA068A">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5.负责化工产业对外交流与合作；</w:t>
            </w:r>
          </w:p>
          <w:p w14:paraId="39D48C2F">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6.</w:t>
            </w:r>
            <w:r>
              <w:rPr>
                <w:rFonts w:ascii="Times New Roman" w:hAnsi="Times New Roman" w:eastAsia="宋体" w:cs="Times New Roman"/>
                <w:kern w:val="0"/>
                <w:sz w:val="22"/>
              </w:rPr>
              <w:t>完成领导交办的其他工作。</w:t>
            </w:r>
          </w:p>
        </w:tc>
        <w:tc>
          <w:tcPr>
            <w:tcW w:w="1633" w:type="pct"/>
            <w:tcBorders>
              <w:top w:val="single" w:color="000000" w:sz="4" w:space="0"/>
              <w:left w:val="single" w:color="000000" w:sz="4" w:space="0"/>
              <w:bottom w:val="single" w:color="000000" w:sz="4" w:space="0"/>
              <w:right w:val="single" w:color="000000" w:sz="4" w:space="0"/>
            </w:tcBorders>
            <w:vAlign w:val="center"/>
          </w:tcPr>
          <w:p w14:paraId="047086E4">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1.全日制大学本科及以上学历，具有中级及以上职称，</w:t>
            </w:r>
            <w:r>
              <w:rPr>
                <w:rFonts w:hint="eastAsia" w:ascii="Times New Roman" w:hAnsi="Times New Roman" w:eastAsia="宋体" w:cs="Times New Roman"/>
                <w:kern w:val="0"/>
                <w:sz w:val="22"/>
                <w:lang w:bidi="ar"/>
              </w:rPr>
              <w:t>具有</w:t>
            </w:r>
            <w:r>
              <w:rPr>
                <w:rFonts w:ascii="Times New Roman" w:hAnsi="Times New Roman" w:eastAsia="宋体" w:cs="Times New Roman"/>
                <w:kern w:val="0"/>
                <w:sz w:val="22"/>
                <w:lang w:bidi="ar"/>
              </w:rPr>
              <w:t>化工类注册安全工程师或行业安全资格证；</w:t>
            </w:r>
          </w:p>
          <w:p w14:paraId="6BF39DFC">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2.化工类主体专业背景，具有8年以上化工企业（有合成氨或甲醇工艺优先）安全生产工作经历，5年及以上基层单位化工安全生产管理工作经历；</w:t>
            </w:r>
          </w:p>
          <w:p w14:paraId="7C00BF7C">
            <w:pPr>
              <w:spacing w:line="280" w:lineRule="exact"/>
              <w:rPr>
                <w:rFonts w:ascii="Times New Roman" w:hAnsi="Times New Roman" w:cs="Times New Roman"/>
              </w:rPr>
            </w:pPr>
            <w:r>
              <w:rPr>
                <w:rFonts w:ascii="Times New Roman" w:hAnsi="Times New Roman" w:eastAsia="宋体" w:cs="Times New Roman"/>
                <w:kern w:val="0"/>
                <w:sz w:val="22"/>
                <w:lang w:bidi="ar"/>
              </w:rPr>
              <w:t>3.熟悉国家、相关行业安全生产、应急管理相关法律法规、政策，熟悉氢基合成化工生产技术工艺安全特点和安全生产管理工作，具有较强的策划、组织、协调、沟通、执行能力，</w:t>
            </w:r>
            <w:r>
              <w:rPr>
                <w:rFonts w:ascii="Times New Roman" w:hAnsi="Times New Roman" w:eastAsia="宋体" w:cs="Times New Roman"/>
                <w:sz w:val="22"/>
              </w:rPr>
              <w:t>具有较好的文字材料写作能力</w:t>
            </w:r>
            <w:r>
              <w:rPr>
                <w:rFonts w:ascii="Times New Roman" w:hAnsi="Times New Roman" w:eastAsia="宋体" w:cs="Times New Roman"/>
                <w:kern w:val="0"/>
                <w:sz w:val="22"/>
                <w:lang w:bidi="ar"/>
              </w:rPr>
              <w:t>；</w:t>
            </w:r>
          </w:p>
          <w:p w14:paraId="2A12BBF8">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4.年龄不超过35周岁</w:t>
            </w:r>
            <w:r>
              <w:rPr>
                <w:rFonts w:ascii="Times New Roman" w:hAnsi="Times New Roman" w:eastAsia="宋体" w:cs="Times New Roman"/>
                <w:kern w:val="0"/>
                <w:sz w:val="22"/>
              </w:rPr>
              <w:t>，</w:t>
            </w:r>
            <w:r>
              <w:rPr>
                <w:rFonts w:ascii="Times New Roman" w:hAnsi="Times New Roman" w:eastAsia="宋体" w:cs="Times New Roman"/>
                <w:kern w:val="0"/>
                <w:sz w:val="22"/>
                <w:lang w:bidi="ar"/>
              </w:rPr>
              <w:t>条件特别优秀的可适当放宽。</w:t>
            </w:r>
          </w:p>
        </w:tc>
        <w:tc>
          <w:tcPr>
            <w:tcW w:w="363" w:type="pct"/>
            <w:tcBorders>
              <w:top w:val="single" w:color="000000" w:sz="4" w:space="0"/>
              <w:left w:val="single" w:color="000000" w:sz="4" w:space="0"/>
              <w:bottom w:val="single" w:color="000000" w:sz="4" w:space="0"/>
              <w:right w:val="single" w:color="000000" w:sz="4" w:space="0"/>
            </w:tcBorders>
            <w:vAlign w:val="center"/>
          </w:tcPr>
          <w:p w14:paraId="2BC1EB37">
            <w:pPr>
              <w:snapToGrid w:val="0"/>
              <w:spacing w:line="280" w:lineRule="exact"/>
              <w:jc w:val="center"/>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国家电投系统内</w:t>
            </w:r>
            <w:r>
              <w:rPr>
                <w:rFonts w:hint="eastAsia" w:ascii="Times New Roman" w:hAnsi="Times New Roman" w:eastAsia="宋体" w:cs="Times New Roman"/>
                <w:kern w:val="0"/>
                <w:sz w:val="22"/>
                <w:lang w:bidi="ar"/>
              </w:rPr>
              <w:t>/</w:t>
            </w:r>
            <w:r>
              <w:rPr>
                <w:rFonts w:ascii="Times New Roman" w:hAnsi="Times New Roman" w:eastAsia="宋体" w:cs="Times New Roman"/>
                <w:kern w:val="0"/>
                <w:sz w:val="22"/>
                <w:lang w:bidi="ar"/>
              </w:rPr>
              <w:t>外</w:t>
            </w:r>
          </w:p>
        </w:tc>
      </w:tr>
      <w:tr w14:paraId="2EE684E4">
        <w:trPr>
          <w:trHeight w:val="3969" w:hRule="atLeast"/>
          <w:jc w:val="center"/>
        </w:trPr>
        <w:tc>
          <w:tcPr>
            <w:tcW w:w="219" w:type="pct"/>
            <w:vAlign w:val="center"/>
          </w:tcPr>
          <w:p w14:paraId="0DA96EF8">
            <w:pPr>
              <w:widowControl/>
              <w:snapToGrid w:val="0"/>
              <w:spacing w:line="280" w:lineRule="exact"/>
              <w:ind w:left="425" w:hanging="425"/>
              <w:jc w:val="center"/>
              <w:textAlignment w:val="center"/>
              <w:rPr>
                <w:rFonts w:hint="eastAsia" w:ascii="Times New Roman" w:hAnsi="Times New Roman" w:eastAsia="宋体" w:cs="Times New Roman"/>
                <w:color w:val="000000"/>
                <w:sz w:val="22"/>
                <w:lang w:val="en-US" w:eastAsia="zh-CN"/>
              </w:rPr>
            </w:pPr>
            <w:r>
              <w:rPr>
                <w:rFonts w:hint="eastAsia" w:ascii="Times New Roman" w:hAnsi="Times New Roman" w:eastAsia="宋体" w:cs="Times New Roman"/>
                <w:color w:val="000000"/>
                <w:sz w:val="22"/>
                <w:lang w:val="en-US" w:eastAsia="zh-CN"/>
              </w:rPr>
              <w:t>2</w:t>
            </w:r>
          </w:p>
        </w:tc>
        <w:tc>
          <w:tcPr>
            <w:tcW w:w="280" w:type="pct"/>
            <w:vAlign w:val="center"/>
          </w:tcPr>
          <w:p w14:paraId="3812E09C">
            <w:pPr>
              <w:snapToGrid w:val="0"/>
              <w:spacing w:line="280" w:lineRule="exact"/>
              <w:jc w:val="center"/>
              <w:rPr>
                <w:rFonts w:ascii="Times New Roman" w:hAnsi="Times New Roman" w:eastAsia="宋体" w:cs="Times New Roman"/>
                <w:b/>
                <w:bCs/>
                <w:sz w:val="22"/>
              </w:rPr>
            </w:pPr>
            <w:r>
              <w:rPr>
                <w:rFonts w:hint="eastAsia" w:ascii="Times New Roman" w:hAnsi="Times New Roman" w:eastAsia="宋体" w:cs="Times New Roman"/>
                <w:b/>
                <w:bCs/>
                <w:sz w:val="22"/>
              </w:rPr>
              <w:t>党建部</w:t>
            </w:r>
          </w:p>
        </w:tc>
        <w:tc>
          <w:tcPr>
            <w:tcW w:w="434" w:type="pct"/>
            <w:vAlign w:val="center"/>
          </w:tcPr>
          <w:p w14:paraId="473F8335">
            <w:pPr>
              <w:snapToGrid w:val="0"/>
              <w:spacing w:line="280" w:lineRule="exact"/>
              <w:jc w:val="center"/>
              <w:rPr>
                <w:rFonts w:ascii="Times New Roman" w:hAnsi="Times New Roman" w:eastAsia="宋体" w:cs="Times New Roman"/>
                <w:b/>
                <w:bCs/>
                <w:kern w:val="0"/>
                <w:sz w:val="22"/>
                <w:lang w:bidi="ar"/>
              </w:rPr>
            </w:pPr>
            <w:r>
              <w:rPr>
                <w:rFonts w:ascii="Times New Roman" w:hAnsi="Times New Roman" w:eastAsia="宋体" w:cs="Times New Roman"/>
                <w:b/>
                <w:bCs/>
                <w:color w:val="000000"/>
                <w:kern w:val="0"/>
                <w:sz w:val="22"/>
                <w:lang w:bidi="ar"/>
              </w:rPr>
              <w:t>1.组织（统战）处专责</w:t>
            </w:r>
          </w:p>
        </w:tc>
        <w:tc>
          <w:tcPr>
            <w:tcW w:w="2068" w:type="pct"/>
            <w:vAlign w:val="center"/>
          </w:tcPr>
          <w:p w14:paraId="52D289C6">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1.协助负责党建相关重要会议讲话、工作报告、工作总结、经验交流材料等各类材料起草工作；</w:t>
            </w:r>
          </w:p>
          <w:p w14:paraId="71FC5B66">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2.协助负责组织开展党内集中性学习教育活动、主题实践、党内创先争优活动等工作；</w:t>
            </w:r>
          </w:p>
          <w:p w14:paraId="794B5C86">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3.负责指导所属单位党组织的组建、换届和委员增补，起草批复文件、上会材料；</w:t>
            </w:r>
          </w:p>
          <w:p w14:paraId="5B298647">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4.负责组织对“智慧党建”系统、党群网优化管理工作；</w:t>
            </w:r>
          </w:p>
          <w:p w14:paraId="63112689">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5.负责党建日常工作管理调度、联系单处理、各类报表统计以及党建和各项基础工作统筹协调；</w:t>
            </w:r>
          </w:p>
          <w:p w14:paraId="24004052">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6.协助策划实施党建相关调研、会议、外联等工作；</w:t>
            </w:r>
          </w:p>
          <w:p w14:paraId="38B04881">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7.协助开展党外代表人士和党外知识分子的联系培养工作和统战对象培训管理工作；</w:t>
            </w:r>
          </w:p>
          <w:p w14:paraId="6A996D7B">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rPr>
              <w:t>8.</w:t>
            </w:r>
            <w:r>
              <w:rPr>
                <w:rFonts w:ascii="Times New Roman" w:hAnsi="Times New Roman" w:eastAsia="宋体" w:cs="Times New Roman"/>
                <w:kern w:val="0"/>
                <w:sz w:val="22"/>
                <w:lang w:bidi="ar"/>
              </w:rPr>
              <w:t>完成领导交办的其他工作。</w:t>
            </w:r>
          </w:p>
        </w:tc>
        <w:tc>
          <w:tcPr>
            <w:tcW w:w="1633" w:type="pct"/>
            <w:vAlign w:val="center"/>
          </w:tcPr>
          <w:p w14:paraId="1C6DE6DE">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1.中共党员，全日制大学本科及以上学历，具有中级及以上职称</w:t>
            </w:r>
            <w:r>
              <w:rPr>
                <w:rFonts w:ascii="Times New Roman" w:hAnsi="Times New Roman" w:eastAsia="宋体" w:cs="Times New Roman"/>
                <w:kern w:val="0"/>
                <w:sz w:val="22"/>
                <w:lang w:bidi="ar"/>
              </w:rPr>
              <w:t>，3年以上基层工作经历；</w:t>
            </w:r>
          </w:p>
          <w:p w14:paraId="3F3E8C58">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2.具有5年以上党建、统战工作经历；</w:t>
            </w:r>
          </w:p>
          <w:p w14:paraId="5D9AE090">
            <w:pPr>
              <w:widowControl/>
              <w:snapToGrid w:val="0"/>
              <w:spacing w:line="280" w:lineRule="exact"/>
              <w:jc w:val="left"/>
              <w:rPr>
                <w:rFonts w:ascii="Times New Roman" w:hAnsi="Times New Roman" w:eastAsia="宋体" w:cs="Times New Roman"/>
                <w:kern w:val="0"/>
                <w:sz w:val="22"/>
              </w:rPr>
            </w:pPr>
            <w:r>
              <w:rPr>
                <w:rFonts w:ascii="Times New Roman" w:hAnsi="Times New Roman" w:eastAsia="宋体" w:cs="Times New Roman"/>
                <w:kern w:val="0"/>
                <w:sz w:val="22"/>
              </w:rPr>
              <w:t>3.熟悉党组织换届选举、党员教育管理、党内重大学习教育、创先争优、统战等领域党的建设业务</w:t>
            </w:r>
            <w:r>
              <w:rPr>
                <w:rFonts w:hint="eastAsia" w:ascii="Times New Roman" w:hAnsi="Times New Roman" w:eastAsia="宋体" w:cs="Times New Roman"/>
                <w:kern w:val="0"/>
                <w:sz w:val="22"/>
              </w:rPr>
              <w:t>，</w:t>
            </w:r>
            <w:r>
              <w:rPr>
                <w:rFonts w:ascii="Times New Roman" w:hAnsi="Times New Roman" w:eastAsia="宋体" w:cs="Times New Roman"/>
                <w:kern w:val="0"/>
                <w:sz w:val="22"/>
              </w:rPr>
              <w:t>具有较强的统筹协调、执行和文字</w:t>
            </w:r>
            <w:r>
              <w:rPr>
                <w:rFonts w:hint="eastAsia" w:ascii="Times New Roman" w:hAnsi="Times New Roman" w:eastAsia="宋体" w:cs="Times New Roman"/>
                <w:kern w:val="0"/>
                <w:sz w:val="22"/>
              </w:rPr>
              <w:t>材料写作</w:t>
            </w:r>
            <w:r>
              <w:rPr>
                <w:rFonts w:ascii="Times New Roman" w:hAnsi="Times New Roman" w:eastAsia="宋体" w:cs="Times New Roman"/>
                <w:kern w:val="0"/>
                <w:sz w:val="22"/>
              </w:rPr>
              <w:t>能力；</w:t>
            </w:r>
          </w:p>
          <w:p w14:paraId="1B09F0BC">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rPr>
              <w:t>4.年龄不超过35周岁，条件特别优秀的可适当放宽。</w:t>
            </w:r>
          </w:p>
        </w:tc>
        <w:tc>
          <w:tcPr>
            <w:tcW w:w="363" w:type="pct"/>
            <w:vAlign w:val="center"/>
          </w:tcPr>
          <w:p w14:paraId="67652919">
            <w:pPr>
              <w:snapToGrid w:val="0"/>
              <w:spacing w:line="280" w:lineRule="exact"/>
              <w:jc w:val="center"/>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国家电投系统内</w:t>
            </w:r>
            <w:r>
              <w:rPr>
                <w:rFonts w:hint="eastAsia" w:ascii="Times New Roman" w:hAnsi="Times New Roman" w:eastAsia="宋体" w:cs="Times New Roman"/>
                <w:kern w:val="0"/>
                <w:sz w:val="22"/>
                <w:lang w:bidi="ar"/>
              </w:rPr>
              <w:t>/外</w:t>
            </w:r>
          </w:p>
        </w:tc>
      </w:tr>
      <w:tr w14:paraId="2B83C867">
        <w:trPr>
          <w:trHeight w:val="3969" w:hRule="atLeast"/>
          <w:jc w:val="center"/>
        </w:trPr>
        <w:tc>
          <w:tcPr>
            <w:tcW w:w="219" w:type="pct"/>
            <w:vAlign w:val="center"/>
          </w:tcPr>
          <w:p w14:paraId="5DB277D1">
            <w:pPr>
              <w:widowControl/>
              <w:snapToGrid w:val="0"/>
              <w:spacing w:line="280" w:lineRule="exact"/>
              <w:ind w:left="425" w:hanging="425"/>
              <w:jc w:val="center"/>
              <w:textAlignment w:val="center"/>
              <w:rPr>
                <w:rFonts w:hint="eastAsia" w:ascii="Times New Roman" w:hAnsi="Times New Roman" w:eastAsia="宋体" w:cs="Times New Roman"/>
                <w:color w:val="000000"/>
                <w:sz w:val="22"/>
                <w:lang w:val="en-US" w:eastAsia="zh-CN"/>
              </w:rPr>
            </w:pPr>
            <w:r>
              <w:rPr>
                <w:rFonts w:hint="eastAsia" w:ascii="Times New Roman" w:hAnsi="Times New Roman" w:eastAsia="宋体" w:cs="Times New Roman"/>
                <w:color w:val="000000"/>
                <w:sz w:val="22"/>
                <w:lang w:val="en-US" w:eastAsia="zh-CN"/>
              </w:rPr>
              <w:t>3</w:t>
            </w:r>
          </w:p>
        </w:tc>
        <w:tc>
          <w:tcPr>
            <w:tcW w:w="280" w:type="pct"/>
            <w:vAlign w:val="center"/>
          </w:tcPr>
          <w:p w14:paraId="22AB686A">
            <w:pPr>
              <w:snapToGrid w:val="0"/>
              <w:spacing w:line="280" w:lineRule="exact"/>
              <w:jc w:val="center"/>
              <w:rPr>
                <w:rFonts w:ascii="Times New Roman" w:hAnsi="Times New Roman" w:eastAsia="宋体" w:cs="Times New Roman"/>
                <w:b/>
                <w:bCs/>
                <w:sz w:val="22"/>
              </w:rPr>
            </w:pPr>
            <w:r>
              <w:rPr>
                <w:rFonts w:hint="eastAsia" w:ascii="Times New Roman" w:hAnsi="Times New Roman" w:eastAsia="宋体" w:cs="Times New Roman"/>
                <w:b/>
                <w:bCs/>
                <w:sz w:val="22"/>
              </w:rPr>
              <w:t>党建部</w:t>
            </w:r>
          </w:p>
        </w:tc>
        <w:tc>
          <w:tcPr>
            <w:tcW w:w="434" w:type="pct"/>
            <w:vAlign w:val="center"/>
          </w:tcPr>
          <w:p w14:paraId="24D17C08">
            <w:pPr>
              <w:snapToGrid w:val="0"/>
              <w:spacing w:line="280" w:lineRule="exact"/>
              <w:jc w:val="center"/>
              <w:rPr>
                <w:rFonts w:ascii="Times New Roman" w:hAnsi="Times New Roman" w:eastAsia="宋体" w:cs="Times New Roman"/>
                <w:b/>
                <w:bCs/>
                <w:kern w:val="0"/>
                <w:sz w:val="22"/>
                <w:lang w:bidi="ar"/>
              </w:rPr>
            </w:pPr>
            <w:r>
              <w:rPr>
                <w:rFonts w:ascii="Times New Roman" w:hAnsi="Times New Roman" w:eastAsia="宋体" w:cs="Times New Roman"/>
                <w:b/>
                <w:bCs/>
                <w:kern w:val="0"/>
                <w:sz w:val="22"/>
                <w:lang w:bidi="ar"/>
              </w:rPr>
              <w:t>2.</w:t>
            </w:r>
            <w:bookmarkStart w:id="0" w:name="OLE_LINK12"/>
            <w:r>
              <w:rPr>
                <w:rFonts w:ascii="Times New Roman" w:hAnsi="Times New Roman" w:eastAsia="宋体" w:cs="Times New Roman"/>
                <w:b/>
                <w:bCs/>
                <w:kern w:val="0"/>
                <w:sz w:val="22"/>
                <w:lang w:bidi="ar"/>
              </w:rPr>
              <w:t>党风建设与监督处党内监督专责</w:t>
            </w:r>
            <w:bookmarkEnd w:id="0"/>
          </w:p>
        </w:tc>
        <w:tc>
          <w:tcPr>
            <w:tcW w:w="2068" w:type="pct"/>
            <w:vAlign w:val="center"/>
          </w:tcPr>
          <w:p w14:paraId="17A551DE">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1.负责协助落实集团公司党组全面从严治党主体责任；</w:t>
            </w:r>
          </w:p>
          <w:p w14:paraId="3C426E31">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2.负责集团公司各级党组织落实全面从严治党主体责任的指导、监督和考核工作；</w:t>
            </w:r>
          </w:p>
          <w:p w14:paraId="5B8A1EA6">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3.负责起草综合性文件、报告、领导讲话等重要文稿；</w:t>
            </w:r>
          </w:p>
          <w:p w14:paraId="13900A5D">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4.完成领导交办的其他工作。</w:t>
            </w:r>
          </w:p>
        </w:tc>
        <w:tc>
          <w:tcPr>
            <w:tcW w:w="1633" w:type="pct"/>
            <w:vAlign w:val="center"/>
          </w:tcPr>
          <w:p w14:paraId="4AEC1DC2">
            <w:pPr>
              <w:widowControl/>
              <w:snapToGrid w:val="0"/>
              <w:spacing w:line="280" w:lineRule="exact"/>
              <w:jc w:val="left"/>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1.中共党员且党龄不少于3年，全日制大学本科及以上学历，具有中级及以上职称，3年以上基层工作经历；</w:t>
            </w:r>
          </w:p>
          <w:p w14:paraId="7C804972">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2.具有3年以上党建、纪检监察、巡视巡察、组织人事、干部监督、审计、法律、综合岗位等相关工作经历；</w:t>
            </w:r>
          </w:p>
          <w:p w14:paraId="48521D02">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3.熟悉党的基本理论、政策，具有履行岗位职责所需的专业知识和职业素养，</w:t>
            </w:r>
            <w:r>
              <w:rPr>
                <w:rFonts w:hint="eastAsia" w:ascii="Times New Roman" w:hAnsi="Times New Roman" w:eastAsia="宋体" w:cs="Times New Roman"/>
                <w:kern w:val="0"/>
                <w:sz w:val="22"/>
                <w:lang w:bidi="ar"/>
              </w:rPr>
              <w:t>具有</w:t>
            </w:r>
            <w:r>
              <w:rPr>
                <w:rFonts w:ascii="Times New Roman" w:hAnsi="Times New Roman" w:eastAsia="宋体" w:cs="Times New Roman"/>
                <w:kern w:val="0"/>
                <w:sz w:val="22"/>
                <w:lang w:bidi="ar"/>
              </w:rPr>
              <w:t>良好的政策研究、组织协调和文字</w:t>
            </w:r>
            <w:r>
              <w:rPr>
                <w:rFonts w:hint="eastAsia" w:ascii="Times New Roman" w:hAnsi="Times New Roman" w:eastAsia="宋体" w:cs="Times New Roman"/>
                <w:kern w:val="0"/>
                <w:sz w:val="22"/>
                <w:lang w:bidi="ar"/>
              </w:rPr>
              <w:t>材料写作</w:t>
            </w:r>
            <w:r>
              <w:rPr>
                <w:rFonts w:ascii="Times New Roman" w:hAnsi="Times New Roman" w:eastAsia="宋体" w:cs="Times New Roman"/>
                <w:kern w:val="0"/>
                <w:sz w:val="22"/>
                <w:lang w:bidi="ar"/>
              </w:rPr>
              <w:t>能力；</w:t>
            </w:r>
          </w:p>
          <w:p w14:paraId="17EA41E4">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4.年龄不超过35周岁，条件特别优秀的可适当放宽。</w:t>
            </w:r>
          </w:p>
        </w:tc>
        <w:tc>
          <w:tcPr>
            <w:tcW w:w="363" w:type="pct"/>
            <w:vAlign w:val="center"/>
          </w:tcPr>
          <w:p w14:paraId="10EE92D6">
            <w:pPr>
              <w:snapToGrid w:val="0"/>
              <w:spacing w:line="280" w:lineRule="exact"/>
              <w:jc w:val="center"/>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国家电投系统内</w:t>
            </w:r>
            <w:r>
              <w:rPr>
                <w:rFonts w:hint="eastAsia" w:ascii="Times New Roman" w:hAnsi="Times New Roman" w:eastAsia="宋体" w:cs="Times New Roman"/>
                <w:kern w:val="0"/>
                <w:sz w:val="22"/>
                <w:lang w:bidi="ar"/>
              </w:rPr>
              <w:t>/外</w:t>
            </w:r>
          </w:p>
        </w:tc>
      </w:tr>
      <w:tr w14:paraId="2140F5C6">
        <w:trPr>
          <w:trHeight w:val="3969" w:hRule="atLeast"/>
          <w:jc w:val="center"/>
        </w:trPr>
        <w:tc>
          <w:tcPr>
            <w:tcW w:w="219" w:type="pct"/>
            <w:vAlign w:val="center"/>
          </w:tcPr>
          <w:p w14:paraId="0B61ABBD">
            <w:pPr>
              <w:widowControl/>
              <w:snapToGrid w:val="0"/>
              <w:spacing w:line="280" w:lineRule="exact"/>
              <w:ind w:left="425" w:hanging="425"/>
              <w:jc w:val="center"/>
              <w:textAlignment w:val="center"/>
              <w:rPr>
                <w:rFonts w:hint="eastAsia" w:ascii="Times New Roman" w:hAnsi="Times New Roman" w:eastAsia="宋体" w:cs="Times New Roman"/>
                <w:color w:val="000000"/>
                <w:sz w:val="22"/>
                <w:lang w:val="en-US" w:eastAsia="zh-CN"/>
              </w:rPr>
            </w:pPr>
            <w:r>
              <w:rPr>
                <w:rFonts w:hint="eastAsia" w:ascii="Times New Roman" w:hAnsi="Times New Roman" w:eastAsia="宋体" w:cs="Times New Roman"/>
                <w:color w:val="000000"/>
                <w:sz w:val="22"/>
                <w:lang w:val="en-US" w:eastAsia="zh-CN"/>
              </w:rPr>
              <w:t>4</w:t>
            </w:r>
            <w:bookmarkStart w:id="1" w:name="_GoBack"/>
            <w:bookmarkEnd w:id="1"/>
          </w:p>
        </w:tc>
        <w:tc>
          <w:tcPr>
            <w:tcW w:w="280" w:type="pct"/>
            <w:vAlign w:val="center"/>
          </w:tcPr>
          <w:p w14:paraId="3D062CDB">
            <w:pPr>
              <w:snapToGrid w:val="0"/>
              <w:spacing w:line="280" w:lineRule="exact"/>
              <w:jc w:val="center"/>
              <w:rPr>
                <w:rFonts w:ascii="Times New Roman" w:hAnsi="Times New Roman" w:eastAsia="宋体" w:cs="Times New Roman"/>
                <w:b/>
                <w:bCs/>
                <w:sz w:val="22"/>
              </w:rPr>
            </w:pPr>
            <w:r>
              <w:rPr>
                <w:rFonts w:hint="eastAsia" w:ascii="Times New Roman" w:hAnsi="Times New Roman" w:eastAsia="宋体" w:cs="Times New Roman"/>
                <w:b/>
                <w:bCs/>
                <w:sz w:val="22"/>
              </w:rPr>
              <w:t>党建部</w:t>
            </w:r>
          </w:p>
        </w:tc>
        <w:tc>
          <w:tcPr>
            <w:tcW w:w="434" w:type="pct"/>
            <w:vAlign w:val="center"/>
          </w:tcPr>
          <w:p w14:paraId="30F39411">
            <w:pPr>
              <w:snapToGrid w:val="0"/>
              <w:spacing w:line="280" w:lineRule="exact"/>
              <w:jc w:val="center"/>
              <w:rPr>
                <w:rFonts w:ascii="Times New Roman" w:hAnsi="Times New Roman" w:eastAsia="宋体" w:cs="Times New Roman"/>
                <w:b/>
                <w:bCs/>
                <w:kern w:val="0"/>
                <w:sz w:val="22"/>
                <w:lang w:bidi="ar"/>
              </w:rPr>
            </w:pPr>
            <w:r>
              <w:rPr>
                <w:rFonts w:hint="eastAsia" w:ascii="Times New Roman" w:hAnsi="Times New Roman" w:eastAsia="宋体" w:cs="Times New Roman"/>
                <w:b/>
                <w:bCs/>
                <w:kern w:val="0"/>
                <w:sz w:val="22"/>
                <w:lang w:bidi="ar"/>
              </w:rPr>
              <w:t>3</w:t>
            </w:r>
            <w:r>
              <w:rPr>
                <w:rFonts w:ascii="Times New Roman" w:hAnsi="Times New Roman" w:eastAsia="宋体" w:cs="Times New Roman"/>
                <w:b/>
                <w:bCs/>
                <w:kern w:val="0"/>
                <w:sz w:val="22"/>
                <w:lang w:bidi="ar"/>
              </w:rPr>
              <w:t>.党风建设与监督处</w:t>
            </w:r>
            <w:r>
              <w:rPr>
                <w:rFonts w:hint="eastAsia" w:ascii="Times New Roman" w:hAnsi="Times New Roman" w:eastAsia="宋体" w:cs="Times New Roman"/>
                <w:b/>
                <w:bCs/>
                <w:kern w:val="0"/>
                <w:sz w:val="22"/>
                <w:lang w:bidi="ar"/>
              </w:rPr>
              <w:t>党风廉政建设</w:t>
            </w:r>
            <w:r>
              <w:rPr>
                <w:rFonts w:ascii="Times New Roman" w:hAnsi="Times New Roman" w:eastAsia="宋体" w:cs="Times New Roman"/>
                <w:b/>
                <w:bCs/>
                <w:kern w:val="0"/>
                <w:sz w:val="22"/>
                <w:lang w:bidi="ar"/>
              </w:rPr>
              <w:t>专责</w:t>
            </w:r>
          </w:p>
        </w:tc>
        <w:tc>
          <w:tcPr>
            <w:tcW w:w="2068" w:type="pct"/>
            <w:vAlign w:val="center"/>
          </w:tcPr>
          <w:p w14:paraId="730014E0">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1.负责集团公司党风廉政建设规划、计划、重点任务的制定、实施和跟踪督办</w:t>
            </w:r>
            <w:r>
              <w:rPr>
                <w:rFonts w:hint="eastAsia" w:ascii="Times New Roman" w:hAnsi="Times New Roman" w:eastAsia="宋体" w:cs="Times New Roman"/>
                <w:kern w:val="0"/>
                <w:sz w:val="22"/>
                <w:lang w:bidi="ar"/>
              </w:rPr>
              <w:t>；</w:t>
            </w:r>
          </w:p>
          <w:p w14:paraId="652DBAD3">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2.负责集团公司各级党组织落实党风廉政建设责任制的指导、监督和考核工作</w:t>
            </w:r>
            <w:r>
              <w:rPr>
                <w:rFonts w:hint="eastAsia" w:ascii="Times New Roman" w:hAnsi="Times New Roman" w:eastAsia="宋体" w:cs="Times New Roman"/>
                <w:kern w:val="0"/>
                <w:sz w:val="22"/>
                <w:lang w:bidi="ar"/>
              </w:rPr>
              <w:t>；</w:t>
            </w:r>
          </w:p>
          <w:p w14:paraId="26652EC2">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3.负责开展纪律教育、警示教育、廉洁教育，廉政文化建设工作</w:t>
            </w:r>
            <w:r>
              <w:rPr>
                <w:rFonts w:hint="eastAsia" w:ascii="Times New Roman" w:hAnsi="Times New Roman" w:eastAsia="宋体" w:cs="Times New Roman"/>
                <w:kern w:val="0"/>
                <w:sz w:val="22"/>
                <w:lang w:bidi="ar"/>
              </w:rPr>
              <w:t>；</w:t>
            </w:r>
          </w:p>
          <w:p w14:paraId="12BF96DB">
            <w:pPr>
              <w:widowControl/>
              <w:snapToGrid w:val="0"/>
              <w:spacing w:line="280" w:lineRule="exact"/>
              <w:textAlignment w:val="top"/>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4.负责起草综合性文件、报告、领导讲话等重要文稿</w:t>
            </w:r>
            <w:r>
              <w:rPr>
                <w:rFonts w:hint="eastAsia" w:ascii="Times New Roman" w:hAnsi="Times New Roman" w:eastAsia="宋体" w:cs="Times New Roman"/>
                <w:kern w:val="0"/>
                <w:sz w:val="22"/>
                <w:lang w:bidi="ar"/>
              </w:rPr>
              <w:t>；</w:t>
            </w:r>
          </w:p>
          <w:p w14:paraId="0B842719">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5.完成领导交办的其他工作。</w:t>
            </w:r>
          </w:p>
        </w:tc>
        <w:tc>
          <w:tcPr>
            <w:tcW w:w="1633" w:type="pct"/>
            <w:vAlign w:val="center"/>
          </w:tcPr>
          <w:p w14:paraId="507A8233">
            <w:pPr>
              <w:widowControl/>
              <w:snapToGrid w:val="0"/>
              <w:spacing w:line="280" w:lineRule="exact"/>
              <w:jc w:val="left"/>
              <w:rPr>
                <w:rFonts w:ascii="Times New Roman" w:hAnsi="Times New Roman" w:eastAsia="宋体" w:cs="Times New Roman"/>
                <w:kern w:val="0"/>
                <w:sz w:val="22"/>
                <w:lang w:bidi="ar"/>
              </w:rPr>
            </w:pPr>
            <w:r>
              <w:rPr>
                <w:rFonts w:ascii="Times New Roman" w:hAnsi="Times New Roman" w:eastAsia="宋体" w:cs="Times New Roman"/>
                <w:kern w:val="0"/>
                <w:sz w:val="22"/>
                <w:lang w:bidi="ar"/>
              </w:rPr>
              <w:t>1.中共党员且党龄不少于3年，全日制大学本科及以上学历，具有中级及以上职称，3年以上基层工作经历；</w:t>
            </w:r>
          </w:p>
          <w:p w14:paraId="0D087E8C">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2.具有3年以上党建、纪检监察、巡视巡察、组织人事、干部监督、审计、法律、综合岗位等相关工作经历；</w:t>
            </w:r>
          </w:p>
          <w:p w14:paraId="73D01EE8">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3.熟悉党的基本理论、政策，具有履行岗位职责所需的专业知识和职业素养，</w:t>
            </w:r>
            <w:r>
              <w:rPr>
                <w:rFonts w:hint="eastAsia" w:ascii="Times New Roman" w:hAnsi="Times New Roman" w:eastAsia="宋体" w:cs="Times New Roman"/>
                <w:kern w:val="0"/>
                <w:sz w:val="22"/>
                <w:lang w:bidi="ar"/>
              </w:rPr>
              <w:t>具有</w:t>
            </w:r>
            <w:r>
              <w:rPr>
                <w:rFonts w:ascii="Times New Roman" w:hAnsi="Times New Roman" w:eastAsia="宋体" w:cs="Times New Roman"/>
                <w:kern w:val="0"/>
                <w:sz w:val="22"/>
                <w:lang w:bidi="ar"/>
              </w:rPr>
              <w:t>良好的政策研究、组织协调和文字</w:t>
            </w:r>
            <w:r>
              <w:rPr>
                <w:rFonts w:hint="eastAsia" w:ascii="Times New Roman" w:hAnsi="Times New Roman" w:eastAsia="宋体" w:cs="Times New Roman"/>
                <w:kern w:val="0"/>
                <w:sz w:val="22"/>
                <w:lang w:bidi="ar"/>
              </w:rPr>
              <w:t>材料写作</w:t>
            </w:r>
            <w:r>
              <w:rPr>
                <w:rFonts w:ascii="Times New Roman" w:hAnsi="Times New Roman" w:eastAsia="宋体" w:cs="Times New Roman"/>
                <w:kern w:val="0"/>
                <w:sz w:val="22"/>
                <w:lang w:bidi="ar"/>
              </w:rPr>
              <w:t>能力；</w:t>
            </w:r>
          </w:p>
          <w:p w14:paraId="67DC922B">
            <w:pPr>
              <w:widowControl/>
              <w:snapToGrid w:val="0"/>
              <w:spacing w:line="280" w:lineRule="exact"/>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4.年龄不超过35周岁，条件特别优秀的可适当放宽。</w:t>
            </w:r>
          </w:p>
        </w:tc>
        <w:tc>
          <w:tcPr>
            <w:tcW w:w="363" w:type="pct"/>
            <w:vAlign w:val="center"/>
          </w:tcPr>
          <w:p w14:paraId="13E05C48">
            <w:pPr>
              <w:snapToGrid w:val="0"/>
              <w:spacing w:line="280" w:lineRule="exact"/>
              <w:jc w:val="center"/>
              <w:textAlignment w:val="center"/>
              <w:rPr>
                <w:rFonts w:ascii="Times New Roman" w:hAnsi="Times New Roman" w:eastAsia="宋体" w:cs="Times New Roman"/>
                <w:kern w:val="0"/>
                <w:sz w:val="22"/>
                <w:lang w:bidi="ar"/>
              </w:rPr>
            </w:pPr>
            <w:r>
              <w:rPr>
                <w:rFonts w:ascii="Times New Roman" w:hAnsi="Times New Roman" w:eastAsia="宋体" w:cs="Times New Roman"/>
                <w:kern w:val="0"/>
                <w:sz w:val="22"/>
                <w:lang w:bidi="ar"/>
              </w:rPr>
              <w:t>国家电投系统内</w:t>
            </w:r>
            <w:r>
              <w:rPr>
                <w:rFonts w:hint="eastAsia" w:ascii="Times New Roman" w:hAnsi="Times New Roman" w:eastAsia="宋体" w:cs="Times New Roman"/>
                <w:kern w:val="0"/>
                <w:sz w:val="22"/>
                <w:lang w:bidi="ar"/>
              </w:rPr>
              <w:t>/外</w:t>
            </w:r>
          </w:p>
        </w:tc>
      </w:tr>
    </w:tbl>
    <w:p w14:paraId="668540D6">
      <w:pPr>
        <w:rPr>
          <w:rFonts w:hint="eastAsia"/>
          <w:sz w:val="10"/>
          <w:szCs w:val="10"/>
        </w:rPr>
      </w:pPr>
    </w:p>
    <w:sectPr>
      <w:headerReference r:id="rId4" w:type="first"/>
      <w:footerReference r:id="rId6" w:type="first"/>
      <w:headerReference r:id="rId3" w:type="default"/>
      <w:footerReference r:id="rId5" w:type="default"/>
      <w:pgSz w:w="16838" w:h="11906" w:orient="landscape"/>
      <w:pgMar w:top="1134" w:right="1440" w:bottom="1134" w:left="1440" w:header="454" w:footer="68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embedRegular r:id="rId1" w:fontKey="{5A98B4BF-C048-71DC-2D10-DB6A3E3AAAE9}"/>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2010600030101010101"/>
    <w:charset w:val="86"/>
    <w:family w:val="auto"/>
    <w:pitch w:val="default"/>
    <w:sig w:usb0="00000000" w:usb1="00000000" w:usb2="00000016" w:usb3="00000000" w:csb0="0004000F" w:csb1="00000000"/>
  </w:font>
  <w:font w:name="DengXian">
    <w:altName w:val="汉仪中等线KW"/>
    <w:panose1 w:val="00000000000000000000"/>
    <w:charset w:val="00"/>
    <w:family w:val="auto"/>
    <w:pitch w:val="default"/>
    <w:sig w:usb0="00000000" w:usb1="00000000" w:usb2="00000000" w:usb3="00000000" w:csb0="00000000" w:csb1="00000000"/>
  </w:font>
  <w:font w:name="SimHei">
    <w:panose1 w:val="00000000000000000000"/>
    <w:charset w:val="00"/>
    <w:family w:val="auto"/>
    <w:pitch w:val="default"/>
    <w:sig w:usb0="800000EB" w:usb1="380160EA" w:usb2="14400000" w:usb3="00000000" w:csb0="00000001" w:csb1="00000000"/>
  </w:font>
  <w:font w:name="楷体">
    <w:altName w:val="汉仪楷体KW"/>
    <w:panose1 w:val="02010609060101010101"/>
    <w:charset w:val="86"/>
    <w:family w:val="modern"/>
    <w:pitch w:val="default"/>
    <w:sig w:usb0="00000000" w:usb1="00000000" w:usb2="00000016" w:usb3="00000000" w:csb0="00040001" w:csb1="00000000"/>
  </w:font>
  <w:font w:name="微软雅黑 Light">
    <w:altName w:val="汉仪中黑KW"/>
    <w:panose1 w:val="020B0502040204020203"/>
    <w:charset w:val="86"/>
    <w:family w:val="swiss"/>
    <w:pitch w:val="default"/>
    <w:sig w:usb0="00000000" w:usb1="00000000" w:usb2="00000016" w:usb3="00000000" w:csb0="0004001F" w:csb1="00000000"/>
  </w:font>
  <w:font w:name="方正小标宋简体">
    <w:panose1 w:val="02000000000000000000"/>
    <w:charset w:val="86"/>
    <w:family w:val="auto"/>
    <w:pitch w:val="default"/>
    <w:sig w:usb0="00000001" w:usb1="08000000" w:usb2="00000000" w:usb3="00000000" w:csb0="00040000" w:csb1="00000000"/>
    <w:embedRegular r:id="rId2" w:fontKey="{9250F01D-E43A-6389-2D10-DB6AA9319A6A}"/>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汉仪楷体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6C4613">
    <w:pPr>
      <w:pStyle w:val="6"/>
      <w:rPr>
        <w:rFonts w:hint="eastAsia"/>
      </w:rPr>
    </w:pPr>
    <w:r>
      <mc:AlternateContent>
        <mc:Choice Requires="wps">
          <w:drawing>
            <wp:anchor distT="0" distB="0" distL="114300" distR="114300" simplePos="0" relativeHeight="251659264" behindDoc="0" locked="0" layoutInCell="1" allowOverlap="1">
              <wp:simplePos x="0" y="0"/>
              <wp:positionH relativeFrom="margin">
                <wp:posOffset>4061460</wp:posOffset>
              </wp:positionH>
              <wp:positionV relativeFrom="paragraph">
                <wp:posOffset>2540</wp:posOffset>
              </wp:positionV>
              <wp:extent cx="891540" cy="1828800"/>
              <wp:effectExtent l="0" t="0" r="3810" b="11430"/>
              <wp:wrapNone/>
              <wp:docPr id="2" name="文本框 2"/>
              <wp:cNvGraphicFramePr/>
              <a:graphic xmlns:a="http://schemas.openxmlformats.org/drawingml/2006/main">
                <a:graphicData uri="http://schemas.microsoft.com/office/word/2010/wordprocessingShape">
                  <wps:wsp>
                    <wps:cNvSpPr txBox="1"/>
                    <wps:spPr>
                      <a:xfrm>
                        <a:off x="0" y="0"/>
                        <a:ext cx="8915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F10BA9">
                          <w:pPr>
                            <w:pStyle w:val="6"/>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8</w:t>
                          </w:r>
                          <w:r>
                            <w:rPr>
                              <w:rFonts w:hint="eastAsia" w:ascii="宋体" w:hAnsi="宋体" w:eastAsia="宋体" w:cs="宋体"/>
                              <w:sz w:val="21"/>
                              <w:szCs w:val="21"/>
                            </w:rPr>
                            <w:fldChar w:fldCharType="end"/>
                          </w:r>
                          <w:r>
                            <w:rPr>
                              <w:rFonts w:hint="eastAsia" w:ascii="宋体" w:hAnsi="宋体" w:eastAsia="宋体" w:cs="宋体"/>
                              <w:sz w:val="21"/>
                              <w:szCs w:val="21"/>
                            </w:rPr>
                            <w:t>页共</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t>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19.8pt;margin-top:0.2pt;height:144pt;width:70.2pt;mso-position-horizontal-relative:margin;z-index:251659264;mso-width-relative:page;mso-height-relative:page;" filled="f" stroked="f" coordsize="21600,21600" o:gfxdata="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EIenm/WAAAACAEAAA8AAAAAAAAAAQAgAAAAIgAAAGRycy9kb3ducmV2LnhtbFBL&#10;AQIUABQAAAAIAIdO4kA0PGcJMQIAAFYEAAAOAAAAAAAAAAEAIAAAACUBAABkcnMvZTJvRG9jLnht&#10;bFBLBQYAAAAABgAGAFkBAADIBQAAAAA=&#10;">
              <v:fill on="f" focussize="0,0"/>
              <v:stroke on="f" weight="0.5pt"/>
              <v:imagedata o:title=""/>
              <o:lock v:ext="edit" aspectratio="f"/>
              <v:textbox inset="0mm,0mm,0mm,0mm" style="mso-fit-shape-to-text:t;">
                <w:txbxContent>
                  <w:p w14:paraId="4FF10BA9">
                    <w:pPr>
                      <w:pStyle w:val="6"/>
                      <w:rPr>
                        <w:rFonts w:hint="eastAsia" w:ascii="宋体" w:hAnsi="宋体" w:eastAsia="宋体" w:cs="宋体"/>
                        <w:sz w:val="21"/>
                        <w:szCs w:val="21"/>
                      </w:rPr>
                    </w:pPr>
                    <w:r>
                      <w:rPr>
                        <w:rFonts w:hint="eastAsia" w:ascii="宋体" w:hAnsi="宋体" w:eastAsia="宋体" w:cs="宋体"/>
                        <w:sz w:val="21"/>
                        <w:szCs w:val="21"/>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8</w:t>
                    </w:r>
                    <w:r>
                      <w:rPr>
                        <w:rFonts w:hint="eastAsia" w:ascii="宋体" w:hAnsi="宋体" w:eastAsia="宋体" w:cs="宋体"/>
                        <w:sz w:val="21"/>
                        <w:szCs w:val="21"/>
                      </w:rPr>
                      <w:fldChar w:fldCharType="end"/>
                    </w:r>
                    <w:r>
                      <w:rPr>
                        <w:rFonts w:hint="eastAsia" w:ascii="宋体" w:hAnsi="宋体" w:eastAsia="宋体" w:cs="宋体"/>
                        <w:sz w:val="21"/>
                        <w:szCs w:val="21"/>
                      </w:rPr>
                      <w:t>页共</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t>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32705">
    <w:pPr>
      <w:pStyle w:val="6"/>
      <w:rPr>
        <w:rFonts w:hint="eastAsia"/>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8B2C47">
                          <w:pPr>
                            <w:pStyle w:val="6"/>
                            <w:rPr>
                              <w:rFonts w:hint="eastAsia"/>
                            </w:rPr>
                          </w:pPr>
                          <w:r>
                            <w:rPr>
                              <w:rFonts w:hint="eastAsia" w:ascii="宋体" w:hAnsi="宋体" w:eastAsia="宋体" w:cs="宋体"/>
                              <w:sz w:val="21"/>
                              <w:szCs w:val="21"/>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8</w:t>
                          </w:r>
                          <w:r>
                            <w:rPr>
                              <w:rFonts w:hint="eastAsia" w:ascii="宋体" w:hAnsi="宋体" w:eastAsia="宋体" w:cs="宋体"/>
                              <w:sz w:val="21"/>
                              <w:szCs w:val="21"/>
                            </w:rPr>
                            <w:fldChar w:fldCharType="end"/>
                          </w:r>
                          <w:r>
                            <w:rPr>
                              <w:rFonts w:hint="eastAsia" w:ascii="宋体" w:hAnsi="宋体" w:eastAsia="宋体" w:cs="宋体"/>
                              <w:sz w:val="21"/>
                              <w:szCs w:val="21"/>
                            </w:rPr>
                            <w:t>页共</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58B2C47">
                    <w:pPr>
                      <w:pStyle w:val="6"/>
                      <w:rPr>
                        <w:rFonts w:hint="eastAsia"/>
                      </w:rPr>
                    </w:pPr>
                    <w:r>
                      <w:rPr>
                        <w:rFonts w:hint="eastAsia" w:ascii="宋体" w:hAnsi="宋体" w:eastAsia="宋体" w:cs="宋体"/>
                        <w:sz w:val="21"/>
                        <w:szCs w:val="21"/>
                      </w:rPr>
                      <w:t>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8</w:t>
                    </w:r>
                    <w:r>
                      <w:rPr>
                        <w:rFonts w:hint="eastAsia" w:ascii="宋体" w:hAnsi="宋体" w:eastAsia="宋体" w:cs="宋体"/>
                        <w:sz w:val="21"/>
                        <w:szCs w:val="21"/>
                      </w:rPr>
                      <w:fldChar w:fldCharType="end"/>
                    </w:r>
                    <w:r>
                      <w:rPr>
                        <w:rFonts w:hint="eastAsia" w:ascii="宋体" w:hAnsi="宋体" w:eastAsia="宋体" w:cs="宋体"/>
                        <w:sz w:val="21"/>
                        <w:szCs w:val="21"/>
                      </w:rPr>
                      <w:t>页共</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NUMPAGES  \* MERGEFORMAT </w:instrText>
                    </w:r>
                    <w:r>
                      <w:rPr>
                        <w:rFonts w:hint="eastAsia" w:ascii="宋体" w:hAnsi="宋体" w:eastAsia="宋体" w:cs="宋体"/>
                        <w:sz w:val="21"/>
                        <w:szCs w:val="21"/>
                      </w:rPr>
                      <w:fldChar w:fldCharType="separate"/>
                    </w:r>
                    <w:r>
                      <w:rPr>
                        <w:rFonts w:ascii="宋体" w:hAnsi="宋体" w:eastAsia="宋体" w:cs="宋体"/>
                        <w:sz w:val="21"/>
                        <w:szCs w:val="21"/>
                      </w:rPr>
                      <w:t>3</w:t>
                    </w:r>
                    <w:r>
                      <w:rPr>
                        <w:rFonts w:ascii="Times New Roman" w:hAnsi="Times New Roman"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75CB8">
    <w:pPr>
      <w:pStyle w:val="7"/>
      <w:pBdr>
        <w:bottom w:val="none" w:color="auto" w:sz="0" w:space="0"/>
      </w:pBdr>
      <w:jc w:val="both"/>
      <w:rPr>
        <w:rFonts w:hint="eastAsia" w:ascii="黑体" w:hAnsi="黑体" w:eastAsia="黑体" w:cs="黑体"/>
        <w:sz w:val="32"/>
        <w:szCs w:val="3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2156E">
    <w:pPr>
      <w:pStyle w:val="7"/>
      <w:pBdr>
        <w:bottom w:val="none" w:color="auto" w:sz="0" w:space="0"/>
      </w:pBdr>
      <w:jc w:val="both"/>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6"/>
  <w:embedTrueTypeFonts/>
  <w:saveSubset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QwY2Q4MTE3MjU5NmIyMDg1MmM1YWM5OGUwN2UwNWIifQ=="/>
  </w:docVars>
  <w:rsids>
    <w:rsidRoot w:val="00777215"/>
    <w:rsid w:val="00002267"/>
    <w:rsid w:val="000325A2"/>
    <w:rsid w:val="0004065E"/>
    <w:rsid w:val="00050A9B"/>
    <w:rsid w:val="00056F3D"/>
    <w:rsid w:val="000648CA"/>
    <w:rsid w:val="000A3C30"/>
    <w:rsid w:val="000C580F"/>
    <w:rsid w:val="000C7CF2"/>
    <w:rsid w:val="000D42FE"/>
    <w:rsid w:val="000E38EF"/>
    <w:rsid w:val="000E59F3"/>
    <w:rsid w:val="00110B31"/>
    <w:rsid w:val="001179C9"/>
    <w:rsid w:val="001201BC"/>
    <w:rsid w:val="00135092"/>
    <w:rsid w:val="0014667F"/>
    <w:rsid w:val="00166DBE"/>
    <w:rsid w:val="00170D6E"/>
    <w:rsid w:val="00191F9A"/>
    <w:rsid w:val="001B73D5"/>
    <w:rsid w:val="001E1DEB"/>
    <w:rsid w:val="001E4EA2"/>
    <w:rsid w:val="001F3312"/>
    <w:rsid w:val="00202206"/>
    <w:rsid w:val="0021281B"/>
    <w:rsid w:val="002167EB"/>
    <w:rsid w:val="00230763"/>
    <w:rsid w:val="00236CE6"/>
    <w:rsid w:val="00243C61"/>
    <w:rsid w:val="00245E20"/>
    <w:rsid w:val="00261141"/>
    <w:rsid w:val="002A1DB0"/>
    <w:rsid w:val="002A37D5"/>
    <w:rsid w:val="002E5C63"/>
    <w:rsid w:val="002E74D9"/>
    <w:rsid w:val="00305276"/>
    <w:rsid w:val="00305D96"/>
    <w:rsid w:val="00321A25"/>
    <w:rsid w:val="0032292B"/>
    <w:rsid w:val="00323E74"/>
    <w:rsid w:val="00327397"/>
    <w:rsid w:val="0032791D"/>
    <w:rsid w:val="00342B96"/>
    <w:rsid w:val="0034476A"/>
    <w:rsid w:val="00361024"/>
    <w:rsid w:val="00393B1B"/>
    <w:rsid w:val="003C17F9"/>
    <w:rsid w:val="003D740D"/>
    <w:rsid w:val="003F0C3D"/>
    <w:rsid w:val="003F132F"/>
    <w:rsid w:val="003F16CA"/>
    <w:rsid w:val="003F67D7"/>
    <w:rsid w:val="00402980"/>
    <w:rsid w:val="00447897"/>
    <w:rsid w:val="004507DA"/>
    <w:rsid w:val="004556F1"/>
    <w:rsid w:val="00473F47"/>
    <w:rsid w:val="00487474"/>
    <w:rsid w:val="004A44C7"/>
    <w:rsid w:val="004C1C92"/>
    <w:rsid w:val="004C49E5"/>
    <w:rsid w:val="004D733A"/>
    <w:rsid w:val="004F74E3"/>
    <w:rsid w:val="00512582"/>
    <w:rsid w:val="00512962"/>
    <w:rsid w:val="005143B7"/>
    <w:rsid w:val="00515F70"/>
    <w:rsid w:val="00556090"/>
    <w:rsid w:val="00560B1C"/>
    <w:rsid w:val="005663EC"/>
    <w:rsid w:val="005755EA"/>
    <w:rsid w:val="00580AF9"/>
    <w:rsid w:val="00581C86"/>
    <w:rsid w:val="005C5154"/>
    <w:rsid w:val="005E3F90"/>
    <w:rsid w:val="005F3E00"/>
    <w:rsid w:val="0063626D"/>
    <w:rsid w:val="006561A6"/>
    <w:rsid w:val="00662A5C"/>
    <w:rsid w:val="006A3958"/>
    <w:rsid w:val="006A662D"/>
    <w:rsid w:val="006E2BD6"/>
    <w:rsid w:val="00702E55"/>
    <w:rsid w:val="007115CA"/>
    <w:rsid w:val="007140D9"/>
    <w:rsid w:val="00730349"/>
    <w:rsid w:val="00750327"/>
    <w:rsid w:val="00770885"/>
    <w:rsid w:val="00777215"/>
    <w:rsid w:val="00785C91"/>
    <w:rsid w:val="007900FA"/>
    <w:rsid w:val="00792A78"/>
    <w:rsid w:val="007E5F4C"/>
    <w:rsid w:val="007F202C"/>
    <w:rsid w:val="00810CD7"/>
    <w:rsid w:val="00811780"/>
    <w:rsid w:val="00812939"/>
    <w:rsid w:val="008467E7"/>
    <w:rsid w:val="008721CC"/>
    <w:rsid w:val="00876FFE"/>
    <w:rsid w:val="008821A6"/>
    <w:rsid w:val="008837A9"/>
    <w:rsid w:val="008C3C96"/>
    <w:rsid w:val="008E0847"/>
    <w:rsid w:val="008E53A9"/>
    <w:rsid w:val="00902C00"/>
    <w:rsid w:val="009120EE"/>
    <w:rsid w:val="00921A1C"/>
    <w:rsid w:val="009259B2"/>
    <w:rsid w:val="00927225"/>
    <w:rsid w:val="00932423"/>
    <w:rsid w:val="00937372"/>
    <w:rsid w:val="009755E7"/>
    <w:rsid w:val="009A62D2"/>
    <w:rsid w:val="009C4CFA"/>
    <w:rsid w:val="009C54C4"/>
    <w:rsid w:val="009F0507"/>
    <w:rsid w:val="00A05F3A"/>
    <w:rsid w:val="00A22E5D"/>
    <w:rsid w:val="00A30988"/>
    <w:rsid w:val="00A44D2E"/>
    <w:rsid w:val="00A50E5D"/>
    <w:rsid w:val="00A50FA6"/>
    <w:rsid w:val="00A51EAF"/>
    <w:rsid w:val="00A55736"/>
    <w:rsid w:val="00A72199"/>
    <w:rsid w:val="00A87152"/>
    <w:rsid w:val="00A938A2"/>
    <w:rsid w:val="00A9638C"/>
    <w:rsid w:val="00AA4591"/>
    <w:rsid w:val="00AA7FB4"/>
    <w:rsid w:val="00AB7842"/>
    <w:rsid w:val="00AD588B"/>
    <w:rsid w:val="00AE7357"/>
    <w:rsid w:val="00AF1BF4"/>
    <w:rsid w:val="00B10B85"/>
    <w:rsid w:val="00B12190"/>
    <w:rsid w:val="00B2240F"/>
    <w:rsid w:val="00B7735C"/>
    <w:rsid w:val="00B86E2F"/>
    <w:rsid w:val="00BB1B4A"/>
    <w:rsid w:val="00C14C9A"/>
    <w:rsid w:val="00C24DE5"/>
    <w:rsid w:val="00C26BF6"/>
    <w:rsid w:val="00C354D2"/>
    <w:rsid w:val="00C41D03"/>
    <w:rsid w:val="00C708A6"/>
    <w:rsid w:val="00C77953"/>
    <w:rsid w:val="00C80A3B"/>
    <w:rsid w:val="00C837C1"/>
    <w:rsid w:val="00C909F4"/>
    <w:rsid w:val="00CA1F1D"/>
    <w:rsid w:val="00CA327D"/>
    <w:rsid w:val="00CA7682"/>
    <w:rsid w:val="00CB50D6"/>
    <w:rsid w:val="00CC6516"/>
    <w:rsid w:val="00CF1316"/>
    <w:rsid w:val="00CF3141"/>
    <w:rsid w:val="00CF7EA9"/>
    <w:rsid w:val="00D129EA"/>
    <w:rsid w:val="00D17717"/>
    <w:rsid w:val="00D261B8"/>
    <w:rsid w:val="00D26E33"/>
    <w:rsid w:val="00D373E7"/>
    <w:rsid w:val="00D42589"/>
    <w:rsid w:val="00D45A6B"/>
    <w:rsid w:val="00D51FA0"/>
    <w:rsid w:val="00D73441"/>
    <w:rsid w:val="00D75ED3"/>
    <w:rsid w:val="00DB782E"/>
    <w:rsid w:val="00DD3509"/>
    <w:rsid w:val="00DF2398"/>
    <w:rsid w:val="00E078FE"/>
    <w:rsid w:val="00E13A9C"/>
    <w:rsid w:val="00E2272B"/>
    <w:rsid w:val="00E2792E"/>
    <w:rsid w:val="00E4272A"/>
    <w:rsid w:val="00E43E37"/>
    <w:rsid w:val="00E52E3F"/>
    <w:rsid w:val="00E7717D"/>
    <w:rsid w:val="00EA41CB"/>
    <w:rsid w:val="00EB4B16"/>
    <w:rsid w:val="00EE1BB9"/>
    <w:rsid w:val="00EE572F"/>
    <w:rsid w:val="00EF17CB"/>
    <w:rsid w:val="00EF294F"/>
    <w:rsid w:val="00F058B3"/>
    <w:rsid w:val="00F36EEF"/>
    <w:rsid w:val="00F51EA2"/>
    <w:rsid w:val="00F53195"/>
    <w:rsid w:val="00F56B2A"/>
    <w:rsid w:val="00F653A5"/>
    <w:rsid w:val="00F854D3"/>
    <w:rsid w:val="00FB7D34"/>
    <w:rsid w:val="00FB7EBF"/>
    <w:rsid w:val="00FC293C"/>
    <w:rsid w:val="00FE5365"/>
    <w:rsid w:val="00FE6BE0"/>
    <w:rsid w:val="00FF3AB5"/>
    <w:rsid w:val="00FF62A3"/>
    <w:rsid w:val="00FF64CB"/>
    <w:rsid w:val="011C794C"/>
    <w:rsid w:val="014E10A8"/>
    <w:rsid w:val="016C2663"/>
    <w:rsid w:val="018622D8"/>
    <w:rsid w:val="019B33EB"/>
    <w:rsid w:val="02201B5A"/>
    <w:rsid w:val="022B2F90"/>
    <w:rsid w:val="02337D11"/>
    <w:rsid w:val="026774FC"/>
    <w:rsid w:val="02734353"/>
    <w:rsid w:val="02FA1E36"/>
    <w:rsid w:val="035F6CAE"/>
    <w:rsid w:val="03F121FE"/>
    <w:rsid w:val="04082570"/>
    <w:rsid w:val="040D1FF0"/>
    <w:rsid w:val="04441988"/>
    <w:rsid w:val="046C0DD3"/>
    <w:rsid w:val="049242FE"/>
    <w:rsid w:val="049E4DCC"/>
    <w:rsid w:val="04E7377D"/>
    <w:rsid w:val="052A20FC"/>
    <w:rsid w:val="05387786"/>
    <w:rsid w:val="0557045D"/>
    <w:rsid w:val="056356EA"/>
    <w:rsid w:val="062E54AB"/>
    <w:rsid w:val="063A046F"/>
    <w:rsid w:val="069D7EE6"/>
    <w:rsid w:val="06E22CF9"/>
    <w:rsid w:val="071C3704"/>
    <w:rsid w:val="072675EF"/>
    <w:rsid w:val="07427DAE"/>
    <w:rsid w:val="0768220B"/>
    <w:rsid w:val="076910F1"/>
    <w:rsid w:val="079423A7"/>
    <w:rsid w:val="07BB00A1"/>
    <w:rsid w:val="07CB2B57"/>
    <w:rsid w:val="0813669A"/>
    <w:rsid w:val="0819167A"/>
    <w:rsid w:val="085922DE"/>
    <w:rsid w:val="094D3A03"/>
    <w:rsid w:val="096E5786"/>
    <w:rsid w:val="0AAC3BA3"/>
    <w:rsid w:val="0B295BFC"/>
    <w:rsid w:val="0B5A402C"/>
    <w:rsid w:val="0BAB5B3C"/>
    <w:rsid w:val="0C1049D2"/>
    <w:rsid w:val="0C502E4E"/>
    <w:rsid w:val="0CBC1B8E"/>
    <w:rsid w:val="0CFD5B93"/>
    <w:rsid w:val="0D12514E"/>
    <w:rsid w:val="0D7E5026"/>
    <w:rsid w:val="0DF70178"/>
    <w:rsid w:val="0E252C04"/>
    <w:rsid w:val="0E385582"/>
    <w:rsid w:val="0E3E08ED"/>
    <w:rsid w:val="0EB46AC1"/>
    <w:rsid w:val="0EFE5C8B"/>
    <w:rsid w:val="0F080907"/>
    <w:rsid w:val="0F8728F1"/>
    <w:rsid w:val="0F8D1CA1"/>
    <w:rsid w:val="104778AB"/>
    <w:rsid w:val="105B142B"/>
    <w:rsid w:val="10647299"/>
    <w:rsid w:val="10A76BCE"/>
    <w:rsid w:val="10BA0FCB"/>
    <w:rsid w:val="11284029"/>
    <w:rsid w:val="11543900"/>
    <w:rsid w:val="118F5504"/>
    <w:rsid w:val="11ED46DC"/>
    <w:rsid w:val="120963A4"/>
    <w:rsid w:val="124A207C"/>
    <w:rsid w:val="126C6F8E"/>
    <w:rsid w:val="12E07EE8"/>
    <w:rsid w:val="12EA69B8"/>
    <w:rsid w:val="130A5A58"/>
    <w:rsid w:val="13AC347F"/>
    <w:rsid w:val="14207305"/>
    <w:rsid w:val="1428639F"/>
    <w:rsid w:val="1530771F"/>
    <w:rsid w:val="154B496A"/>
    <w:rsid w:val="156947AC"/>
    <w:rsid w:val="15707990"/>
    <w:rsid w:val="15AB32FB"/>
    <w:rsid w:val="15CC70C4"/>
    <w:rsid w:val="16900E4D"/>
    <w:rsid w:val="16D23D28"/>
    <w:rsid w:val="16E16597"/>
    <w:rsid w:val="16F80C42"/>
    <w:rsid w:val="175A2859"/>
    <w:rsid w:val="177B658E"/>
    <w:rsid w:val="17A5420A"/>
    <w:rsid w:val="17C6372B"/>
    <w:rsid w:val="17F1563E"/>
    <w:rsid w:val="183C74C7"/>
    <w:rsid w:val="184B7D68"/>
    <w:rsid w:val="18C80D5B"/>
    <w:rsid w:val="19066D08"/>
    <w:rsid w:val="19774B41"/>
    <w:rsid w:val="19801316"/>
    <w:rsid w:val="19874730"/>
    <w:rsid w:val="199D5B09"/>
    <w:rsid w:val="19C92681"/>
    <w:rsid w:val="19CC2F9E"/>
    <w:rsid w:val="19EB2349"/>
    <w:rsid w:val="1A110D24"/>
    <w:rsid w:val="1A2846B1"/>
    <w:rsid w:val="1A642B5B"/>
    <w:rsid w:val="1A7E01DF"/>
    <w:rsid w:val="1AA425FE"/>
    <w:rsid w:val="1AAF3E96"/>
    <w:rsid w:val="1ABA770A"/>
    <w:rsid w:val="1B0A7D20"/>
    <w:rsid w:val="1B0C5782"/>
    <w:rsid w:val="1B2B588E"/>
    <w:rsid w:val="1B3427E5"/>
    <w:rsid w:val="1C79186D"/>
    <w:rsid w:val="1D1A36B1"/>
    <w:rsid w:val="1D1C2B4F"/>
    <w:rsid w:val="1D661351"/>
    <w:rsid w:val="1D8915BB"/>
    <w:rsid w:val="1D8951FB"/>
    <w:rsid w:val="1E0F1963"/>
    <w:rsid w:val="1E387E23"/>
    <w:rsid w:val="1E7B2857"/>
    <w:rsid w:val="1EA7199D"/>
    <w:rsid w:val="1EE951E5"/>
    <w:rsid w:val="1F3C704B"/>
    <w:rsid w:val="1FD76B68"/>
    <w:rsid w:val="1FE56593"/>
    <w:rsid w:val="20335942"/>
    <w:rsid w:val="203656CD"/>
    <w:rsid w:val="20895A2F"/>
    <w:rsid w:val="20955704"/>
    <w:rsid w:val="20A12D93"/>
    <w:rsid w:val="20C96E58"/>
    <w:rsid w:val="214445A3"/>
    <w:rsid w:val="21453988"/>
    <w:rsid w:val="217A6BD0"/>
    <w:rsid w:val="218760C7"/>
    <w:rsid w:val="21CD4A74"/>
    <w:rsid w:val="21DF1BC8"/>
    <w:rsid w:val="21EB10B3"/>
    <w:rsid w:val="21F665C5"/>
    <w:rsid w:val="22054A78"/>
    <w:rsid w:val="22834F2F"/>
    <w:rsid w:val="229903FF"/>
    <w:rsid w:val="22A83CD5"/>
    <w:rsid w:val="239C30A9"/>
    <w:rsid w:val="23E214CD"/>
    <w:rsid w:val="23F106E9"/>
    <w:rsid w:val="240074B5"/>
    <w:rsid w:val="2403058E"/>
    <w:rsid w:val="24B37245"/>
    <w:rsid w:val="24B65F0C"/>
    <w:rsid w:val="24E53415"/>
    <w:rsid w:val="24EC609C"/>
    <w:rsid w:val="25113DD5"/>
    <w:rsid w:val="25587043"/>
    <w:rsid w:val="257225F5"/>
    <w:rsid w:val="25B00361"/>
    <w:rsid w:val="25C23EA8"/>
    <w:rsid w:val="25FF4743"/>
    <w:rsid w:val="26384AA8"/>
    <w:rsid w:val="267E6681"/>
    <w:rsid w:val="26FE003E"/>
    <w:rsid w:val="27A02476"/>
    <w:rsid w:val="27B75DE4"/>
    <w:rsid w:val="27DD04FD"/>
    <w:rsid w:val="284779B5"/>
    <w:rsid w:val="28EA7DAC"/>
    <w:rsid w:val="29345F21"/>
    <w:rsid w:val="29673C78"/>
    <w:rsid w:val="297738A9"/>
    <w:rsid w:val="2991726B"/>
    <w:rsid w:val="29C133CF"/>
    <w:rsid w:val="2A8D0A84"/>
    <w:rsid w:val="2AA90B56"/>
    <w:rsid w:val="2B5953F2"/>
    <w:rsid w:val="2B641ABF"/>
    <w:rsid w:val="2BC52E78"/>
    <w:rsid w:val="2BCE566B"/>
    <w:rsid w:val="2C090FCE"/>
    <w:rsid w:val="2C2A57F0"/>
    <w:rsid w:val="2C2E64B5"/>
    <w:rsid w:val="2C9C0BFB"/>
    <w:rsid w:val="2CCD7CEA"/>
    <w:rsid w:val="2CE1542E"/>
    <w:rsid w:val="2D000E20"/>
    <w:rsid w:val="2D430366"/>
    <w:rsid w:val="2D7C61A8"/>
    <w:rsid w:val="2E1A5049"/>
    <w:rsid w:val="2E4D736F"/>
    <w:rsid w:val="2E557A5E"/>
    <w:rsid w:val="2EBD33E1"/>
    <w:rsid w:val="2EC51ECD"/>
    <w:rsid w:val="2F2852CC"/>
    <w:rsid w:val="2F4A0650"/>
    <w:rsid w:val="2FBD199D"/>
    <w:rsid w:val="30636C1A"/>
    <w:rsid w:val="30B8257C"/>
    <w:rsid w:val="30C36B20"/>
    <w:rsid w:val="310103F1"/>
    <w:rsid w:val="31124703"/>
    <w:rsid w:val="31586882"/>
    <w:rsid w:val="31723A7D"/>
    <w:rsid w:val="31A9229C"/>
    <w:rsid w:val="323B1F0F"/>
    <w:rsid w:val="32B564EE"/>
    <w:rsid w:val="32D63676"/>
    <w:rsid w:val="32FC1AC0"/>
    <w:rsid w:val="330469DC"/>
    <w:rsid w:val="333F4392"/>
    <w:rsid w:val="335C4A10"/>
    <w:rsid w:val="336273C4"/>
    <w:rsid w:val="33C24ADF"/>
    <w:rsid w:val="345C0152"/>
    <w:rsid w:val="347329E8"/>
    <w:rsid w:val="34CD4069"/>
    <w:rsid w:val="35245129"/>
    <w:rsid w:val="356147BF"/>
    <w:rsid w:val="356C7F6B"/>
    <w:rsid w:val="357C0AAC"/>
    <w:rsid w:val="358813B4"/>
    <w:rsid w:val="358D4A0B"/>
    <w:rsid w:val="35D5661A"/>
    <w:rsid w:val="36055E54"/>
    <w:rsid w:val="364E54EA"/>
    <w:rsid w:val="36CE508D"/>
    <w:rsid w:val="36ED4BFB"/>
    <w:rsid w:val="372C6A71"/>
    <w:rsid w:val="3778260F"/>
    <w:rsid w:val="37AD4EFB"/>
    <w:rsid w:val="38576F68"/>
    <w:rsid w:val="38814A6C"/>
    <w:rsid w:val="38E505E8"/>
    <w:rsid w:val="38F202B5"/>
    <w:rsid w:val="390D0FFD"/>
    <w:rsid w:val="39206A07"/>
    <w:rsid w:val="392F439D"/>
    <w:rsid w:val="39464A16"/>
    <w:rsid w:val="3952319A"/>
    <w:rsid w:val="396665B7"/>
    <w:rsid w:val="39EF3F0E"/>
    <w:rsid w:val="39FF2CE2"/>
    <w:rsid w:val="3A2A6AB5"/>
    <w:rsid w:val="3A2B6AEB"/>
    <w:rsid w:val="3A4D6738"/>
    <w:rsid w:val="3AD925C9"/>
    <w:rsid w:val="3B5A4608"/>
    <w:rsid w:val="3B701AC6"/>
    <w:rsid w:val="3B867F39"/>
    <w:rsid w:val="3BF633ED"/>
    <w:rsid w:val="3BF65A30"/>
    <w:rsid w:val="3C1E32AD"/>
    <w:rsid w:val="3C587C0F"/>
    <w:rsid w:val="3CDF2241"/>
    <w:rsid w:val="3CEB6278"/>
    <w:rsid w:val="3D2C6E3C"/>
    <w:rsid w:val="3D5953EB"/>
    <w:rsid w:val="3D7C6112"/>
    <w:rsid w:val="3D83727B"/>
    <w:rsid w:val="3D9B4DA3"/>
    <w:rsid w:val="3DBC75B8"/>
    <w:rsid w:val="3E000EA2"/>
    <w:rsid w:val="3E1825EB"/>
    <w:rsid w:val="3E7D6673"/>
    <w:rsid w:val="3EA70F9B"/>
    <w:rsid w:val="3ED74FA5"/>
    <w:rsid w:val="3EEC06CD"/>
    <w:rsid w:val="3F3917BB"/>
    <w:rsid w:val="3F3B39B5"/>
    <w:rsid w:val="3F8748FA"/>
    <w:rsid w:val="3FAF4C07"/>
    <w:rsid w:val="401E1C61"/>
    <w:rsid w:val="40216A50"/>
    <w:rsid w:val="402D20AC"/>
    <w:rsid w:val="413F5F30"/>
    <w:rsid w:val="41A37D9D"/>
    <w:rsid w:val="41B25AE9"/>
    <w:rsid w:val="42015E66"/>
    <w:rsid w:val="428B0580"/>
    <w:rsid w:val="42B47F7E"/>
    <w:rsid w:val="43291B47"/>
    <w:rsid w:val="433F79AA"/>
    <w:rsid w:val="43D2242F"/>
    <w:rsid w:val="43E976BA"/>
    <w:rsid w:val="43F3462F"/>
    <w:rsid w:val="44235BD6"/>
    <w:rsid w:val="4467501D"/>
    <w:rsid w:val="455F0F10"/>
    <w:rsid w:val="459951D9"/>
    <w:rsid w:val="45BB06D2"/>
    <w:rsid w:val="45F731C9"/>
    <w:rsid w:val="464E2443"/>
    <w:rsid w:val="468273E7"/>
    <w:rsid w:val="46C07B24"/>
    <w:rsid w:val="4714594F"/>
    <w:rsid w:val="478433C4"/>
    <w:rsid w:val="47865DAF"/>
    <w:rsid w:val="479927F6"/>
    <w:rsid w:val="47E81E03"/>
    <w:rsid w:val="480C4744"/>
    <w:rsid w:val="4840038A"/>
    <w:rsid w:val="48AE3192"/>
    <w:rsid w:val="48FC206E"/>
    <w:rsid w:val="490423D6"/>
    <w:rsid w:val="490D53F3"/>
    <w:rsid w:val="49260292"/>
    <w:rsid w:val="492A3A5E"/>
    <w:rsid w:val="4983466B"/>
    <w:rsid w:val="498720B9"/>
    <w:rsid w:val="4A905A65"/>
    <w:rsid w:val="4AB65DCB"/>
    <w:rsid w:val="4AB673F7"/>
    <w:rsid w:val="4AFA62A3"/>
    <w:rsid w:val="4B9C5984"/>
    <w:rsid w:val="4BB233E6"/>
    <w:rsid w:val="4BC83F71"/>
    <w:rsid w:val="4BE12096"/>
    <w:rsid w:val="4BEE4C37"/>
    <w:rsid w:val="4C426D44"/>
    <w:rsid w:val="4C7A061C"/>
    <w:rsid w:val="4CD2677A"/>
    <w:rsid w:val="4D4968AC"/>
    <w:rsid w:val="4D575A0D"/>
    <w:rsid w:val="4D7C1EEC"/>
    <w:rsid w:val="4DC60F04"/>
    <w:rsid w:val="4DF05378"/>
    <w:rsid w:val="4E1C26FF"/>
    <w:rsid w:val="4ECD1E25"/>
    <w:rsid w:val="4F1735B6"/>
    <w:rsid w:val="4F3B6001"/>
    <w:rsid w:val="4F3C5225"/>
    <w:rsid w:val="4F8F1E96"/>
    <w:rsid w:val="4FAE5BA7"/>
    <w:rsid w:val="4FEE6A03"/>
    <w:rsid w:val="501F5F01"/>
    <w:rsid w:val="50F639B0"/>
    <w:rsid w:val="51095C3F"/>
    <w:rsid w:val="51496DA4"/>
    <w:rsid w:val="519669E8"/>
    <w:rsid w:val="519A2DB6"/>
    <w:rsid w:val="519B2E6F"/>
    <w:rsid w:val="519D6372"/>
    <w:rsid w:val="51A23BB4"/>
    <w:rsid w:val="51EB3EF3"/>
    <w:rsid w:val="51F77021"/>
    <w:rsid w:val="520310EF"/>
    <w:rsid w:val="520908A6"/>
    <w:rsid w:val="52557753"/>
    <w:rsid w:val="525F0BD4"/>
    <w:rsid w:val="52877D18"/>
    <w:rsid w:val="53DF5DF5"/>
    <w:rsid w:val="54222BB0"/>
    <w:rsid w:val="54300458"/>
    <w:rsid w:val="545220E4"/>
    <w:rsid w:val="549C56C3"/>
    <w:rsid w:val="54BF4C96"/>
    <w:rsid w:val="54F77FFB"/>
    <w:rsid w:val="560525AE"/>
    <w:rsid w:val="561F1F87"/>
    <w:rsid w:val="56520719"/>
    <w:rsid w:val="56842371"/>
    <w:rsid w:val="569E2036"/>
    <w:rsid w:val="56B60243"/>
    <w:rsid w:val="56B814E9"/>
    <w:rsid w:val="56C36665"/>
    <w:rsid w:val="56FA12AD"/>
    <w:rsid w:val="570F64A0"/>
    <w:rsid w:val="572E29F6"/>
    <w:rsid w:val="57383801"/>
    <w:rsid w:val="57390305"/>
    <w:rsid w:val="577940A7"/>
    <w:rsid w:val="57EF6F65"/>
    <w:rsid w:val="580D4BB5"/>
    <w:rsid w:val="59050A43"/>
    <w:rsid w:val="595E72BC"/>
    <w:rsid w:val="5A0031AA"/>
    <w:rsid w:val="5A271356"/>
    <w:rsid w:val="5A6D2AE6"/>
    <w:rsid w:val="5A734612"/>
    <w:rsid w:val="5AF32982"/>
    <w:rsid w:val="5AFD5D09"/>
    <w:rsid w:val="5AFF3434"/>
    <w:rsid w:val="5B1D5318"/>
    <w:rsid w:val="5B8B43BF"/>
    <w:rsid w:val="5BE51239"/>
    <w:rsid w:val="5BF736EF"/>
    <w:rsid w:val="5CC6692D"/>
    <w:rsid w:val="5D0956A2"/>
    <w:rsid w:val="5D610ECD"/>
    <w:rsid w:val="5D790041"/>
    <w:rsid w:val="5D84017F"/>
    <w:rsid w:val="5DA54E78"/>
    <w:rsid w:val="5DF94139"/>
    <w:rsid w:val="5E2842BB"/>
    <w:rsid w:val="5E2A2E3C"/>
    <w:rsid w:val="5E40706E"/>
    <w:rsid w:val="5EBA41F7"/>
    <w:rsid w:val="5F164911"/>
    <w:rsid w:val="5F270840"/>
    <w:rsid w:val="5F3A0D92"/>
    <w:rsid w:val="5FB86DA5"/>
    <w:rsid w:val="5FBC14C5"/>
    <w:rsid w:val="600B3FD5"/>
    <w:rsid w:val="60E92B5C"/>
    <w:rsid w:val="615D5038"/>
    <w:rsid w:val="61AE20AB"/>
    <w:rsid w:val="61ED05C1"/>
    <w:rsid w:val="62726C0F"/>
    <w:rsid w:val="62737E11"/>
    <w:rsid w:val="62E61B8E"/>
    <w:rsid w:val="63320ECD"/>
    <w:rsid w:val="63477EAC"/>
    <w:rsid w:val="63AE6299"/>
    <w:rsid w:val="64152A1F"/>
    <w:rsid w:val="64415807"/>
    <w:rsid w:val="64FA16AF"/>
    <w:rsid w:val="650C6299"/>
    <w:rsid w:val="65BA1B31"/>
    <w:rsid w:val="661170F7"/>
    <w:rsid w:val="662E05EA"/>
    <w:rsid w:val="669E0C11"/>
    <w:rsid w:val="677F14DD"/>
    <w:rsid w:val="679A0FCC"/>
    <w:rsid w:val="67BD7294"/>
    <w:rsid w:val="67C258E5"/>
    <w:rsid w:val="67E02DE6"/>
    <w:rsid w:val="68987766"/>
    <w:rsid w:val="69117181"/>
    <w:rsid w:val="69125186"/>
    <w:rsid w:val="692E2B0D"/>
    <w:rsid w:val="693E5CA4"/>
    <w:rsid w:val="69426BBF"/>
    <w:rsid w:val="697A259C"/>
    <w:rsid w:val="69D41E34"/>
    <w:rsid w:val="69D47004"/>
    <w:rsid w:val="6A8A03C9"/>
    <w:rsid w:val="6A962DAC"/>
    <w:rsid w:val="6B26571C"/>
    <w:rsid w:val="6B591CB3"/>
    <w:rsid w:val="6B7C38B7"/>
    <w:rsid w:val="6BA456E4"/>
    <w:rsid w:val="6BAB5D34"/>
    <w:rsid w:val="6BAC3EA4"/>
    <w:rsid w:val="6CAE4CE7"/>
    <w:rsid w:val="6CCB490E"/>
    <w:rsid w:val="6CE2083D"/>
    <w:rsid w:val="6D036DE1"/>
    <w:rsid w:val="6D1D0ECF"/>
    <w:rsid w:val="6D6B2E5E"/>
    <w:rsid w:val="6D7775CF"/>
    <w:rsid w:val="6E021225"/>
    <w:rsid w:val="6E661973"/>
    <w:rsid w:val="6E7D7ECD"/>
    <w:rsid w:val="6EC845D8"/>
    <w:rsid w:val="6EDD3C41"/>
    <w:rsid w:val="6F0D136B"/>
    <w:rsid w:val="6F242E1D"/>
    <w:rsid w:val="6F383449"/>
    <w:rsid w:val="6FCC5EE4"/>
    <w:rsid w:val="6FF13EBA"/>
    <w:rsid w:val="7063216F"/>
    <w:rsid w:val="70AF7DE7"/>
    <w:rsid w:val="712E55BD"/>
    <w:rsid w:val="714C2FDE"/>
    <w:rsid w:val="715E5A6F"/>
    <w:rsid w:val="7169094D"/>
    <w:rsid w:val="71D77C5A"/>
    <w:rsid w:val="71DA5CAD"/>
    <w:rsid w:val="7220551D"/>
    <w:rsid w:val="72B8241C"/>
    <w:rsid w:val="72E95521"/>
    <w:rsid w:val="73054CC1"/>
    <w:rsid w:val="73070F86"/>
    <w:rsid w:val="730E1768"/>
    <w:rsid w:val="732849D1"/>
    <w:rsid w:val="73511D6D"/>
    <w:rsid w:val="735C17CB"/>
    <w:rsid w:val="73F7554E"/>
    <w:rsid w:val="740E3C0A"/>
    <w:rsid w:val="741B228B"/>
    <w:rsid w:val="747B4785"/>
    <w:rsid w:val="751777B4"/>
    <w:rsid w:val="757F5473"/>
    <w:rsid w:val="75E47073"/>
    <w:rsid w:val="76703A87"/>
    <w:rsid w:val="76762189"/>
    <w:rsid w:val="768B55F4"/>
    <w:rsid w:val="7692766D"/>
    <w:rsid w:val="76FC36A0"/>
    <w:rsid w:val="770459D7"/>
    <w:rsid w:val="78211058"/>
    <w:rsid w:val="78450574"/>
    <w:rsid w:val="791D3FAD"/>
    <w:rsid w:val="79EC3BCE"/>
    <w:rsid w:val="7A0569E7"/>
    <w:rsid w:val="7ABB3FE8"/>
    <w:rsid w:val="7AC34C6E"/>
    <w:rsid w:val="7AF32D61"/>
    <w:rsid w:val="7B12448B"/>
    <w:rsid w:val="7B2841C7"/>
    <w:rsid w:val="7B303160"/>
    <w:rsid w:val="7B407452"/>
    <w:rsid w:val="7B577394"/>
    <w:rsid w:val="7B7443BE"/>
    <w:rsid w:val="7B746C16"/>
    <w:rsid w:val="7B9B3656"/>
    <w:rsid w:val="7C9E5EBE"/>
    <w:rsid w:val="7CBB1FDA"/>
    <w:rsid w:val="7CFE21C1"/>
    <w:rsid w:val="7D4074D8"/>
    <w:rsid w:val="7D747887"/>
    <w:rsid w:val="7DBA6ED4"/>
    <w:rsid w:val="7DDE52C9"/>
    <w:rsid w:val="7E7A3A8F"/>
    <w:rsid w:val="7ED850B3"/>
    <w:rsid w:val="7EDB4DAD"/>
    <w:rsid w:val="7EE27F20"/>
    <w:rsid w:val="7F087A50"/>
    <w:rsid w:val="7F2464A6"/>
    <w:rsid w:val="7F56028B"/>
    <w:rsid w:val="7F982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4"/>
    <w:semiHidden/>
    <w:unhideWhenUsed/>
    <w:qFormat/>
    <w:uiPriority w:val="9"/>
    <w:pPr>
      <w:keepNext/>
      <w:keepLines/>
      <w:autoSpaceDE w:val="0"/>
      <w:spacing w:beforeAutospacing="1" w:afterAutospacing="1"/>
      <w:outlineLvl w:val="1"/>
    </w:pPr>
    <w:rPr>
      <w:rFonts w:ascii="黑体" w:hAnsi="黑体" w:eastAsia="楷体"/>
      <w:b/>
      <w:color w:val="000000"/>
      <w:sz w:val="32"/>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0"/>
    <w:semiHidden/>
    <w:unhideWhenUsed/>
    <w:qFormat/>
    <w:uiPriority w:val="99"/>
    <w:pPr>
      <w:jc w:val="left"/>
    </w:pPr>
  </w:style>
  <w:style w:type="paragraph" w:styleId="4">
    <w:name w:val="Body Text"/>
    <w:basedOn w:val="1"/>
    <w:qFormat/>
    <w:uiPriority w:val="99"/>
    <w:pPr>
      <w:spacing w:after="120"/>
    </w:pPr>
  </w:style>
  <w:style w:type="paragraph" w:styleId="5">
    <w:name w:val="Balloon Text"/>
    <w:basedOn w:val="1"/>
    <w:link w:val="14"/>
    <w:semiHidden/>
    <w:unhideWhenUsed/>
    <w:qFormat/>
    <w:uiPriority w:val="99"/>
    <w:rPr>
      <w:sz w:val="18"/>
      <w:szCs w:val="18"/>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9">
    <w:name w:val="annotation subject"/>
    <w:basedOn w:val="3"/>
    <w:next w:val="3"/>
    <w:link w:val="21"/>
    <w:semiHidden/>
    <w:unhideWhenUsed/>
    <w:qFormat/>
    <w:uiPriority w:val="99"/>
    <w:rPr>
      <w:b/>
      <w:bCs/>
    </w:rPr>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21"/>
      <w:szCs w:val="21"/>
    </w:rPr>
  </w:style>
  <w:style w:type="character" w:customStyle="1" w:styleId="14">
    <w:name w:val="批注框文本 字符"/>
    <w:basedOn w:val="12"/>
    <w:link w:val="5"/>
    <w:semiHidden/>
    <w:qFormat/>
    <w:uiPriority w:val="99"/>
    <w:rPr>
      <w:kern w:val="2"/>
      <w:sz w:val="18"/>
      <w:szCs w:val="18"/>
    </w:rPr>
  </w:style>
  <w:style w:type="character" w:customStyle="1" w:styleId="15">
    <w:name w:val="页眉 字符"/>
    <w:basedOn w:val="12"/>
    <w:link w:val="7"/>
    <w:qFormat/>
    <w:uiPriority w:val="99"/>
    <w:rPr>
      <w:kern w:val="2"/>
      <w:sz w:val="18"/>
      <w:szCs w:val="18"/>
    </w:rPr>
  </w:style>
  <w:style w:type="character" w:customStyle="1" w:styleId="16">
    <w:name w:val="页脚 字符"/>
    <w:basedOn w:val="12"/>
    <w:link w:val="6"/>
    <w:qFormat/>
    <w:uiPriority w:val="99"/>
    <w:rPr>
      <w:kern w:val="2"/>
      <w:sz w:val="18"/>
      <w:szCs w:val="18"/>
    </w:rPr>
  </w:style>
  <w:style w:type="character" w:customStyle="1" w:styleId="17">
    <w:name w:val="font91"/>
    <w:basedOn w:val="12"/>
    <w:qFormat/>
    <w:uiPriority w:val="0"/>
    <w:rPr>
      <w:rFonts w:hint="eastAsia" w:ascii="微软雅黑 Light" w:hAnsi="微软雅黑 Light" w:eastAsia="微软雅黑 Light" w:cs="微软雅黑 Light"/>
      <w:b/>
      <w:bCs/>
      <w:color w:val="000000"/>
      <w:sz w:val="20"/>
      <w:szCs w:val="20"/>
      <w:u w:val="none"/>
    </w:rPr>
  </w:style>
  <w:style w:type="paragraph" w:customStyle="1" w:styleId="18">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14:ligatures w14:val="standardContextual"/>
    </w:rPr>
  </w:style>
  <w:style w:type="paragraph" w:customStyle="1" w:styleId="19">
    <w:name w:val="修订1"/>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0">
    <w:name w:val="批注文字 字符"/>
    <w:basedOn w:val="12"/>
    <w:link w:val="3"/>
    <w:semiHidden/>
    <w:qFormat/>
    <w:uiPriority w:val="99"/>
    <w:rPr>
      <w:rFonts w:asciiTheme="minorHAnsi" w:hAnsiTheme="minorHAnsi" w:eastAsiaTheme="minorEastAsia" w:cstheme="minorBidi"/>
      <w:kern w:val="2"/>
      <w:sz w:val="21"/>
      <w:szCs w:val="22"/>
    </w:rPr>
  </w:style>
  <w:style w:type="character" w:customStyle="1" w:styleId="21">
    <w:name w:val="批注主题 字符"/>
    <w:basedOn w:val="20"/>
    <w:link w:val="9"/>
    <w:semiHidden/>
    <w:qFormat/>
    <w:uiPriority w:val="99"/>
    <w:rPr>
      <w:rFonts w:asciiTheme="minorHAnsi" w:hAnsiTheme="minorHAnsi" w:eastAsiaTheme="minorEastAsia" w:cstheme="minorBidi"/>
      <w:b/>
      <w:bCs/>
      <w:kern w:val="2"/>
      <w:sz w:val="21"/>
      <w:szCs w:val="22"/>
    </w:rPr>
  </w:style>
  <w:style w:type="paragraph" w:styleId="22">
    <w:name w:val="List Paragraph"/>
    <w:basedOn w:val="1"/>
    <w:unhideWhenUsed/>
    <w:qFormat/>
    <w:uiPriority w:val="99"/>
    <w:pPr>
      <w:ind w:firstLine="420" w:firstLineChars="200"/>
    </w:pPr>
  </w:style>
  <w:style w:type="paragraph" w:customStyle="1" w:styleId="23">
    <w:name w:val="修订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4">
    <w:name w:val="标题 2 字符"/>
    <w:basedOn w:val="12"/>
    <w:link w:val="2"/>
    <w:semiHidden/>
    <w:qFormat/>
    <w:uiPriority w:val="9"/>
    <w:rPr>
      <w:rFonts w:ascii="黑体" w:hAnsi="黑体" w:eastAsia="楷体" w:cstheme="minorBidi"/>
      <w:b/>
      <w:color w:val="000000"/>
      <w:kern w:val="2"/>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2750</Words>
  <Characters>15679</Characters>
  <Lines>130</Lines>
  <Paragraphs>36</Paragraphs>
  <TotalTime>737</TotalTime>
  <ScaleCrop>false</ScaleCrop>
  <LinksUpToDate>false</LinksUpToDate>
  <CharactersWithSpaces>18393</CharactersWithSpaces>
  <Application>WPS Office_12.1.26055.26055_F1E327BC-269C-435d-A152-05C5408002CA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2020-11-02T15:22:00Z</dcterms:created>
  <dc:creator>admin</dc:creator>
  <cp:lastModifiedBy>胡博鑫</cp:lastModifiedBy>
  <cp:lastPrinted>2026-10-20T16:27:00Z</cp:lastPrinted>
  <dcterms:modified xsi:type="dcterms:W3CDTF">2026-10-23T15:43:41Z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2052-12.1.26055.26055</vt:lpwstr>
  </property>
  <property fmtid="{D5CDD505-2E9C-101B-9397-08002B2CF9AE}" pid="3" name="ICV">
    <vt:lpwstr>C90170D8A860F9412D10DB6ABE423727_43</vt:lpwstr>
  </property>
</Properties>
</file>