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DB5638">
      <w:pPr>
        <w:snapToGrid w:val="0"/>
        <w:keepNext w:val="0"/>
        <w:keepLines w:val="0"/>
        <w:widowControl w:val="0"/>
        <w:suppressLineNumbers w:val="0"/>
        <w:spacing w:line="640" w:lineRule="exact"/>
        <w:jc w:val="left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ascii="Times New Roman" w:hAnsi="Times New Roman" w:eastAsia="黑体" w:cs="Times New Roman"/>
          <w:snapToGrid/>
          <w:kern w:val="2"/>
          <w:sz w:val="32"/>
          <w:szCs w:val="32"/>
          <w:lang w:val="en-US" w:eastAsia="zh-CN" w:bidi="ar"/>
        </w:rPr>
        <w:t>附件</w:t>
      </w:r>
      <w:r>
        <w:rPr>
          <w:rFonts w:hint="eastAsia" w:ascii="Times New Roman" w:hAnsi="Times New Roman" w:eastAsia="黑体" w:cs="Times New Roman"/>
          <w:snapToGrid/>
          <w:kern w:val="2"/>
          <w:sz w:val="32"/>
          <w:szCs w:val="32"/>
          <w:lang w:val="en-US" w:eastAsia="zh-CN" w:bidi="ar"/>
        </w:rPr>
        <w:t>1</w:t>
      </w:r>
    </w:p>
    <w:p w14:paraId="2B9FB4B3">
      <w:pPr>
        <w:snapToGrid w:val="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四川蜀道建筑科技有限公司</w:t>
      </w:r>
    </w:p>
    <w:p w14:paraId="5F4C029F">
      <w:pPr>
        <w:snapToGrid w:val="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2026年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第2次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校园招聘岗位及要求表</w:t>
      </w:r>
    </w:p>
    <w:tbl>
      <w:tblPr>
        <w:tblStyle w:val="13"/>
        <w:tblW w:w="134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"/>
        <w:gridCol w:w="1773"/>
        <w:gridCol w:w="3291"/>
        <w:gridCol w:w="5476"/>
        <w:gridCol w:w="999"/>
        <w:gridCol w:w="999"/>
      </w:tblGrid>
      <w:tr w14:paraId="68E44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79" w:type="dxa"/>
            <w:vAlign w:val="center"/>
          </w:tcPr>
          <w:p w14:paraId="0313E1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3DF714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招聘</w:t>
            </w:r>
          </w:p>
          <w:p w14:paraId="46EAA0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岗位</w:t>
            </w:r>
          </w:p>
        </w:tc>
        <w:tc>
          <w:tcPr>
            <w:tcW w:w="3291" w:type="dxa"/>
            <w:shd w:val="clear" w:color="auto" w:fill="auto"/>
            <w:vAlign w:val="center"/>
          </w:tcPr>
          <w:p w14:paraId="7042C8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资格条件</w:t>
            </w:r>
          </w:p>
        </w:tc>
        <w:tc>
          <w:tcPr>
            <w:tcW w:w="5476" w:type="dxa"/>
            <w:shd w:val="clear" w:color="auto" w:fill="auto"/>
            <w:vAlign w:val="center"/>
          </w:tcPr>
          <w:p w14:paraId="0A27A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工作描述</w:t>
            </w:r>
          </w:p>
        </w:tc>
        <w:tc>
          <w:tcPr>
            <w:tcW w:w="999" w:type="dxa"/>
            <w:shd w:val="clear" w:color="auto" w:fill="auto"/>
            <w:vAlign w:val="center"/>
          </w:tcPr>
          <w:p w14:paraId="7022F2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招聘</w:t>
            </w:r>
            <w:r>
              <w:rPr>
                <w:rFonts w:hint="eastAsia" w:ascii="Times New Roman" w:hAnsi="Times New Roman" w:eastAsia="黑体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人数</w:t>
            </w:r>
          </w:p>
        </w:tc>
        <w:tc>
          <w:tcPr>
            <w:tcW w:w="999" w:type="dxa"/>
            <w:shd w:val="clear" w:color="auto" w:fill="auto"/>
            <w:vAlign w:val="center"/>
          </w:tcPr>
          <w:p w14:paraId="3423EE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工作</w:t>
            </w:r>
          </w:p>
          <w:p w14:paraId="6CC36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地点</w:t>
            </w:r>
          </w:p>
        </w:tc>
      </w:tr>
      <w:tr w14:paraId="05767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8" w:hRule="atLeast"/>
          <w:jc w:val="center"/>
        </w:trPr>
        <w:tc>
          <w:tcPr>
            <w:tcW w:w="879" w:type="dxa"/>
            <w:vAlign w:val="center"/>
          </w:tcPr>
          <w:p w14:paraId="090203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1773" w:type="dxa"/>
            <w:vAlign w:val="center"/>
          </w:tcPr>
          <w:p w14:paraId="5EA853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strike w:val="0"/>
                <w:dstrike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trike w:val="0"/>
                <w:dstrike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盛科水泥公司</w:t>
            </w:r>
          </w:p>
          <w:p w14:paraId="4B30C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trike w:val="0"/>
                <w:dstrike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成本及税务筹划岗</w:t>
            </w:r>
          </w:p>
        </w:tc>
        <w:tc>
          <w:tcPr>
            <w:tcW w:w="3291" w:type="dxa"/>
            <w:vAlign w:val="center"/>
          </w:tcPr>
          <w:p w14:paraId="46D8E0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i w:val="0"/>
                <w:iCs w:val="0"/>
                <w:strike w:val="0"/>
                <w:dstrike w:val="0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1.具有本科及以上学历</w:t>
            </w:r>
            <w:r>
              <w:rPr>
                <w:rStyle w:val="17"/>
                <w:rFonts w:hint="eastAsia" w:ascii="Times New Roman" w:hAnsi="Times New Roman" w:eastAsia="仿宋_GB2312" w:cs="Times New Roman"/>
                <w:i w:val="0"/>
                <w:iCs w:val="0"/>
                <w:strike w:val="0"/>
                <w:dstrike w:val="0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学位</w:t>
            </w:r>
            <w:r>
              <w:rPr>
                <w:rStyle w:val="17"/>
                <w:rFonts w:hint="default" w:ascii="Times New Roman" w:hAnsi="Times New Roman" w:eastAsia="仿宋_GB2312" w:cs="Times New Roman"/>
                <w:i w:val="0"/>
                <w:iCs w:val="0"/>
                <w:strike w:val="0"/>
                <w:dstrike w:val="0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，会计学、财务管理等相关专业。</w:t>
            </w:r>
            <w:r>
              <w:rPr>
                <w:rStyle w:val="17"/>
                <w:rFonts w:hint="default" w:ascii="Times New Roman" w:hAnsi="Times New Roman" w:eastAsia="仿宋_GB2312" w:cs="Times New Roman"/>
                <w:i w:val="0"/>
                <w:iCs w:val="0"/>
                <w:strike w:val="0"/>
                <w:dstrike w:val="0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17"/>
                <w:rFonts w:hint="default" w:ascii="Times New Roman" w:hAnsi="Times New Roman" w:eastAsia="仿宋_GB2312" w:cs="Times New Roman"/>
                <w:i w:val="0"/>
                <w:iCs w:val="0"/>
                <w:strike w:val="0"/>
                <w:dstrike w:val="0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2.熟悉国家及地方财经相关</w:t>
            </w:r>
            <w:bookmarkStart w:id="0" w:name="_GoBack"/>
            <w:bookmarkEnd w:id="0"/>
            <w:r>
              <w:rPr>
                <w:rStyle w:val="17"/>
                <w:rFonts w:hint="default" w:ascii="Times New Roman" w:hAnsi="Times New Roman" w:eastAsia="仿宋_GB2312" w:cs="Times New Roman"/>
                <w:i w:val="0"/>
                <w:iCs w:val="0"/>
                <w:strike w:val="0"/>
                <w:dstrike w:val="0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法律法规和政策，熟悉岗位工作流程；具有一定的沟通能力、协调能力、计划与执行能力；能熟练使用办公自动化软件。</w:t>
            </w:r>
          </w:p>
        </w:tc>
        <w:tc>
          <w:tcPr>
            <w:tcW w:w="5476" w:type="dxa"/>
            <w:vAlign w:val="center"/>
          </w:tcPr>
          <w:p w14:paraId="4AB008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Style w:val="17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 w:themeColor="text1"/>
                <w:sz w:val="20"/>
                <w:szCs w:val="20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审核公司各类原始凭证的合法性、合规性与完整性，编制记账凭证。</w:t>
            </w:r>
            <w:r>
              <w:rPr>
                <w:rStyle w:val="17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 w:themeColor="text1"/>
                <w:sz w:val="20"/>
                <w:szCs w:val="20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17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 w:themeColor="text1"/>
                <w:sz w:val="20"/>
                <w:szCs w:val="20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2.审核各类费用报销的合规性、合理性，并登记相关台账。</w:t>
            </w:r>
            <w:r>
              <w:rPr>
                <w:rStyle w:val="17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 w:themeColor="text1"/>
                <w:sz w:val="20"/>
                <w:szCs w:val="20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17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 w:themeColor="text1"/>
                <w:sz w:val="20"/>
                <w:szCs w:val="20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3.负责相关会计科目：往来科目、费用科目、成本科目、资产科目等的明细核算，确保归集准确。</w:t>
            </w:r>
            <w:r>
              <w:rPr>
                <w:rStyle w:val="17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 w:themeColor="text1"/>
                <w:sz w:val="20"/>
                <w:szCs w:val="20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17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 w:themeColor="text1"/>
                <w:sz w:val="20"/>
                <w:szCs w:val="20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4.核对各类往来明细账目和往来款项，并回收纸质对账单据。</w:t>
            </w:r>
            <w:r>
              <w:rPr>
                <w:rStyle w:val="17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 w:themeColor="text1"/>
                <w:sz w:val="20"/>
                <w:szCs w:val="20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17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 w:themeColor="text1"/>
                <w:sz w:val="20"/>
                <w:szCs w:val="20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5.建立和完善公司财务相关的各类台账，并开展相应的档案归档工作。</w:t>
            </w:r>
            <w:r>
              <w:rPr>
                <w:rStyle w:val="17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 w:themeColor="text1"/>
                <w:sz w:val="20"/>
                <w:szCs w:val="20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17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 w:themeColor="text1"/>
                <w:sz w:val="20"/>
                <w:szCs w:val="20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6.协助编制公司月度、季度、年度财务报表（资产负债表、利润表、现金流量表等）及内部管理报表。</w:t>
            </w:r>
            <w:r>
              <w:rPr>
                <w:rStyle w:val="17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 w:themeColor="text1"/>
                <w:sz w:val="20"/>
                <w:szCs w:val="20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17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 w:themeColor="text1"/>
                <w:sz w:val="20"/>
                <w:szCs w:val="20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7.参与月末、季末、年末的结账工作，确保账务处理及时关闭，数据准确。</w:t>
            </w:r>
            <w:r>
              <w:rPr>
                <w:rStyle w:val="17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 w:themeColor="text1"/>
                <w:sz w:val="20"/>
                <w:szCs w:val="20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17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 w:themeColor="text1"/>
                <w:sz w:val="20"/>
                <w:szCs w:val="20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8.负责对记账凭证、会计账簿、财务报表等会计资料进行定期整理、装订、归档和保管。</w:t>
            </w:r>
            <w:r>
              <w:rPr>
                <w:rStyle w:val="17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 w:themeColor="text1"/>
                <w:sz w:val="20"/>
                <w:szCs w:val="20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17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 w:themeColor="text1"/>
                <w:sz w:val="20"/>
                <w:szCs w:val="20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9.依照相关规章制度，参与对经营活动流程的规范性、销售结算和货款回收的及时性进行监督。</w:t>
            </w:r>
            <w:r>
              <w:rPr>
                <w:rStyle w:val="17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 w:themeColor="text1"/>
                <w:sz w:val="20"/>
                <w:szCs w:val="20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17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 w:themeColor="text1"/>
                <w:sz w:val="20"/>
                <w:szCs w:val="20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10.核对资产账目，对实物资产进行监督盘点。</w:t>
            </w:r>
            <w:r>
              <w:rPr>
                <w:rStyle w:val="17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 w:themeColor="text1"/>
                <w:sz w:val="20"/>
                <w:szCs w:val="20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17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 w:themeColor="text1"/>
                <w:sz w:val="20"/>
                <w:szCs w:val="20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11.负责按照业务流程进行资产清查盘点，建立并完善相关台账。</w:t>
            </w:r>
            <w:r>
              <w:rPr>
                <w:rStyle w:val="17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 w:themeColor="text1"/>
                <w:sz w:val="20"/>
                <w:szCs w:val="20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17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 w:themeColor="text1"/>
                <w:sz w:val="20"/>
                <w:szCs w:val="20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12.参与所属公司资产管理工作的检查、考核。</w:t>
            </w:r>
            <w:r>
              <w:rPr>
                <w:rStyle w:val="17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 w:themeColor="text1"/>
                <w:sz w:val="20"/>
                <w:szCs w:val="20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17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 w:themeColor="text1"/>
                <w:sz w:val="20"/>
                <w:szCs w:val="20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13.完成领导临时交办的其他工作。</w:t>
            </w:r>
          </w:p>
        </w:tc>
        <w:tc>
          <w:tcPr>
            <w:tcW w:w="999" w:type="dxa"/>
            <w:vAlign w:val="center"/>
          </w:tcPr>
          <w:p w14:paraId="6EE477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1人</w:t>
            </w:r>
          </w:p>
        </w:tc>
        <w:tc>
          <w:tcPr>
            <w:tcW w:w="999" w:type="dxa"/>
            <w:vAlign w:val="center"/>
          </w:tcPr>
          <w:p w14:paraId="218CF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成都</w:t>
            </w:r>
          </w:p>
          <w:p w14:paraId="3AF12F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东部新区</w:t>
            </w:r>
          </w:p>
        </w:tc>
      </w:tr>
      <w:tr w14:paraId="15241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5" w:hRule="atLeast"/>
          <w:jc w:val="center"/>
        </w:trPr>
        <w:tc>
          <w:tcPr>
            <w:tcW w:w="879" w:type="dxa"/>
            <w:vAlign w:val="center"/>
          </w:tcPr>
          <w:p w14:paraId="42ECF6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1773" w:type="dxa"/>
            <w:vAlign w:val="center"/>
          </w:tcPr>
          <w:p w14:paraId="34E850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装配构件事业部销售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经理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岗</w:t>
            </w:r>
          </w:p>
        </w:tc>
        <w:tc>
          <w:tcPr>
            <w:tcW w:w="3291" w:type="dxa"/>
            <w:vAlign w:val="center"/>
          </w:tcPr>
          <w:p w14:paraId="78198F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1.全日制硕士研究生及以上学历</w:t>
            </w:r>
            <w:r>
              <w:rPr>
                <w:rStyle w:val="17"/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学位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，专业不限。</w:t>
            </w:r>
          </w:p>
          <w:p w14:paraId="505867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.具有较强沟通表达能力、商务谈判能力，抗压性强，目标导向明确，学习领悟速度快。</w:t>
            </w:r>
          </w:p>
          <w:p w14:paraId="190EE9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.了解招投标流程，具备市场调研、报价、标书制作、合同洽谈、回款跟进基础认知。</w:t>
            </w:r>
          </w:p>
          <w:p w14:paraId="719F39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4.服从公司市场布局调配，可接受长期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省外或省内偏远、艰苦地区工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作。</w:t>
            </w:r>
          </w:p>
        </w:tc>
        <w:tc>
          <w:tcPr>
            <w:tcW w:w="5476" w:type="dxa"/>
            <w:vAlign w:val="center"/>
          </w:tcPr>
          <w:p w14:paraId="16C2C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1.负责所辖区域的月度、季度、年度销售目标（销量、销售额、回款率、市场占有率）的达成。</w:t>
            </w:r>
          </w:p>
          <w:p w14:paraId="7118C4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2.制定并执行个人销售行动计划，确保目标有效分解与落实。</w:t>
            </w:r>
          </w:p>
          <w:p w14:paraId="36A4F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3.收集所辖区域的竞争对手动态、市场趋势、客户需求变化、政策法规等信息，提供有价值的市场情报和建议；</w:t>
            </w:r>
          </w:p>
          <w:p w14:paraId="175A1E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4.积极开拓新客户，深入分析区域市场潜力，识别关键项目信息，建立并维护有效的项目信息渠道。</w:t>
            </w:r>
          </w:p>
          <w:p w14:paraId="6DEEE1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5.参与战略级客户关系维护与商务谈判。</w:t>
            </w:r>
          </w:p>
          <w:p w14:paraId="511BD5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6.建立并动态更新完善客户档案，初步评估客户的信用状况，为是否达成合作提供初步建议。</w:t>
            </w:r>
          </w:p>
          <w:p w14:paraId="1E9965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7.负责销售合同的签订、评审及后续执行的跟踪管理。</w:t>
            </w:r>
          </w:p>
          <w:p w14:paraId="53B769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8.负责所辖客户应收账款的跟踪、催收，确保回款按时收回，控制呆坏账风险。</w:t>
            </w:r>
          </w:p>
          <w:p w14:paraId="298D0A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9.完成领导临时交办的其他工作。</w:t>
            </w:r>
          </w:p>
        </w:tc>
        <w:tc>
          <w:tcPr>
            <w:tcW w:w="999" w:type="dxa"/>
            <w:vAlign w:val="center"/>
          </w:tcPr>
          <w:p w14:paraId="4D60EE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1人</w:t>
            </w:r>
          </w:p>
        </w:tc>
        <w:tc>
          <w:tcPr>
            <w:tcW w:w="999" w:type="dxa"/>
            <w:vAlign w:val="center"/>
          </w:tcPr>
          <w:p w14:paraId="1A1A0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西南、西北地区</w:t>
            </w:r>
          </w:p>
        </w:tc>
      </w:tr>
      <w:tr w14:paraId="6D3AB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" w:hRule="atLeast"/>
          <w:jc w:val="center"/>
        </w:trPr>
        <w:tc>
          <w:tcPr>
            <w:tcW w:w="879" w:type="dxa"/>
            <w:vAlign w:val="center"/>
          </w:tcPr>
          <w:p w14:paraId="0E9DF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773" w:type="dxa"/>
            <w:vAlign w:val="center"/>
          </w:tcPr>
          <w:p w14:paraId="2B779D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防水项目部</w:t>
            </w:r>
          </w:p>
          <w:p w14:paraId="05D63B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销售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经理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岗</w:t>
            </w:r>
          </w:p>
        </w:tc>
        <w:tc>
          <w:tcPr>
            <w:tcW w:w="3291" w:type="dxa"/>
            <w:vAlign w:val="center"/>
          </w:tcPr>
          <w:p w14:paraId="7EBE68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1.全日制硕士研究生及以上学历</w:t>
            </w:r>
            <w:r>
              <w:rPr>
                <w:rStyle w:val="17"/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学位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，专业不限。</w:t>
            </w:r>
          </w:p>
          <w:p w14:paraId="7418F9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.具有较强沟通表达能力、商务谈判能力，抗压性强，目标导向明确，学习领悟速度快。</w:t>
            </w:r>
          </w:p>
          <w:p w14:paraId="784BBA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.了解招投标流程，具备市场调研、报价、标书制作、合同洽谈、回款跟进基础认知。</w:t>
            </w:r>
          </w:p>
          <w:p w14:paraId="161747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4.服从公司市场布局调配，可接受长期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省外或省内偏远、艰苦地区工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作。</w:t>
            </w:r>
          </w:p>
        </w:tc>
        <w:tc>
          <w:tcPr>
            <w:tcW w:w="5476" w:type="dxa"/>
            <w:vAlign w:val="center"/>
          </w:tcPr>
          <w:p w14:paraId="09063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1.负责所辖区域的月度、季度、年度销售目标（销量、销售额、回款率、市场占有率）的达成。</w:t>
            </w:r>
          </w:p>
          <w:p w14:paraId="7E39D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2.制定并执行个人销售行动计划，确保目标有效分解与落实。</w:t>
            </w:r>
          </w:p>
          <w:p w14:paraId="1C06FA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3.收集所辖区域的竞争对手动态、市场趋势、客户需求变化、政策法规等信息，提供有价值的市场情报和建议；</w:t>
            </w:r>
          </w:p>
          <w:p w14:paraId="62B328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4.积极开拓新客户，深入分析区域市场潜力，识别关键项目信息，建立并维护有效的项目信息渠道。</w:t>
            </w:r>
          </w:p>
          <w:p w14:paraId="3538F2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5.参与战略级客户关系维护与商务谈判。</w:t>
            </w:r>
          </w:p>
          <w:p w14:paraId="0D0252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6.建立并动态更新完善客户档案，初步评估客户的信用状况，为是否达成合作提供初步建议。</w:t>
            </w:r>
          </w:p>
          <w:p w14:paraId="48690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7.负责销售合同的签订、评审及后续执行的跟踪管理。</w:t>
            </w:r>
          </w:p>
          <w:p w14:paraId="1A8D0A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8.负责所辖客户应收账款的跟踪、催收，确保回款按时收回，控制呆坏账风险。</w:t>
            </w:r>
          </w:p>
          <w:p w14:paraId="68AB55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9.完成领导临时交办的其他工作。</w:t>
            </w:r>
          </w:p>
        </w:tc>
        <w:tc>
          <w:tcPr>
            <w:tcW w:w="999" w:type="dxa"/>
            <w:vAlign w:val="center"/>
          </w:tcPr>
          <w:p w14:paraId="61068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1人</w:t>
            </w:r>
          </w:p>
        </w:tc>
        <w:tc>
          <w:tcPr>
            <w:tcW w:w="999" w:type="dxa"/>
            <w:vAlign w:val="center"/>
          </w:tcPr>
          <w:p w14:paraId="4F8A1D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西南、西北地区</w:t>
            </w:r>
          </w:p>
        </w:tc>
      </w:tr>
    </w:tbl>
    <w:p w14:paraId="2CAFF620">
      <w:pPr>
        <w:snapToGrid w:val="0"/>
        <w:pStyle w:val="9"/>
        <w:ind w:left="0" w:leftChars="0" w:firstLine="0" w:firstLineChars="0"/>
        <w:jc w:val="both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</w:p>
    <w:p w14:paraId="06E0824E">
      <w:pPr>
        <w:snapToGrid w:val="0"/>
        <w:pStyle w:val="6"/>
        <w:rPr>
          <w:rFonts w:hint="default" w:ascii="Times New Roman" w:hAnsi="Times New Roman" w:cs="Times New Roman"/>
        </w:rPr>
      </w:pPr>
    </w:p>
    <w:sectPr>
      <w:footerReference r:id="rId3" w:type="default"/>
      <w:pgSz w:w="16838" w:h="11905" w:orient="landscape"/>
      <w:pgMar w:top="1587" w:right="2098" w:bottom="1474" w:left="1984" w:header="0" w:footer="124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9EB682C-51D4-4424-AA79-DE8F536FE11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EFF7D5A0-8B33-4348-AE9A-2B7CFBCAE9AB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F506ED2B-DA91-4DD1-9F0C-C2305E764DE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BCD99E">
    <w:pPr>
      <w:spacing w:line="235" w:lineRule="auto"/>
      <w:ind w:left="12033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00E220"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800E220">
                    <w:pPr>
                      <w:pStyle w:val="6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7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221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336730"/>
    <w:rsid w:val="00320BE2"/>
    <w:rsid w:val="005A0B4E"/>
    <w:rsid w:val="00AD10E6"/>
    <w:rsid w:val="013B2B96"/>
    <w:rsid w:val="021A72BE"/>
    <w:rsid w:val="026C7207"/>
    <w:rsid w:val="029441BF"/>
    <w:rsid w:val="04015319"/>
    <w:rsid w:val="040E283F"/>
    <w:rsid w:val="043954DD"/>
    <w:rsid w:val="04A459ED"/>
    <w:rsid w:val="04D52A42"/>
    <w:rsid w:val="057046BF"/>
    <w:rsid w:val="05F6324F"/>
    <w:rsid w:val="06891FCF"/>
    <w:rsid w:val="0A306C60"/>
    <w:rsid w:val="0A8E0A41"/>
    <w:rsid w:val="0C2B4188"/>
    <w:rsid w:val="0D625359"/>
    <w:rsid w:val="0F3F5F47"/>
    <w:rsid w:val="104A221C"/>
    <w:rsid w:val="1122514B"/>
    <w:rsid w:val="12AB1F27"/>
    <w:rsid w:val="13C133CE"/>
    <w:rsid w:val="14FD016A"/>
    <w:rsid w:val="154B4F8F"/>
    <w:rsid w:val="16AA3262"/>
    <w:rsid w:val="170B0524"/>
    <w:rsid w:val="17D9680D"/>
    <w:rsid w:val="18336730"/>
    <w:rsid w:val="1B844702"/>
    <w:rsid w:val="1BED6F62"/>
    <w:rsid w:val="1EA8164E"/>
    <w:rsid w:val="1FA20D5E"/>
    <w:rsid w:val="21A443BD"/>
    <w:rsid w:val="22255955"/>
    <w:rsid w:val="23700025"/>
    <w:rsid w:val="24311EAA"/>
    <w:rsid w:val="25482914"/>
    <w:rsid w:val="2789234D"/>
    <w:rsid w:val="27CA2E4C"/>
    <w:rsid w:val="289274C2"/>
    <w:rsid w:val="28FA067E"/>
    <w:rsid w:val="2A9461F2"/>
    <w:rsid w:val="2B884780"/>
    <w:rsid w:val="2C402B6C"/>
    <w:rsid w:val="2F451B63"/>
    <w:rsid w:val="30D2406B"/>
    <w:rsid w:val="30FA5931"/>
    <w:rsid w:val="31866D8B"/>
    <w:rsid w:val="31C533DC"/>
    <w:rsid w:val="324463C5"/>
    <w:rsid w:val="32D00AE0"/>
    <w:rsid w:val="33FE7E0C"/>
    <w:rsid w:val="35A64985"/>
    <w:rsid w:val="360F36F3"/>
    <w:rsid w:val="37F1452B"/>
    <w:rsid w:val="38DB63AF"/>
    <w:rsid w:val="3977519E"/>
    <w:rsid w:val="3A042BB9"/>
    <w:rsid w:val="3B7025E6"/>
    <w:rsid w:val="3BAF70DF"/>
    <w:rsid w:val="3BB4617A"/>
    <w:rsid w:val="3CC5671B"/>
    <w:rsid w:val="3CF8135F"/>
    <w:rsid w:val="3DDC4517"/>
    <w:rsid w:val="3DF70A2F"/>
    <w:rsid w:val="43973A74"/>
    <w:rsid w:val="44FF5255"/>
    <w:rsid w:val="48A70438"/>
    <w:rsid w:val="48D52555"/>
    <w:rsid w:val="49DA0053"/>
    <w:rsid w:val="4AC10970"/>
    <w:rsid w:val="4B0C13E6"/>
    <w:rsid w:val="4BB50BEB"/>
    <w:rsid w:val="4C12586E"/>
    <w:rsid w:val="4CE64B8C"/>
    <w:rsid w:val="4D3D2DBF"/>
    <w:rsid w:val="4E340C3E"/>
    <w:rsid w:val="4F7725B8"/>
    <w:rsid w:val="52D92FE2"/>
    <w:rsid w:val="532F7D81"/>
    <w:rsid w:val="53495838"/>
    <w:rsid w:val="53962AE8"/>
    <w:rsid w:val="562E7DDF"/>
    <w:rsid w:val="58364930"/>
    <w:rsid w:val="59E56370"/>
    <w:rsid w:val="5A466A65"/>
    <w:rsid w:val="5A610A87"/>
    <w:rsid w:val="5C330FDC"/>
    <w:rsid w:val="5C9C6034"/>
    <w:rsid w:val="5D2F4A70"/>
    <w:rsid w:val="626003BF"/>
    <w:rsid w:val="630C3E61"/>
    <w:rsid w:val="63DF6526"/>
    <w:rsid w:val="641442D8"/>
    <w:rsid w:val="65A22867"/>
    <w:rsid w:val="666C3DE1"/>
    <w:rsid w:val="66A6012E"/>
    <w:rsid w:val="67A46B61"/>
    <w:rsid w:val="69B20A1E"/>
    <w:rsid w:val="6B655563"/>
    <w:rsid w:val="6CA7521E"/>
    <w:rsid w:val="6CBA424B"/>
    <w:rsid w:val="6E4D0901"/>
    <w:rsid w:val="6FDD2296"/>
    <w:rsid w:val="72612358"/>
    <w:rsid w:val="726D7DC7"/>
    <w:rsid w:val="72B30406"/>
    <w:rsid w:val="751D79E9"/>
    <w:rsid w:val="78B9139F"/>
    <w:rsid w:val="797B6839"/>
    <w:rsid w:val="7991538D"/>
    <w:rsid w:val="79A62B94"/>
    <w:rsid w:val="7A422273"/>
    <w:rsid w:val="7C2D25EC"/>
    <w:rsid w:val="7DAA5D6B"/>
    <w:rsid w:val="7FB60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qFormat="1" w:unhideWhenUsed="0" w:uiPriority="99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cs="仿宋_GB2312" w:asciiTheme="minorHAnsi" w:hAnsiTheme="minorHAnsi" w:eastAsiaTheme="minorEastAsia"/>
      <w:kern w:val="2"/>
      <w:sz w:val="32"/>
      <w:szCs w:val="32"/>
      <w:lang w:val="en-US" w:eastAsia="zh-CN" w:bidi="ar-SA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spacing w:after="0" w:line="360" w:lineRule="auto"/>
      <w:ind w:left="0" w:leftChars="0" w:firstLine="420" w:firstLineChars="200"/>
    </w:pPr>
    <w:rPr>
      <w:rFonts w:ascii="Times New Roman" w:hAnsi="Times New Roman"/>
      <w:sz w:val="32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Body Text"/>
    <w:basedOn w:val="1"/>
    <w:next w:val="5"/>
    <w:qFormat/>
    <w:uiPriority w:val="1"/>
    <w:pPr>
      <w:spacing w:line="560" w:lineRule="exact"/>
      <w:ind w:firstLine="640" w:firstLineChars="200"/>
    </w:pPr>
    <w:rPr>
      <w:rFonts w:ascii="Times New Roman" w:hAnsi="Times New Roman" w:eastAsia="仿宋_GB2312"/>
      <w:sz w:val="32"/>
      <w:szCs w:val="32"/>
    </w:rPr>
  </w:style>
  <w:style w:type="paragraph" w:styleId="5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等线 Light" w:hAnsi="等线 Light" w:eastAsia="宋体" w:cs="宋体"/>
      <w:b/>
      <w:bCs/>
      <w:sz w:val="44"/>
      <w:szCs w:val="32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1"/>
    <w:basedOn w:val="1"/>
    <w:next w:val="1"/>
    <w:qFormat/>
    <w:uiPriority w:val="0"/>
  </w:style>
  <w:style w:type="paragraph" w:styleId="9">
    <w:name w:val="table of figures"/>
    <w:basedOn w:val="1"/>
    <w:next w:val="1"/>
    <w:qFormat/>
    <w:uiPriority w:val="99"/>
    <w:pPr>
      <w:ind w:left="200" w:leftChars="200" w:hanging="200" w:hangingChars="200"/>
    </w:pPr>
    <w:rPr>
      <w:rFonts w:eastAsia="宋体" w:cs="黑体"/>
      <w:szCs w:val="22"/>
    </w:rPr>
  </w:style>
  <w:style w:type="paragraph" w:styleId="10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1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paragraph" w:customStyle="1" w:styleId="16">
    <w:name w:val="列表段落1"/>
    <w:basedOn w:val="1"/>
    <w:qFormat/>
    <w:uiPriority w:val="0"/>
    <w:pPr>
      <w:ind w:firstLine="420" w:firstLineChars="200"/>
    </w:pPr>
  </w:style>
  <w:style w:type="character" w:customStyle="1" w:styleId="17">
    <w:name w:val="font21"/>
    <w:basedOn w:val="14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paragraph" w:customStyle="1" w:styleId="18">
    <w:name w:val="Table Paragraph"/>
    <w:basedOn w:val="1"/>
    <w:qFormat/>
    <w:uiPriority w:val="1"/>
    <w:rPr>
      <w:rFonts w:ascii="楷体" w:hAnsi="楷体" w:eastAsia="楷体" w:cs="楷体"/>
      <w:szCs w:val="24"/>
      <w:lang w:val="zh-CN" w:bidi="zh-CN"/>
    </w:rPr>
  </w:style>
  <w:style w:type="paragraph" w:customStyle="1" w:styleId="19">
    <w:name w:val="Body text|1"/>
    <w:basedOn w:val="1"/>
    <w:qFormat/>
    <w:uiPriority w:val="0"/>
    <w:pPr>
      <w:widowControl w:val="0"/>
      <w:shd w:val="clear" w:color="auto" w:fill="auto"/>
      <w:spacing w:line="403" w:lineRule="auto"/>
      <w:ind w:firstLine="4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</w:styles>
</file>

<file path=word/_rels/document.xml.rels><?xml version='1.0' encoding='UTF-8' standalone='yes'?>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9627c127-c411-405f-aac3-b89048965b3a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12593879</paraID>
      <start>30</start>
      <end>31</end>
      <status>unmodified</status>
      <modifiedWord/>
      <trackRevisions>false</trackRevisions>
    </reviewItem>
    <reviewItem>
      <errorID>24ba91ba-2c79-42e2-a3ef-6fe9ca2c6230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263AAA38</paraID>
      <start>30</start>
      <end>31</end>
      <status>unmodified</status>
      <modifiedWord/>
      <trackRevisions>false</trackRevisions>
    </reviewItem>
    <reviewItem>
      <errorID>0c0b424c-5f9a-464e-89c9-0cae2952008a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7B5F5F2F</paraID>
      <start>27</start>
      <end>28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9d01251-aac3-45ef-a55c-6e6690c6506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1408</Words>
  <Characters>1448</Characters>
  <Lines>0</Lines>
  <Paragraphs>0</Paragraphs>
  <TotalTime>0</TotalTime>
  <ScaleCrop>false</ScaleCrop>
  <LinksUpToDate>false</LinksUpToDate>
  <CharactersWithSpaces>1448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2025-04-08T02:54:00Z</dcterms:created>
  <dc:creator>满杯珍珠</dc:creator>
  <cp:lastModifiedBy>微 笑</cp:lastModifiedBy>
  <cp:lastPrinted>2026-06-26T09:43:00Z</cp:lastPrinted>
  <dcterms:modified xsi:type="dcterms:W3CDTF">2026-10-22T12:30:57Z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B1DF127E351B42DB8BA848567394B9D7_13</vt:lpwstr>
  </property>
  <property fmtid="{D5CDD505-2E9C-101B-9397-08002B2CF9AE}" pid="4" name="KSOTemplateDocerSaveRecord">
    <vt:lpwstr>eyJoZGlkIjoiZWQ0MGNmZjE3YWE3MGFkYjBmNGRlMjFmZGMyMWZlNjUiLCJ1c2VySWQiOiI0NzM2NDQxMDgifQ==</vt:lpwstr>
  </property>
</Properties>
</file>