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40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3"/>
        <w:gridCol w:w="1500"/>
        <w:gridCol w:w="990"/>
        <w:gridCol w:w="4840"/>
        <w:gridCol w:w="4830"/>
        <w:gridCol w:w="1127"/>
      </w:tblGrid>
      <w:tr w14:paraId="7D8D3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blHeader/>
          <w:jc w:val="center"/>
        </w:trPr>
        <w:tc>
          <w:tcPr>
            <w:tcW w:w="14090" w:type="dxa"/>
            <w:gridSpan w:val="6"/>
            <w:tcBorders>
              <w:top w:val="nil"/>
              <w:left w:val="nil"/>
              <w:bottom w:val="single" w:color="auto" w:sz="4" w:space="0"/>
              <w:right w:val="nil"/>
            </w:tcBorders>
            <w:vAlign w:val="center"/>
          </w:tcPr>
          <w:p w14:paraId="12739456">
            <w:pPr>
              <w:pStyle w:val="4"/>
              <w:snapToGrid w:val="0"/>
              <w:spacing w:before="213" w:line="240" w:lineRule="auto"/>
              <w:ind w:left="0" w:leftChars="0" w:right="0" w:rightChars="0" w:firstLine="0" w:firstLineChars="0"/>
              <w:jc w:val="center"/>
              <w:rPr>
                <w:rFonts w:hint="default" w:eastAsia="宋体"/>
                <w:b/>
                <w:spacing w:val="-3"/>
                <w:lang w:val="en-US" w:eastAsia="zh-CN"/>
              </w:rPr>
            </w:pPr>
            <w:bookmarkStart w:id="0" w:name="_GoBack"/>
            <w:r>
              <w:rPr>
                <w:rFonts w:ascii="宋体" w:hAnsi="宋体" w:eastAsia="宋体" w:cs="宋体"/>
                <w:spacing w:val="-10"/>
                <w:sz w:val="45"/>
                <w:szCs w:val="45"/>
              </w:rPr>
              <w:t>招聘</w:t>
            </w:r>
            <w:r>
              <w:rPr>
                <w:rFonts w:hint="eastAsia" w:cs="宋体"/>
                <w:spacing w:val="-10"/>
                <w:sz w:val="45"/>
                <w:szCs w:val="45"/>
                <w:lang w:val="en-US" w:eastAsia="zh-CN"/>
              </w:rPr>
              <w:t>岗位职责及任职要求</w:t>
            </w:r>
            <w:bookmarkEnd w:id="0"/>
          </w:p>
        </w:tc>
      </w:tr>
      <w:tr w14:paraId="733CA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blHeader/>
          <w:jc w:val="center"/>
        </w:trPr>
        <w:tc>
          <w:tcPr>
            <w:tcW w:w="803" w:type="dxa"/>
            <w:tcBorders>
              <w:top w:val="single" w:color="auto" w:sz="4" w:space="0"/>
              <w:left w:val="single" w:color="auto" w:sz="4" w:space="0"/>
              <w:bottom w:val="single" w:color="auto" w:sz="4" w:space="0"/>
              <w:right w:val="single" w:color="auto" w:sz="4" w:space="0"/>
            </w:tcBorders>
            <w:vAlign w:val="top"/>
          </w:tcPr>
          <w:p w14:paraId="79F52BB2">
            <w:pPr>
              <w:pStyle w:val="4"/>
              <w:snapToGrid w:val="0"/>
              <w:spacing w:before="213" w:line="240" w:lineRule="auto"/>
              <w:ind w:left="0" w:leftChars="0" w:right="0" w:rightChars="0" w:firstLine="0" w:firstLineChars="0"/>
              <w:jc w:val="center"/>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序号</w:t>
            </w:r>
          </w:p>
        </w:tc>
        <w:tc>
          <w:tcPr>
            <w:tcW w:w="1500" w:type="dxa"/>
            <w:tcBorders>
              <w:top w:val="single" w:color="auto" w:sz="4" w:space="0"/>
              <w:left w:val="single" w:color="auto" w:sz="4" w:space="0"/>
              <w:bottom w:val="single" w:color="auto" w:sz="4" w:space="0"/>
              <w:right w:val="single" w:color="auto" w:sz="4" w:space="0"/>
            </w:tcBorders>
            <w:vAlign w:val="top"/>
          </w:tcPr>
          <w:p w14:paraId="38DEF013">
            <w:pPr>
              <w:pStyle w:val="4"/>
              <w:snapToGrid w:val="0"/>
              <w:spacing w:before="214" w:line="240" w:lineRule="auto"/>
              <w:ind w:left="0" w:leftChars="0" w:right="0" w:rightChars="0" w:firstLine="0" w:firstLineChars="0"/>
              <w:jc w:val="center"/>
              <w:rPr>
                <w:rFonts w:hint="eastAsia" w:ascii="仿宋" w:hAnsi="仿宋" w:eastAsia="仿宋" w:cs="仿宋"/>
                <w:b/>
                <w:sz w:val="28"/>
                <w:szCs w:val="28"/>
                <w:lang w:val="en-US" w:eastAsia="zh-CN"/>
              </w:rPr>
            </w:pPr>
            <w:r>
              <w:rPr>
                <w:rFonts w:hint="eastAsia" w:ascii="仿宋" w:hAnsi="仿宋" w:eastAsia="仿宋" w:cs="仿宋"/>
                <w:b/>
                <w:spacing w:val="-3"/>
                <w:sz w:val="28"/>
                <w:szCs w:val="28"/>
                <w:lang w:val="en-US" w:eastAsia="zh-CN"/>
              </w:rPr>
              <w:t>岗位名称</w:t>
            </w: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49A7B8E9">
            <w:pPr>
              <w:pStyle w:val="4"/>
              <w:snapToGrid w:val="0"/>
              <w:spacing w:before="213" w:line="240" w:lineRule="auto"/>
              <w:ind w:left="0" w:leftChars="0" w:right="0" w:rightChars="0" w:firstLine="0" w:firstLineChars="0"/>
              <w:jc w:val="center"/>
              <w:rPr>
                <w:rFonts w:hint="eastAsia" w:ascii="仿宋" w:hAnsi="仿宋" w:eastAsia="仿宋" w:cs="仿宋"/>
                <w:b/>
                <w:snapToGrid w:val="0"/>
                <w:color w:val="000000"/>
                <w:kern w:val="0"/>
                <w:sz w:val="28"/>
                <w:szCs w:val="28"/>
                <w:lang w:val="en-US" w:eastAsia="en-US" w:bidi="ar-SA"/>
              </w:rPr>
            </w:pPr>
            <w:r>
              <w:rPr>
                <w:rFonts w:hint="eastAsia" w:ascii="仿宋" w:hAnsi="仿宋" w:eastAsia="仿宋" w:cs="仿宋"/>
                <w:b/>
                <w:spacing w:val="-3"/>
                <w:sz w:val="28"/>
                <w:szCs w:val="28"/>
              </w:rPr>
              <w:t>人数</w:t>
            </w:r>
          </w:p>
        </w:tc>
        <w:tc>
          <w:tcPr>
            <w:tcW w:w="4840" w:type="dxa"/>
            <w:tcBorders>
              <w:top w:val="single" w:color="auto" w:sz="4" w:space="0"/>
              <w:left w:val="single" w:color="auto" w:sz="4" w:space="0"/>
              <w:bottom w:val="single" w:color="auto" w:sz="4" w:space="0"/>
              <w:right w:val="single" w:color="auto" w:sz="4" w:space="0"/>
            </w:tcBorders>
            <w:vAlign w:val="top"/>
          </w:tcPr>
          <w:p w14:paraId="6B4DED76">
            <w:pPr>
              <w:pStyle w:val="4"/>
              <w:snapToGrid w:val="0"/>
              <w:spacing w:before="214" w:line="240" w:lineRule="auto"/>
              <w:ind w:left="0" w:leftChars="0" w:right="0" w:rightChars="0" w:firstLine="0" w:firstLineChars="0"/>
              <w:jc w:val="center"/>
              <w:rPr>
                <w:rFonts w:hint="eastAsia" w:ascii="仿宋" w:hAnsi="仿宋" w:eastAsia="仿宋" w:cs="仿宋"/>
                <w:b/>
                <w:sz w:val="28"/>
                <w:szCs w:val="28"/>
                <w:lang w:val="en-US" w:eastAsia="zh-CN"/>
              </w:rPr>
            </w:pPr>
            <w:r>
              <w:rPr>
                <w:rFonts w:hint="eastAsia" w:ascii="仿宋" w:hAnsi="仿宋" w:eastAsia="仿宋" w:cs="仿宋"/>
                <w:b/>
                <w:spacing w:val="6"/>
                <w:sz w:val="28"/>
                <w:szCs w:val="28"/>
                <w:lang w:val="en-US" w:eastAsia="zh-CN"/>
              </w:rPr>
              <w:t>岗位职责</w:t>
            </w:r>
          </w:p>
        </w:tc>
        <w:tc>
          <w:tcPr>
            <w:tcW w:w="4830" w:type="dxa"/>
            <w:tcBorders>
              <w:top w:val="single" w:color="auto" w:sz="4" w:space="0"/>
              <w:left w:val="single" w:color="auto" w:sz="4" w:space="0"/>
              <w:bottom w:val="single" w:color="auto" w:sz="4" w:space="0"/>
              <w:right w:val="single" w:color="auto" w:sz="4" w:space="0"/>
            </w:tcBorders>
            <w:vAlign w:val="top"/>
          </w:tcPr>
          <w:p w14:paraId="0D002FFD">
            <w:pPr>
              <w:pStyle w:val="4"/>
              <w:snapToGrid w:val="0"/>
              <w:spacing w:before="213" w:line="240" w:lineRule="auto"/>
              <w:ind w:left="0" w:leftChars="0" w:right="0" w:rightChars="0" w:firstLine="0" w:firstLineChars="0"/>
              <w:jc w:val="center"/>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任职要求</w:t>
            </w:r>
          </w:p>
        </w:tc>
        <w:tc>
          <w:tcPr>
            <w:tcW w:w="1127" w:type="dxa"/>
            <w:tcBorders>
              <w:top w:val="single" w:color="auto" w:sz="4" w:space="0"/>
              <w:left w:val="single" w:color="auto" w:sz="4" w:space="0"/>
              <w:bottom w:val="single" w:color="auto" w:sz="4" w:space="0"/>
              <w:right w:val="single" w:color="auto" w:sz="4" w:space="0"/>
            </w:tcBorders>
            <w:vAlign w:val="top"/>
          </w:tcPr>
          <w:p w14:paraId="19AD3D77">
            <w:pPr>
              <w:pStyle w:val="4"/>
              <w:snapToGrid w:val="0"/>
              <w:spacing w:before="213" w:line="240" w:lineRule="auto"/>
              <w:ind w:left="0" w:leftChars="0" w:right="0" w:rightChars="0" w:firstLine="0" w:firstLineChars="0"/>
              <w:jc w:val="center"/>
              <w:rPr>
                <w:rFonts w:hint="eastAsia" w:ascii="仿宋" w:hAnsi="仿宋" w:eastAsia="仿宋" w:cs="仿宋"/>
                <w:b/>
                <w:spacing w:val="-3"/>
                <w:sz w:val="28"/>
                <w:szCs w:val="28"/>
                <w:lang w:val="en-US" w:eastAsia="zh-CN"/>
              </w:rPr>
            </w:pPr>
            <w:r>
              <w:rPr>
                <w:rFonts w:hint="eastAsia" w:ascii="仿宋" w:hAnsi="仿宋" w:eastAsia="仿宋" w:cs="仿宋"/>
                <w:b/>
                <w:spacing w:val="-3"/>
                <w:sz w:val="28"/>
                <w:szCs w:val="28"/>
                <w:lang w:val="en-US" w:eastAsia="zh-CN"/>
              </w:rPr>
              <w:t>备注</w:t>
            </w:r>
          </w:p>
        </w:tc>
      </w:tr>
      <w:tr w14:paraId="6C000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03" w:type="dxa"/>
            <w:tcBorders>
              <w:top w:val="single" w:color="auto" w:sz="4" w:space="0"/>
              <w:left w:val="single" w:color="auto" w:sz="4" w:space="0"/>
              <w:bottom w:val="single" w:color="auto" w:sz="4" w:space="0"/>
              <w:right w:val="single" w:color="auto" w:sz="4" w:space="0"/>
            </w:tcBorders>
            <w:vAlign w:val="center"/>
          </w:tcPr>
          <w:p w14:paraId="65968D49">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2C4E56D7">
            <w:pPr>
              <w:pStyle w:val="4"/>
              <w:snapToGrid w:val="0"/>
              <w:spacing w:before="69" w:line="240" w:lineRule="auto"/>
              <w:ind w:left="0" w:leftChars="0" w:right="0" w:rightChars="0" w:firstLine="0" w:firstLineChars="0"/>
              <w:jc w:val="center"/>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营销策划</w:t>
            </w:r>
          </w:p>
          <w:p w14:paraId="1B6616F7">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rPr>
            </w:pPr>
            <w:r>
              <w:rPr>
                <w:rFonts w:hint="eastAsia" w:ascii="仿宋" w:hAnsi="仿宋" w:eastAsia="仿宋" w:cs="仿宋"/>
                <w:spacing w:val="-3"/>
                <w:sz w:val="24"/>
                <w:szCs w:val="24"/>
                <w:lang w:val="en-US" w:eastAsia="zh-CN"/>
              </w:rPr>
              <w:t>专员</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5A0B5AAE">
            <w:pPr>
              <w:pStyle w:val="4"/>
              <w:snapToGrid w:val="0"/>
              <w:spacing w:before="68"/>
              <w:ind w:left="0" w:leftChars="0" w:right="0" w:rightChars="0" w:firstLine="0" w:firstLineChars="0"/>
              <w:jc w:val="center"/>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rPr>
              <w:t>3</w:t>
            </w:r>
          </w:p>
        </w:tc>
        <w:tc>
          <w:tcPr>
            <w:tcW w:w="4840" w:type="dxa"/>
            <w:tcBorders>
              <w:top w:val="single" w:color="auto" w:sz="4" w:space="0"/>
              <w:left w:val="single" w:color="auto" w:sz="4" w:space="0"/>
              <w:bottom w:val="single" w:color="auto" w:sz="4" w:space="0"/>
              <w:right w:val="single" w:color="auto" w:sz="4" w:space="0"/>
            </w:tcBorders>
            <w:vAlign w:val="center"/>
          </w:tcPr>
          <w:p w14:paraId="5F8B7158">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1.负责公司农产品区域公用品牌及乡村旅游项目的线上线下营销推广策划；</w:t>
            </w:r>
            <w:r>
              <w:rPr>
                <w:rFonts w:hint="eastAsia" w:ascii="仿宋" w:hAnsi="仿宋" w:eastAsia="仿宋" w:cs="仿宋"/>
                <w:sz w:val="24"/>
                <w:szCs w:val="24"/>
              </w:rPr>
              <w:br w:type="textWrapping"/>
            </w:r>
            <w:r>
              <w:rPr>
                <w:rFonts w:hint="eastAsia" w:ascii="仿宋" w:hAnsi="仿宋" w:eastAsia="仿宋" w:cs="仿宋"/>
                <w:sz w:val="24"/>
                <w:szCs w:val="24"/>
              </w:rPr>
              <w:t>2. 制定营销活动方案并组织实施，跟进活动效果并复盘；</w:t>
            </w:r>
            <w:r>
              <w:rPr>
                <w:rFonts w:hint="eastAsia" w:ascii="仿宋" w:hAnsi="仿宋" w:eastAsia="仿宋" w:cs="仿宋"/>
                <w:sz w:val="24"/>
                <w:szCs w:val="24"/>
              </w:rPr>
              <w:br w:type="textWrapping"/>
            </w:r>
            <w:r>
              <w:rPr>
                <w:rFonts w:hint="eastAsia" w:ascii="仿宋" w:hAnsi="仿宋" w:eastAsia="仿宋" w:cs="仿宋"/>
                <w:sz w:val="24"/>
                <w:szCs w:val="24"/>
              </w:rPr>
              <w:t>3.负责公司微信公众号、抖音等新媒体矩阵的日常运营、内容策划与文案撰写；</w:t>
            </w:r>
            <w:r>
              <w:rPr>
                <w:rFonts w:hint="eastAsia" w:ascii="仿宋" w:hAnsi="仿宋" w:eastAsia="仿宋" w:cs="仿宋"/>
                <w:sz w:val="24"/>
                <w:szCs w:val="24"/>
              </w:rPr>
              <w:br w:type="textWrapping"/>
            </w:r>
            <w:r>
              <w:rPr>
                <w:rFonts w:hint="eastAsia" w:ascii="仿宋" w:hAnsi="仿宋" w:eastAsia="仿宋" w:cs="仿宋"/>
                <w:sz w:val="24"/>
                <w:szCs w:val="24"/>
              </w:rPr>
              <w:t>4.开展市场调研，收集行业信息与竞品分析，为业务拓展提供数据支撑。</w:t>
            </w:r>
          </w:p>
        </w:tc>
        <w:tc>
          <w:tcPr>
            <w:tcW w:w="4830" w:type="dxa"/>
            <w:tcBorders>
              <w:top w:val="single" w:color="auto" w:sz="4" w:space="0"/>
              <w:left w:val="single" w:color="auto" w:sz="4" w:space="0"/>
              <w:bottom w:val="single" w:color="auto" w:sz="4" w:space="0"/>
              <w:right w:val="single" w:color="auto" w:sz="4" w:space="0"/>
            </w:tcBorders>
            <w:vAlign w:val="center"/>
          </w:tcPr>
          <w:p w14:paraId="107FCA75">
            <w:pPr>
              <w:pStyle w:val="4"/>
              <w:snapToGrid w:val="0"/>
              <w:spacing w:before="68"/>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1.年龄35周岁及以下；</w:t>
            </w:r>
            <w:r>
              <w:rPr>
                <w:rFonts w:hint="eastAsia" w:ascii="仿宋" w:hAnsi="仿宋" w:eastAsia="仿宋" w:cs="仿宋"/>
                <w:sz w:val="24"/>
                <w:szCs w:val="24"/>
              </w:rPr>
              <w:br w:type="textWrapping"/>
            </w:r>
            <w:r>
              <w:rPr>
                <w:rFonts w:hint="eastAsia" w:ascii="仿宋" w:hAnsi="仿宋" w:eastAsia="仿宋" w:cs="仿宋"/>
                <w:sz w:val="24"/>
                <w:szCs w:val="24"/>
              </w:rPr>
              <w:t>2.全日制本科及以上学历，市场营销、新闻传播、电子商务、汉语言文学等相关专业</w:t>
            </w:r>
            <w:r>
              <w:rPr>
                <w:rFonts w:hint="eastAsia" w:ascii="仿宋" w:hAnsi="仿宋" w:eastAsia="仿宋" w:cs="仿宋"/>
                <w:sz w:val="24"/>
                <w:szCs w:val="24"/>
                <w:lang w:val="en-US" w:eastAsia="zh-CN"/>
              </w:rPr>
              <w:t>优先</w:t>
            </w:r>
            <w:r>
              <w:rPr>
                <w:rFonts w:hint="eastAsia" w:ascii="仿宋" w:hAnsi="仿宋" w:eastAsia="仿宋" w:cs="仿宋"/>
                <w:sz w:val="24"/>
                <w:szCs w:val="24"/>
              </w:rPr>
              <w:t>；</w:t>
            </w:r>
            <w:r>
              <w:rPr>
                <w:rFonts w:hint="eastAsia" w:ascii="仿宋" w:hAnsi="仿宋" w:eastAsia="仿宋" w:cs="仿宋"/>
                <w:sz w:val="24"/>
                <w:szCs w:val="24"/>
              </w:rPr>
              <w:br w:type="textWrapping"/>
            </w:r>
            <w:r>
              <w:rPr>
                <w:rFonts w:hint="eastAsia" w:ascii="仿宋" w:hAnsi="仿宋" w:eastAsia="仿宋" w:cs="仿宋"/>
                <w:sz w:val="24"/>
                <w:szCs w:val="24"/>
              </w:rPr>
              <w:t>3.具备1年以上营销策划或新媒体运营经验，能独立撰写策划方案；</w:t>
            </w:r>
            <w:r>
              <w:rPr>
                <w:rFonts w:hint="eastAsia" w:ascii="仿宋" w:hAnsi="仿宋" w:eastAsia="仿宋" w:cs="仿宋"/>
                <w:sz w:val="24"/>
                <w:szCs w:val="24"/>
              </w:rPr>
              <w:br w:type="textWrapping"/>
            </w:r>
            <w:r>
              <w:rPr>
                <w:rFonts w:hint="eastAsia" w:ascii="仿宋" w:hAnsi="仿宋" w:eastAsia="仿宋" w:cs="仿宋"/>
                <w:sz w:val="24"/>
                <w:szCs w:val="24"/>
              </w:rPr>
              <w:t>4.思维活跃，具备较强的沟通表达能力和文字功底，有农产品或文旅行业推广经验者优先。</w:t>
            </w:r>
            <w:r>
              <w:rPr>
                <w:rFonts w:hint="eastAsia" w:ascii="仿宋" w:hAnsi="仿宋" w:eastAsia="仿宋" w:cs="仿宋"/>
                <w:sz w:val="24"/>
                <w:szCs w:val="24"/>
              </w:rPr>
              <w:br w:type="textWrapping"/>
            </w:r>
            <w:r>
              <w:rPr>
                <w:rFonts w:hint="eastAsia" w:ascii="仿宋" w:hAnsi="仿宋" w:eastAsia="仿宋" w:cs="仿宋"/>
                <w:sz w:val="24"/>
                <w:szCs w:val="24"/>
              </w:rPr>
              <w:t>注：特别优秀者可适当放宽。</w:t>
            </w:r>
          </w:p>
        </w:tc>
        <w:tc>
          <w:tcPr>
            <w:tcW w:w="1127" w:type="dxa"/>
            <w:tcBorders>
              <w:top w:val="single" w:color="auto" w:sz="4" w:space="0"/>
              <w:left w:val="single" w:color="auto" w:sz="4" w:space="0"/>
              <w:bottom w:val="single" w:color="auto" w:sz="4" w:space="0"/>
              <w:right w:val="single" w:color="auto" w:sz="4" w:space="0"/>
            </w:tcBorders>
            <w:vAlign w:val="center"/>
          </w:tcPr>
          <w:p w14:paraId="07790D37">
            <w:pPr>
              <w:pStyle w:val="4"/>
              <w:snapToGrid w:val="0"/>
              <w:spacing w:before="68" w:line="240" w:lineRule="auto"/>
              <w:ind w:left="0" w:leftChars="0" w:right="0" w:rightChars="0" w:firstLine="0" w:firstLineChars="0"/>
              <w:jc w:val="left"/>
              <w:rPr>
                <w:rFonts w:hint="eastAsia" w:ascii="仿宋" w:hAnsi="仿宋" w:eastAsia="仿宋" w:cs="仿宋"/>
                <w:spacing w:val="1"/>
                <w:sz w:val="24"/>
                <w:szCs w:val="24"/>
                <w:lang w:val="en-US" w:eastAsia="zh-CN"/>
              </w:rPr>
            </w:pPr>
          </w:p>
        </w:tc>
      </w:tr>
      <w:tr w14:paraId="0D8C0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03" w:type="dxa"/>
            <w:tcBorders>
              <w:top w:val="single" w:color="auto" w:sz="4" w:space="0"/>
              <w:left w:val="single" w:color="auto" w:sz="4" w:space="0"/>
              <w:bottom w:val="single" w:color="auto" w:sz="4" w:space="0"/>
              <w:right w:val="single" w:color="auto" w:sz="4" w:space="0"/>
            </w:tcBorders>
            <w:vAlign w:val="center"/>
          </w:tcPr>
          <w:p w14:paraId="49F90C58">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5F7FC950">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pacing w:val="-3"/>
                <w:sz w:val="24"/>
                <w:szCs w:val="24"/>
              </w:rPr>
              <w:t>酒店管理</w:t>
            </w:r>
            <w:r>
              <w:rPr>
                <w:rFonts w:hint="eastAsia" w:ascii="仿宋" w:hAnsi="仿宋" w:eastAsia="仿宋" w:cs="仿宋"/>
                <w:spacing w:val="-3"/>
                <w:sz w:val="24"/>
                <w:szCs w:val="24"/>
                <w:lang w:val="en-US" w:eastAsia="zh-CN"/>
              </w:rPr>
              <w:t>专员</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63EA6273">
            <w:pPr>
              <w:pStyle w:val="4"/>
              <w:snapToGrid w:val="0"/>
              <w:spacing w:before="68" w:line="240" w:lineRule="auto"/>
              <w:ind w:left="0" w:leftChars="0" w:right="0" w:rightChars="0" w:firstLine="0" w:firstLineChars="0"/>
              <w:jc w:val="center"/>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rPr>
              <w:t>2</w:t>
            </w:r>
          </w:p>
        </w:tc>
        <w:tc>
          <w:tcPr>
            <w:tcW w:w="4840" w:type="dxa"/>
            <w:tcBorders>
              <w:top w:val="single" w:color="auto" w:sz="4" w:space="0"/>
              <w:left w:val="single" w:color="auto" w:sz="4" w:space="0"/>
              <w:bottom w:val="single" w:color="auto" w:sz="4" w:space="0"/>
              <w:right w:val="single" w:color="auto" w:sz="4" w:space="0"/>
            </w:tcBorders>
            <w:vAlign w:val="center"/>
          </w:tcPr>
          <w:p w14:paraId="07446C21">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 负责公司旗下乡村民宿、酒店或文旅配套设施的前期筹开与日常运营管理；</w:t>
            </w:r>
            <w:r>
              <w:rPr>
                <w:rFonts w:hint="eastAsia" w:ascii="仿宋" w:hAnsi="仿宋" w:eastAsia="仿宋" w:cs="仿宋"/>
                <w:sz w:val="24"/>
                <w:szCs w:val="24"/>
              </w:rPr>
              <w:br w:type="textWrapping"/>
            </w:r>
            <w:r>
              <w:rPr>
                <w:rFonts w:hint="eastAsia" w:ascii="仿宋" w:hAnsi="仿宋" w:eastAsia="仿宋" w:cs="仿宋"/>
                <w:sz w:val="24"/>
                <w:szCs w:val="24"/>
              </w:rPr>
              <w:t>2. 制定并完善客房、餐饮等服务标准与操作流程，提升客户体验；</w:t>
            </w:r>
            <w:r>
              <w:rPr>
                <w:rFonts w:hint="eastAsia" w:ascii="仿宋" w:hAnsi="仿宋" w:eastAsia="仿宋" w:cs="仿宋"/>
                <w:sz w:val="24"/>
                <w:szCs w:val="24"/>
              </w:rPr>
              <w:br w:type="textWrapping"/>
            </w:r>
            <w:r>
              <w:rPr>
                <w:rFonts w:hint="eastAsia" w:ascii="仿宋" w:hAnsi="仿宋" w:eastAsia="仿宋" w:cs="仿宋"/>
                <w:sz w:val="24"/>
                <w:szCs w:val="24"/>
              </w:rPr>
              <w:t>3. 负责酒店/民宿的运营成本控制、物资采购计划及人员排班与培训；</w:t>
            </w:r>
            <w:r>
              <w:rPr>
                <w:rFonts w:hint="eastAsia" w:ascii="仿宋" w:hAnsi="仿宋" w:eastAsia="仿宋" w:cs="仿宋"/>
                <w:sz w:val="24"/>
                <w:szCs w:val="24"/>
              </w:rPr>
              <w:br w:type="textWrapping"/>
            </w:r>
            <w:r>
              <w:rPr>
                <w:rFonts w:hint="eastAsia" w:ascii="仿宋" w:hAnsi="仿宋" w:eastAsia="仿宋" w:cs="仿宋"/>
                <w:sz w:val="24"/>
                <w:szCs w:val="24"/>
              </w:rPr>
              <w:t>4. 妥善处理宾客投诉与突发事件，做好设施设备的日常维护与安全巡查。</w:t>
            </w:r>
          </w:p>
        </w:tc>
        <w:tc>
          <w:tcPr>
            <w:tcW w:w="4830" w:type="dxa"/>
            <w:tcBorders>
              <w:top w:val="single" w:color="auto" w:sz="4" w:space="0"/>
              <w:left w:val="single" w:color="auto" w:sz="4" w:space="0"/>
              <w:bottom w:val="single" w:color="auto" w:sz="4" w:space="0"/>
              <w:right w:val="single" w:color="auto" w:sz="4" w:space="0"/>
            </w:tcBorders>
            <w:vAlign w:val="center"/>
          </w:tcPr>
          <w:p w14:paraId="757507DF">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1.年龄35周岁及以下；</w:t>
            </w:r>
            <w:r>
              <w:rPr>
                <w:rFonts w:hint="eastAsia" w:ascii="仿宋" w:hAnsi="仿宋" w:eastAsia="仿宋" w:cs="仿宋"/>
                <w:sz w:val="24"/>
                <w:szCs w:val="24"/>
              </w:rPr>
              <w:br w:type="textWrapping"/>
            </w:r>
            <w:r>
              <w:rPr>
                <w:rFonts w:hint="eastAsia" w:ascii="仿宋" w:hAnsi="仿宋" w:eastAsia="仿宋" w:cs="仿宋"/>
                <w:sz w:val="24"/>
                <w:szCs w:val="24"/>
              </w:rPr>
              <w:t>2.全日制本科及以上学历，酒店管理、旅游管理等相关专业；</w:t>
            </w:r>
            <w:r>
              <w:rPr>
                <w:rFonts w:hint="eastAsia" w:ascii="仿宋" w:hAnsi="仿宋" w:eastAsia="仿宋" w:cs="仿宋"/>
                <w:sz w:val="24"/>
                <w:szCs w:val="24"/>
              </w:rPr>
              <w:br w:type="textWrapping"/>
            </w:r>
            <w:r>
              <w:rPr>
                <w:rFonts w:hint="eastAsia" w:ascii="仿宋" w:hAnsi="仿宋" w:eastAsia="仿宋" w:cs="仿宋"/>
                <w:sz w:val="24"/>
                <w:szCs w:val="24"/>
              </w:rPr>
              <w:t>3.具备2年以上酒店或精品民宿运营管理经验，熟悉酒店业务流程；</w:t>
            </w:r>
            <w:r>
              <w:rPr>
                <w:rFonts w:hint="eastAsia" w:ascii="仿宋" w:hAnsi="仿宋" w:eastAsia="仿宋" w:cs="仿宋"/>
                <w:sz w:val="24"/>
                <w:szCs w:val="24"/>
              </w:rPr>
              <w:br w:type="textWrapping"/>
            </w:r>
            <w:r>
              <w:rPr>
                <w:rFonts w:hint="eastAsia" w:ascii="仿宋" w:hAnsi="仿宋" w:eastAsia="仿宋" w:cs="仿宋"/>
                <w:sz w:val="24"/>
                <w:szCs w:val="24"/>
              </w:rPr>
              <w:t>4.具备良好的服务意识、团队管理能力和突发事件处理能力，能吃苦耐劳，适应常驻项目地工作。</w:t>
            </w:r>
            <w:r>
              <w:rPr>
                <w:rFonts w:hint="eastAsia" w:ascii="仿宋" w:hAnsi="仿宋" w:eastAsia="仿宋" w:cs="仿宋"/>
                <w:sz w:val="24"/>
                <w:szCs w:val="24"/>
              </w:rPr>
              <w:br w:type="textWrapping"/>
            </w:r>
            <w:r>
              <w:rPr>
                <w:rFonts w:hint="eastAsia" w:ascii="仿宋" w:hAnsi="仿宋" w:eastAsia="仿宋" w:cs="仿宋"/>
                <w:sz w:val="24"/>
                <w:szCs w:val="24"/>
              </w:rPr>
              <w:t>注：特别优秀者可适当放宽。</w:t>
            </w:r>
          </w:p>
        </w:tc>
        <w:tc>
          <w:tcPr>
            <w:tcW w:w="1127" w:type="dxa"/>
            <w:tcBorders>
              <w:top w:val="single" w:color="auto" w:sz="4" w:space="0"/>
              <w:left w:val="single" w:color="auto" w:sz="4" w:space="0"/>
              <w:bottom w:val="single" w:color="auto" w:sz="4" w:space="0"/>
              <w:right w:val="single" w:color="auto" w:sz="4" w:space="0"/>
            </w:tcBorders>
            <w:vAlign w:val="center"/>
          </w:tcPr>
          <w:p w14:paraId="7F91BE0F">
            <w:pPr>
              <w:spacing w:line="271" w:lineRule="auto"/>
              <w:rPr>
                <w:rFonts w:hint="eastAsia" w:ascii="仿宋" w:hAnsi="仿宋" w:eastAsia="仿宋" w:cs="仿宋"/>
                <w:sz w:val="24"/>
                <w:szCs w:val="24"/>
              </w:rPr>
            </w:pPr>
          </w:p>
          <w:p w14:paraId="1D65CC3D">
            <w:pPr>
              <w:pStyle w:val="4"/>
              <w:snapToGrid w:val="0"/>
              <w:spacing w:before="212" w:line="240" w:lineRule="auto"/>
              <w:ind w:left="0" w:leftChars="0" w:right="0" w:rightChars="0" w:firstLine="0" w:firstLineChars="0"/>
              <w:jc w:val="left"/>
              <w:rPr>
                <w:rFonts w:hint="eastAsia" w:ascii="仿宋" w:hAnsi="仿宋" w:eastAsia="仿宋" w:cs="仿宋"/>
                <w:spacing w:val="1"/>
                <w:sz w:val="24"/>
                <w:szCs w:val="24"/>
              </w:rPr>
            </w:pPr>
          </w:p>
        </w:tc>
      </w:tr>
      <w:tr w14:paraId="0FCFD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03" w:type="dxa"/>
            <w:tcBorders>
              <w:top w:val="single" w:color="auto" w:sz="4" w:space="0"/>
              <w:left w:val="single" w:color="auto" w:sz="4" w:space="0"/>
              <w:bottom w:val="single" w:color="auto" w:sz="4" w:space="0"/>
              <w:right w:val="single" w:color="auto" w:sz="4" w:space="0"/>
            </w:tcBorders>
            <w:vAlign w:val="center"/>
          </w:tcPr>
          <w:p w14:paraId="28C5BB5F">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500" w:type="dxa"/>
            <w:tcBorders>
              <w:top w:val="single" w:color="auto" w:sz="4" w:space="0"/>
              <w:left w:val="single" w:color="auto" w:sz="4" w:space="0"/>
              <w:bottom w:val="single" w:color="auto" w:sz="4" w:space="0"/>
              <w:right w:val="single" w:color="auto" w:sz="4" w:space="0"/>
            </w:tcBorders>
            <w:vAlign w:val="center"/>
          </w:tcPr>
          <w:p w14:paraId="739F0470">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pacing w:val="7"/>
                <w:sz w:val="24"/>
                <w:szCs w:val="24"/>
              </w:rPr>
              <w:t>设计</w:t>
            </w:r>
            <w:r>
              <w:rPr>
                <w:rFonts w:hint="eastAsia" w:ascii="仿宋" w:hAnsi="仿宋" w:eastAsia="仿宋" w:cs="仿宋"/>
                <w:spacing w:val="7"/>
                <w:sz w:val="24"/>
                <w:szCs w:val="24"/>
                <w:lang w:val="en-US" w:eastAsia="zh-CN"/>
              </w:rPr>
              <w:t>专员</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7A584F92">
            <w:pPr>
              <w:pStyle w:val="4"/>
              <w:snapToGrid w:val="0"/>
              <w:spacing w:before="68" w:line="240" w:lineRule="auto"/>
              <w:ind w:left="0" w:leftChars="0" w:right="0" w:rightChars="0" w:firstLine="0" w:firstLineChars="0"/>
              <w:jc w:val="center"/>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rPr>
              <w:t>1</w:t>
            </w:r>
          </w:p>
        </w:tc>
        <w:tc>
          <w:tcPr>
            <w:tcW w:w="4840" w:type="dxa"/>
            <w:tcBorders>
              <w:top w:val="single" w:color="auto" w:sz="4" w:space="0"/>
              <w:left w:val="single" w:color="auto" w:sz="4" w:space="0"/>
              <w:bottom w:val="single" w:color="auto" w:sz="4" w:space="0"/>
              <w:right w:val="single" w:color="auto" w:sz="4" w:space="0"/>
            </w:tcBorders>
            <w:vAlign w:val="center"/>
          </w:tcPr>
          <w:p w14:paraId="233BA170">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1.负责公司农产品的外包装设计、品牌VI视觉延展及文创产品设计；</w:t>
            </w:r>
            <w:r>
              <w:rPr>
                <w:rFonts w:hint="eastAsia" w:ascii="仿宋" w:hAnsi="仿宋" w:eastAsia="仿宋" w:cs="仿宋"/>
                <w:sz w:val="24"/>
                <w:szCs w:val="24"/>
              </w:rPr>
              <w:br w:type="textWrapping"/>
            </w:r>
            <w:r>
              <w:rPr>
                <w:rFonts w:hint="eastAsia" w:ascii="仿宋" w:hAnsi="仿宋" w:eastAsia="仿宋" w:cs="仿宋"/>
                <w:sz w:val="24"/>
                <w:szCs w:val="24"/>
              </w:rPr>
              <w:t>2.负责文旅项目、营销活动宣传物料的平面设计；</w:t>
            </w:r>
            <w:r>
              <w:rPr>
                <w:rFonts w:hint="eastAsia" w:ascii="仿宋" w:hAnsi="仿宋" w:eastAsia="仿宋" w:cs="仿宋"/>
                <w:sz w:val="24"/>
                <w:szCs w:val="24"/>
              </w:rPr>
              <w:br w:type="textWrapping"/>
            </w:r>
            <w:r>
              <w:rPr>
                <w:rFonts w:hint="eastAsia" w:ascii="仿宋" w:hAnsi="仿宋" w:eastAsia="仿宋" w:cs="仿宋"/>
                <w:sz w:val="24"/>
                <w:szCs w:val="24"/>
              </w:rPr>
              <w:t>3.配合新媒体运营人员完成图片美化与短视频剪辑；</w:t>
            </w:r>
            <w:r>
              <w:rPr>
                <w:rFonts w:hint="eastAsia" w:ascii="仿宋" w:hAnsi="仿宋" w:eastAsia="仿宋" w:cs="仿宋"/>
                <w:sz w:val="24"/>
                <w:szCs w:val="24"/>
              </w:rPr>
              <w:br w:type="textWrapping"/>
            </w:r>
            <w:r>
              <w:rPr>
                <w:rFonts w:hint="eastAsia" w:ascii="仿宋" w:hAnsi="仿宋" w:eastAsia="仿宋" w:cs="仿宋"/>
                <w:sz w:val="24"/>
                <w:szCs w:val="24"/>
              </w:rPr>
              <w:t>4.对接印刷厂及制作方，把控最终成品的材质、工艺与质量。</w:t>
            </w:r>
          </w:p>
        </w:tc>
        <w:tc>
          <w:tcPr>
            <w:tcW w:w="4830" w:type="dxa"/>
            <w:tcBorders>
              <w:top w:val="single" w:color="auto" w:sz="4" w:space="0"/>
              <w:left w:val="single" w:color="auto" w:sz="4" w:space="0"/>
              <w:bottom w:val="single" w:color="auto" w:sz="4" w:space="0"/>
              <w:right w:val="single" w:color="auto" w:sz="4" w:space="0"/>
            </w:tcBorders>
            <w:vAlign w:val="center"/>
          </w:tcPr>
          <w:p w14:paraId="51F339BB">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1.年龄35周岁及以下；</w:t>
            </w:r>
            <w:r>
              <w:rPr>
                <w:rFonts w:hint="eastAsia" w:ascii="仿宋" w:hAnsi="仿宋" w:eastAsia="仿宋" w:cs="仿宋"/>
                <w:sz w:val="24"/>
                <w:szCs w:val="24"/>
              </w:rPr>
              <w:br w:type="textWrapping"/>
            </w:r>
            <w:r>
              <w:rPr>
                <w:rFonts w:hint="eastAsia" w:ascii="仿宋" w:hAnsi="仿宋" w:eastAsia="仿宋" w:cs="仿宋"/>
                <w:sz w:val="24"/>
                <w:szCs w:val="24"/>
              </w:rPr>
              <w:t>2.全日制本科及以上学历，视觉传达设计平面设计、广告学等相关专业；</w:t>
            </w:r>
            <w:r>
              <w:rPr>
                <w:rFonts w:hint="eastAsia" w:ascii="仿宋" w:hAnsi="仿宋" w:eastAsia="仿宋" w:cs="仿宋"/>
                <w:sz w:val="24"/>
                <w:szCs w:val="24"/>
              </w:rPr>
              <w:br w:type="textWrapping"/>
            </w:r>
            <w:r>
              <w:rPr>
                <w:rFonts w:hint="eastAsia" w:ascii="仿宋" w:hAnsi="仿宋" w:eastAsia="仿宋" w:cs="仿宋"/>
                <w:sz w:val="24"/>
                <w:szCs w:val="24"/>
              </w:rPr>
              <w:t>3. 熟练使用PS、AI、CDR等设计软件，具备一定的摄影或视频剪辑基础者优先；</w:t>
            </w:r>
            <w:r>
              <w:rPr>
                <w:rFonts w:hint="eastAsia" w:ascii="仿宋" w:hAnsi="仿宋" w:eastAsia="仿宋" w:cs="仿宋"/>
                <w:sz w:val="24"/>
                <w:szCs w:val="24"/>
              </w:rPr>
              <w:br w:type="textWrapping"/>
            </w:r>
            <w:r>
              <w:rPr>
                <w:rFonts w:hint="eastAsia" w:ascii="仿宋" w:hAnsi="仿宋" w:eastAsia="仿宋" w:cs="仿宋"/>
                <w:sz w:val="24"/>
                <w:szCs w:val="24"/>
              </w:rPr>
              <w:t>4.具备良好的审美能力与创新思维，能准确理解需求并独立完成设计，报名时需提供个人独立完成的设计作品集。</w:t>
            </w:r>
            <w:r>
              <w:rPr>
                <w:rFonts w:hint="eastAsia" w:ascii="仿宋" w:hAnsi="仿宋" w:eastAsia="仿宋" w:cs="仿宋"/>
                <w:sz w:val="24"/>
                <w:szCs w:val="24"/>
              </w:rPr>
              <w:br w:type="textWrapping"/>
            </w:r>
            <w:r>
              <w:rPr>
                <w:rFonts w:hint="eastAsia" w:ascii="仿宋" w:hAnsi="仿宋" w:eastAsia="仿宋" w:cs="仿宋"/>
                <w:sz w:val="24"/>
                <w:szCs w:val="24"/>
              </w:rPr>
              <w:t>注：特别优秀者可适当放宽。</w:t>
            </w:r>
          </w:p>
        </w:tc>
        <w:tc>
          <w:tcPr>
            <w:tcW w:w="1127" w:type="dxa"/>
            <w:tcBorders>
              <w:top w:val="single" w:color="auto" w:sz="4" w:space="0"/>
              <w:left w:val="single" w:color="auto" w:sz="4" w:space="0"/>
              <w:bottom w:val="single" w:color="auto" w:sz="4" w:space="0"/>
              <w:right w:val="single" w:color="auto" w:sz="4" w:space="0"/>
            </w:tcBorders>
            <w:vAlign w:val="center"/>
          </w:tcPr>
          <w:p w14:paraId="73BEA0D8">
            <w:pPr>
              <w:pStyle w:val="4"/>
              <w:snapToGrid w:val="0"/>
              <w:spacing w:before="68" w:line="240" w:lineRule="auto"/>
              <w:ind w:left="0" w:leftChars="0" w:right="0" w:rightChars="0" w:firstLine="0" w:firstLineChars="0"/>
              <w:jc w:val="left"/>
              <w:rPr>
                <w:rFonts w:hint="eastAsia" w:ascii="仿宋" w:hAnsi="仿宋" w:eastAsia="仿宋" w:cs="仿宋"/>
                <w:spacing w:val="1"/>
                <w:sz w:val="24"/>
                <w:szCs w:val="24"/>
              </w:rPr>
            </w:pPr>
          </w:p>
        </w:tc>
      </w:tr>
      <w:tr w14:paraId="160EE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03" w:type="dxa"/>
            <w:tcBorders>
              <w:top w:val="single" w:color="auto" w:sz="4" w:space="0"/>
            </w:tcBorders>
            <w:vAlign w:val="center"/>
          </w:tcPr>
          <w:p w14:paraId="5B54F386">
            <w:pPr>
              <w:pStyle w:val="4"/>
              <w:snapToGrid w:val="0"/>
              <w:spacing w:before="68"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500" w:type="dxa"/>
            <w:tcBorders>
              <w:top w:val="single" w:color="auto" w:sz="4" w:space="0"/>
            </w:tcBorders>
            <w:vAlign w:val="center"/>
          </w:tcPr>
          <w:p w14:paraId="4DC750ED">
            <w:pPr>
              <w:pStyle w:val="4"/>
              <w:snapToGrid w:val="0"/>
              <w:spacing w:before="68"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2"/>
                <w:sz w:val="24"/>
                <w:szCs w:val="24"/>
              </w:rPr>
              <w:t>财务会计</w:t>
            </w:r>
          </w:p>
        </w:tc>
        <w:tc>
          <w:tcPr>
            <w:tcW w:w="990" w:type="dxa"/>
            <w:tcBorders>
              <w:top w:val="single" w:color="auto" w:sz="4" w:space="0"/>
            </w:tcBorders>
            <w:shd w:val="clear" w:color="auto" w:fill="auto"/>
            <w:vAlign w:val="center"/>
          </w:tcPr>
          <w:p w14:paraId="5B367F5A">
            <w:pPr>
              <w:pStyle w:val="4"/>
              <w:snapToGrid w:val="0"/>
              <w:spacing w:before="68" w:line="240" w:lineRule="auto"/>
              <w:ind w:left="0" w:leftChars="0" w:right="0" w:rightChars="0" w:firstLine="0" w:firstLineChars="0"/>
              <w:jc w:val="center"/>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rPr>
              <w:t>2</w:t>
            </w:r>
          </w:p>
        </w:tc>
        <w:tc>
          <w:tcPr>
            <w:tcW w:w="4840" w:type="dxa"/>
            <w:tcBorders>
              <w:top w:val="single" w:color="auto" w:sz="4" w:space="0"/>
            </w:tcBorders>
            <w:vAlign w:val="center"/>
          </w:tcPr>
          <w:p w14:paraId="3D5FE0C4">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1.负责公司日常财务核算、账务处理及财务报表的编制与上报；</w:t>
            </w:r>
            <w:r>
              <w:rPr>
                <w:rFonts w:hint="eastAsia" w:ascii="仿宋" w:hAnsi="仿宋" w:eastAsia="仿宋" w:cs="仿宋"/>
                <w:sz w:val="24"/>
                <w:szCs w:val="24"/>
              </w:rPr>
              <w:br w:type="textWrapping"/>
            </w:r>
            <w:r>
              <w:rPr>
                <w:rFonts w:hint="eastAsia" w:ascii="仿宋" w:hAnsi="仿宋" w:eastAsia="仿宋" w:cs="仿宋"/>
                <w:sz w:val="24"/>
                <w:szCs w:val="24"/>
              </w:rPr>
              <w:t>2.负责税务申报、发票管理及相关涉税事项办理，防范税务风险；</w:t>
            </w:r>
            <w:r>
              <w:rPr>
                <w:rFonts w:hint="eastAsia" w:ascii="仿宋" w:hAnsi="仿宋" w:eastAsia="仿宋" w:cs="仿宋"/>
                <w:sz w:val="24"/>
                <w:szCs w:val="24"/>
              </w:rPr>
              <w:br w:type="textWrapping"/>
            </w:r>
            <w:r>
              <w:rPr>
                <w:rFonts w:hint="eastAsia" w:ascii="仿宋" w:hAnsi="仿宋" w:eastAsia="仿宋" w:cs="仿宋"/>
                <w:sz w:val="24"/>
                <w:szCs w:val="24"/>
              </w:rPr>
              <w:t>3.参与公司年度预算编制与执行监督，进行成本费用控制与财务分析；</w:t>
            </w:r>
            <w:r>
              <w:rPr>
                <w:rFonts w:hint="eastAsia" w:ascii="仿宋" w:hAnsi="仿宋" w:eastAsia="仿宋" w:cs="仿宋"/>
                <w:sz w:val="24"/>
                <w:szCs w:val="24"/>
              </w:rPr>
              <w:br w:type="textWrapping"/>
            </w:r>
            <w:r>
              <w:rPr>
                <w:rFonts w:hint="eastAsia" w:ascii="仿宋" w:hAnsi="仿宋" w:eastAsia="仿宋" w:cs="仿宋"/>
                <w:sz w:val="24"/>
                <w:szCs w:val="24"/>
              </w:rPr>
              <w:t>4.配合完成国企各项内外部审计、资产盘点及财务档案管理。</w:t>
            </w:r>
          </w:p>
        </w:tc>
        <w:tc>
          <w:tcPr>
            <w:tcW w:w="4830" w:type="dxa"/>
            <w:tcBorders>
              <w:top w:val="single" w:color="auto" w:sz="4" w:space="0"/>
            </w:tcBorders>
            <w:vAlign w:val="center"/>
          </w:tcPr>
          <w:p w14:paraId="133EF65E">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 年龄35周岁及以下；</w:t>
            </w:r>
            <w:r>
              <w:rPr>
                <w:rFonts w:hint="eastAsia" w:ascii="仿宋" w:hAnsi="仿宋" w:eastAsia="仿宋" w:cs="仿宋"/>
                <w:sz w:val="24"/>
                <w:szCs w:val="24"/>
              </w:rPr>
              <w:br w:type="textWrapping"/>
            </w:r>
            <w:r>
              <w:rPr>
                <w:rFonts w:hint="eastAsia" w:ascii="仿宋" w:hAnsi="仿宋" w:eastAsia="仿宋" w:cs="仿宋"/>
                <w:sz w:val="24"/>
                <w:szCs w:val="24"/>
              </w:rPr>
              <w:t>2. 全日制本科及以上学历，会计学、财务管理、审计学等相关专业；</w:t>
            </w:r>
            <w:r>
              <w:rPr>
                <w:rFonts w:hint="eastAsia" w:ascii="仿宋" w:hAnsi="仿宋" w:eastAsia="仿宋" w:cs="仿宋"/>
                <w:sz w:val="24"/>
                <w:szCs w:val="24"/>
              </w:rPr>
              <w:br w:type="textWrapping"/>
            </w:r>
            <w:r>
              <w:rPr>
                <w:rFonts w:hint="eastAsia" w:ascii="仿宋" w:hAnsi="仿宋" w:eastAsia="仿宋" w:cs="仿宋"/>
                <w:sz w:val="24"/>
                <w:szCs w:val="24"/>
              </w:rPr>
              <w:t>3. 必须持有中级会计师（或中级会计专业技术资格）及以上职称，具备2年以上财务工作经验（有国企或工程类财务经验优先）；</w:t>
            </w:r>
            <w:r>
              <w:rPr>
                <w:rFonts w:hint="eastAsia" w:ascii="仿宋" w:hAnsi="仿宋" w:eastAsia="仿宋" w:cs="仿宋"/>
                <w:sz w:val="24"/>
                <w:szCs w:val="24"/>
              </w:rPr>
              <w:br w:type="textWrapping"/>
            </w:r>
            <w:r>
              <w:rPr>
                <w:rFonts w:hint="eastAsia" w:ascii="仿宋" w:hAnsi="仿宋" w:eastAsia="仿宋" w:cs="仿宋"/>
                <w:sz w:val="24"/>
                <w:szCs w:val="24"/>
              </w:rPr>
              <w:t>4. 熟练使用金蝶/用友等财务软件及Office办公软件，熟悉国家财税法规，作风严谨，原则性强。</w:t>
            </w:r>
            <w:r>
              <w:rPr>
                <w:rFonts w:hint="eastAsia" w:ascii="仿宋" w:hAnsi="仿宋" w:eastAsia="仿宋" w:cs="仿宋"/>
                <w:sz w:val="24"/>
                <w:szCs w:val="24"/>
              </w:rPr>
              <w:br w:type="textWrapping"/>
            </w:r>
            <w:r>
              <w:rPr>
                <w:rFonts w:hint="eastAsia" w:ascii="仿宋" w:hAnsi="仿宋" w:eastAsia="仿宋" w:cs="仿宋"/>
                <w:sz w:val="24"/>
                <w:szCs w:val="24"/>
              </w:rPr>
              <w:t>注：特别优秀者可适当放宽。</w:t>
            </w:r>
          </w:p>
        </w:tc>
        <w:tc>
          <w:tcPr>
            <w:tcW w:w="1127" w:type="dxa"/>
            <w:tcBorders>
              <w:top w:val="single" w:color="auto" w:sz="4" w:space="0"/>
            </w:tcBorders>
            <w:vAlign w:val="center"/>
          </w:tcPr>
          <w:p w14:paraId="7D94D196">
            <w:pPr>
              <w:pStyle w:val="4"/>
              <w:spacing w:before="117" w:line="234" w:lineRule="auto"/>
              <w:ind w:left="5"/>
              <w:jc w:val="both"/>
              <w:rPr>
                <w:rFonts w:hint="eastAsia" w:ascii="仿宋" w:hAnsi="仿宋" w:eastAsia="仿宋" w:cs="仿宋"/>
                <w:spacing w:val="1"/>
                <w:sz w:val="24"/>
                <w:szCs w:val="24"/>
              </w:rPr>
            </w:pPr>
          </w:p>
        </w:tc>
      </w:tr>
    </w:tbl>
    <w:p w14:paraId="56F4ED32">
      <w:pPr>
        <w:rPr>
          <w:sz w:val="24"/>
          <w:szCs w:val="24"/>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825D0D"/>
    <w:rsid w:val="1A736C28"/>
    <w:rsid w:val="62825D0D"/>
    <w:rsid w:val="6C9A1E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eastAsia="宋体" w:cs="宋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1090</Words>
  <Characters>1139</Characters>
  <Lines>0</Lines>
  <Paragraphs>0</Paragraphs>
  <TotalTime>7</TotalTime>
  <ScaleCrop>false</ScaleCrop>
  <LinksUpToDate>false</LinksUpToDate>
  <CharactersWithSpaces>1149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2026-10-20T09:05:00Z</dcterms:created>
  <dc:creator>北海没落</dc:creator>
  <cp:lastModifiedBy>北海没落</cp:lastModifiedBy>
  <dcterms:modified xsi:type="dcterms:W3CDTF">2026-10-20T09:36:47Z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F0C4F758B57F4409B0CC6806F5CA7A1D_11</vt:lpwstr>
  </property>
  <property fmtid="{D5CDD505-2E9C-101B-9397-08002B2CF9AE}" pid="4" name="KSOTemplateDocerSaveRecord">
    <vt:lpwstr>eyJoZGlkIjoiZTA2ZTdhZjRlZDk0ZGU4NTFlMGZiM2FkYTY3ZjBhZTgiLCJ1c2VySWQiOiIyNTUxNTIzMDcifQ==</vt:lpwstr>
  </property>
</Properties>
</file>