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86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  <w:bookmarkStart w:id="0" w:name="_GoBack"/>
      <w:bookmarkEnd w:id="0"/>
    </w:p>
    <w:tbl>
      <w:tblPr>
        <w:tblStyle w:val="3"/>
        <w:tblW w:w="14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93"/>
        <w:gridCol w:w="899"/>
        <w:gridCol w:w="1017"/>
        <w:gridCol w:w="1567"/>
        <w:gridCol w:w="966"/>
        <w:gridCol w:w="900"/>
        <w:gridCol w:w="984"/>
        <w:gridCol w:w="1366"/>
        <w:gridCol w:w="1100"/>
        <w:gridCol w:w="3413"/>
      </w:tblGrid>
      <w:tr w14:paraId="26AD1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522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5C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C08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2026年博尔塔拉融媒体中心面向社会公开招聘</w:t>
            </w:r>
          </w:p>
          <w:p w14:paraId="503F1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编制外聘用人员岗位表</w:t>
            </w:r>
          </w:p>
          <w:p w14:paraId="68343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 w14:paraId="7C35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1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B4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0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9E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CB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CB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508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256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90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入围面试比例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D8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B367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34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93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博尔塔拉融媒体中心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2A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记者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67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F0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4A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大专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及以上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8ED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04200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8B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0909-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2235220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01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1：3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50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需具备县级及以上主流媒体新闻采编相关工作经历，熟悉全媒体新闻采写等工作内容</w:t>
            </w:r>
          </w:p>
        </w:tc>
      </w:tr>
      <w:tr w14:paraId="46B6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CD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EB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博尔塔拉融媒体中心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E9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运营人员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78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FB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2D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大专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及以上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B4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2A028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E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0909-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2235220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D7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1：3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1F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需具备新媒体平台运营相关工作经历</w:t>
            </w:r>
          </w:p>
        </w:tc>
      </w:tr>
    </w:tbl>
    <w:p w14:paraId="0F912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16001"/>
    <w:rsid w:val="48216001"/>
    <w:rsid w:val="775A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2026-10-14T03:20:00Z</dcterms:created>
  <dc:creator>！！！</dc:creator>
  <cp:lastModifiedBy>！！！</cp:lastModifiedBy>
  <dcterms:modified xsi:type="dcterms:W3CDTF">2026-10-14T03:24:07Z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D6F1F366F8DE4E45B9397E8F245F44F6_11</vt:lpwstr>
  </property>
  <property fmtid="{D5CDD505-2E9C-101B-9397-08002B2CF9AE}" pid="4" name="KSOTemplateDocerSaveRecord">
    <vt:lpwstr>eyJoZGlkIjoiZGU2NzVkNzk2ZWU5M2UzMTFkZmM3N2I2MmJmOTM2ZmMiLCJ1c2VySWQiOiIxMDQ0MDQ0MTc2In0=</vt:lpwstr>
  </property>
</Properties>
</file>