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EF46C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</w:rPr>
        <w:t>附件1</w:t>
      </w:r>
      <w:bookmarkStart w:id="0" w:name="_GoBack"/>
      <w:bookmarkEnd w:id="0"/>
    </w:p>
    <w:tbl>
      <w:tblPr>
        <w:tblStyle w:val="4"/>
        <w:tblpPr w:leftFromText="180" w:rightFromText="180" w:vertAnchor="text" w:horzAnchor="page" w:tblpX="1638" w:tblpY="662"/>
        <w:tblOverlap w:val="never"/>
        <w:tblW w:w="4998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01"/>
        <w:gridCol w:w="753"/>
        <w:gridCol w:w="621"/>
        <w:gridCol w:w="5999"/>
        <w:gridCol w:w="5868"/>
      </w:tblGrid>
      <w:tr w14:paraId="5EA032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A5D09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需求</w:t>
            </w:r>
          </w:p>
          <w:p w14:paraId="7BAA72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部门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F3B7A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岗位</w:t>
            </w:r>
          </w:p>
          <w:p w14:paraId="1FE9AC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名称</w:t>
            </w: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D9383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需求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人数</w:t>
            </w:r>
          </w:p>
        </w:tc>
        <w:tc>
          <w:tcPr>
            <w:tcW w:w="21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F1BEC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岗位职责</w:t>
            </w:r>
          </w:p>
        </w:tc>
        <w:tc>
          <w:tcPr>
            <w:tcW w:w="20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6D85A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任职资格</w:t>
            </w:r>
          </w:p>
        </w:tc>
      </w:tr>
      <w:tr w14:paraId="525BBF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A900E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产业研究院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4B876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产业研究院院长</w:t>
            </w: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65374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21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BADD1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1.统筹产业研究院市场化运营工作，对接两大创新中心科研成果，聚焦后端市场落地，制定技术产业化、市场拓展及政企合作整体战略规划。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2.立足市场与企业需求，反向赋能技术优化，主导纳米酶、功能材料、生物医药成果的商业化落地、场景适配及市场化推广。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3.深耕产业后端资源，主导政企、上下游企业To B对接、商务洽谈、供需匹配与技术交易，搭建稳定的产业市场合作体系。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4.负责产业化项目后端全周期管理，聚焦市场落地、客户运维、项目变现，推动科研成果规模化商业应用与价值落地。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5.联动科研团队与终端市场企业，精准解决成果市场化、企业合作落地中的核心问题，打通科研到市场的“最后一公里”。</w:t>
            </w:r>
          </w:p>
        </w:tc>
        <w:tc>
          <w:tcPr>
            <w:tcW w:w="20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58372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1.硕士及以上学历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eastAsia="zh-CN" w:bidi="ar"/>
              </w:rPr>
              <w:t>；</w:t>
            </w:r>
          </w:p>
          <w:p w14:paraId="76B963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val="en-US" w:eastAsia="zh-CN" w:bidi="ar"/>
              </w:rPr>
              <w:t>2.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材料、化工、催化、无机纳米、生物质功能材料等相关专业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val="en-US" w:eastAsia="zh-CN" w:bidi="ar"/>
              </w:rPr>
              <w:t>方向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eastAsia="zh-CN" w:bidi="ar"/>
              </w:rPr>
              <w:t>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val="en-US" w:eastAsia="zh-CN" w:bidi="ar"/>
              </w:rPr>
              <w:t>3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.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val="en-US" w:eastAsia="zh-CN" w:bidi="ar"/>
              </w:rPr>
              <w:t>八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年以上新材料、纳米材料、生物医药等行业经验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eastAsia="zh-CN" w:bidi="ar"/>
              </w:rPr>
              <w:t>；</w:t>
            </w:r>
          </w:p>
          <w:p w14:paraId="14A484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val="en-US" w:eastAsia="zh-CN" w:bidi="ar"/>
              </w:rPr>
              <w:t>4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.熟悉各类功能材料、纳米催化技术的下游应用场景、行业市场及客户需求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eastAsia="zh-CN" w:bidi="ar"/>
              </w:rPr>
              <w:t>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val="en-US" w:eastAsia="zh-CN" w:bidi="ar"/>
              </w:rPr>
              <w:t>5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.具备丰富的To B企业对接、市场拓展、商务谈判及技术商业化落地实战经验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eastAsia="zh-CN" w:bidi="ar"/>
              </w:rPr>
              <w:t>；</w:t>
            </w:r>
          </w:p>
          <w:p w14:paraId="23F80F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val="en-US" w:eastAsia="zh-CN" w:bidi="ar"/>
              </w:rPr>
              <w:t>6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.具备优秀的市场战略规划、资源统筹与团队管理能力，具有科研平台市场化运营、产业项目落地管理经验者优先。</w:t>
            </w:r>
          </w:p>
        </w:tc>
      </w:tr>
      <w:tr w14:paraId="6F77B6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2" w:hRule="atLeast"/>
        </w:trPr>
        <w:tc>
          <w:tcPr>
            <w:tcW w:w="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3B3DC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产业研究院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550AB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项目</w:t>
            </w:r>
          </w:p>
          <w:p w14:paraId="2636C0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经理</w:t>
            </w: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9095E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21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29E398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根据公司战略及市场需求，负责纳米酶在功能添加剂、生物质材料、催化新材料等领域推广应用的整体规划、目标制定与落地统筹。</w:t>
            </w:r>
          </w:p>
          <w:p w14:paraId="1B2AD6A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 xml:space="preserve">统筹内外部资源，负责To B客户对接、商务洽谈与合作拓展，协调跨部门协作，保障项目高效推进。 </w:t>
            </w:r>
          </w:p>
          <w:p w14:paraId="0AAB065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 xml:space="preserve">负责项目全周期管控，跟进关键节点，排查化解项目风险，定期复盘汇报，协调解决各类应用落地问题。 </w:t>
            </w:r>
          </w:p>
          <w:p w14:paraId="14BBBB7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 xml:space="preserve">挖掘B端客户需求，优化产品推广方案，负责功能材料、生物质添加剂的市场化落地与业务拓展。 </w:t>
            </w:r>
          </w:p>
          <w:p w14:paraId="387EAD1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负责项目会议管理、项目闭环跟进，统筹各类项目文件编撰，执行成果转化项目管理体系。</w:t>
            </w:r>
          </w:p>
        </w:tc>
        <w:tc>
          <w:tcPr>
            <w:tcW w:w="20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BCEE4AB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硕士及以上学历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eastAsia="zh-CN" w:bidi="ar"/>
              </w:rPr>
              <w:t>；</w:t>
            </w:r>
          </w:p>
          <w:p w14:paraId="4704C017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Cs w:val="21"/>
                <w:lang w:val="en-US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化工、材料，工业催化、无机纳米功能材料、生物质材料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val="en-US" w:eastAsia="zh-CN" w:bidi="ar"/>
              </w:rPr>
              <w:t>等专业方向；</w:t>
            </w:r>
          </w:p>
          <w:p w14:paraId="753B12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val="en-US" w:eastAsia="zh-CN" w:bidi="ar"/>
              </w:rPr>
              <w:t>3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 xml:space="preserve">.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val="en-US" w:eastAsia="zh-CN" w:bidi="ar"/>
              </w:rPr>
              <w:t>三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年以上新材料行业经验，熟悉新材料、生物质功能添加剂等产品工艺及产业化落地流程。</w:t>
            </w:r>
          </w:p>
          <w:p w14:paraId="1BB4C5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val="en-US" w:eastAsia="zh-CN" w:bidi="ar"/>
              </w:rPr>
              <w:t>4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. 具备成熟的ToB商务对接、客户开发能力，可精准匹配客户需求并输出产品应用解决方案。</w:t>
            </w:r>
          </w:p>
          <w:p w14:paraId="2E7589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val="en-US" w:eastAsia="zh-CN" w:bidi="ar"/>
              </w:rPr>
              <w:t>5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. 具备独立全流程项目推广运营能力，擅长新领域拓展、节点管控、资源统筹与风险把控，执行力强。</w:t>
            </w:r>
          </w:p>
          <w:p w14:paraId="0420FF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val="en-US" w:eastAsia="zh-CN" w:bidi="ar"/>
              </w:rPr>
              <w:t>6.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具有纳米材料市场化及TO B市场推广经验者优先。</w:t>
            </w:r>
          </w:p>
        </w:tc>
      </w:tr>
    </w:tbl>
    <w:p w14:paraId="355D3E2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rPr>
          <w:rFonts w:hint="eastAsia" w:ascii="仿宋_GB2312" w:hAnsi="仿宋_GB2312" w:eastAsia="仿宋_GB2312" w:cs="仿宋_GB2312"/>
          <w:sz w:val="36"/>
          <w:szCs w:val="36"/>
        </w:rPr>
      </w:pPr>
      <w:r>
        <w:rPr>
          <w:rFonts w:hint="eastAsia" w:ascii="微软雅黑" w:hAnsi="微软雅黑" w:eastAsia="微软雅黑" w:cs="微软雅黑"/>
          <w:sz w:val="36"/>
          <w:szCs w:val="36"/>
        </w:rPr>
        <w:t>中原纳米酶实验室产业化人才（技术经理人岗）招聘需求表</w:t>
      </w:r>
    </w:p>
    <w:p w14:paraId="6934602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</w:pPr>
    </w:p>
    <w:sectPr>
      <w:pgSz w:w="16838" w:h="11906" w:orient="landscape"/>
      <w:pgMar w:top="1406" w:right="1440" w:bottom="1463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B150DB6"/>
    <w:multiLevelType w:val="singleLevel"/>
    <w:tmpl w:val="9B150DB6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DA0AB65B"/>
    <w:multiLevelType w:val="singleLevel"/>
    <w:tmpl w:val="DA0AB65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4465CD7"/>
    <w:rsid w:val="56405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ind w:left="140"/>
    </w:pPr>
    <w:rPr>
      <w:rFonts w:ascii="华文仿宋" w:hAnsi="华文仿宋" w:eastAsia="华文仿宋"/>
      <w:sz w:val="32"/>
      <w:szCs w:val="3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951</Words>
  <Characters>972</Characters>
  <Lines>0</Lines>
  <Paragraphs>0</Paragraphs>
  <TotalTime>2</TotalTime>
  <ScaleCrop>false</ScaleCrop>
  <LinksUpToDate>false</LinksUpToDate>
  <CharactersWithSpaces>982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2026-10-15T02:14:00Z</dcterms:created>
  <dc:creator>Administrator</dc:creator>
  <cp:lastModifiedBy>张磊</cp:lastModifiedBy>
  <dcterms:modified xsi:type="dcterms:W3CDTF">2026-10-15T02:38:20Z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eyJoZGlkIjoiYmM4NzA3MzAyMzAzYTVhOWE3OTVhNjI5N2FhNmZkZTgiLCJ1c2VySWQiOiIxNjgxMDg4ODc3In0=</vt:lpwstr>
  </property>
  <property fmtid="{D5CDD505-2E9C-101B-9397-08002B2CF9AE}" pid="4" name="ICV">
    <vt:lpwstr>D4A4EB4160CB4D3589015F471ED3083E_12</vt:lpwstr>
  </property>
</Properties>
</file>