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3FC268">
      <w:pPr>
        <w:spacing w:line="360" w:lineRule="auto"/>
        <w:jc w:val="center"/>
        <w:rPr>
          <w:rFonts w:ascii="黑体" w:hAnsi="黑体" w:eastAsia="黑体" w:cs="仿宋"/>
          <w:sz w:val="6"/>
          <w:szCs w:val="4"/>
        </w:rPr>
      </w:pPr>
    </w:p>
    <w:p w14:paraId="77AC9145">
      <w:pPr>
        <w:spacing w:line="660" w:lineRule="exact"/>
        <w:jc w:val="center"/>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lang w:val="en-US" w:eastAsia="zh-CN"/>
        </w:rPr>
        <w:t>西安技师学院</w:t>
      </w:r>
    </w:p>
    <w:p w14:paraId="1BD6CAB5">
      <w:pPr>
        <w:spacing w:line="660" w:lineRule="exact"/>
        <w:jc w:val="center"/>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lang w:val="en-US" w:eastAsia="zh-CN"/>
        </w:rPr>
        <w:t>面向公司内部公开招聘公告</w:t>
      </w:r>
    </w:p>
    <w:p w14:paraId="523DBE73">
      <w:pPr>
        <w:pStyle w:val="8"/>
      </w:pPr>
    </w:p>
    <w:p w14:paraId="1BD7CF26">
      <w:pPr>
        <w:snapToGrid w:val="0"/>
        <w:spacing w:line="600" w:lineRule="exact"/>
        <w:ind w:firstLine="640" w:firstLineChars="200"/>
        <w:jc w:val="left"/>
        <w:rPr>
          <w:rFonts w:ascii="黑体" w:hAnsi="黑体" w:eastAsia="黑体"/>
          <w:bCs/>
          <w:color w:val="000000"/>
          <w:sz w:val="32"/>
          <w:szCs w:val="32"/>
        </w:rPr>
      </w:pPr>
      <w:r>
        <w:rPr>
          <w:rFonts w:hint="eastAsia" w:ascii="黑体" w:hAnsi="黑体" w:eastAsia="黑体"/>
          <w:bCs/>
          <w:color w:val="000000"/>
          <w:sz w:val="32"/>
          <w:szCs w:val="32"/>
        </w:rPr>
        <w:t>一、学院简介</w:t>
      </w:r>
    </w:p>
    <w:p w14:paraId="4D28007E">
      <w:pPr>
        <w:spacing w:line="560" w:lineRule="exact"/>
        <w:ind w:firstLine="640" w:firstLineChars="200"/>
        <w:rPr>
          <w:rFonts w:hint="eastAsia" w:ascii="仿宋_GB2312" w:hAnsi="仿宋" w:eastAsia="仿宋_GB2312" w:cs="Courier New"/>
          <w:sz w:val="32"/>
          <w:szCs w:val="28"/>
        </w:rPr>
      </w:pPr>
      <w:r>
        <w:rPr>
          <w:rFonts w:hint="eastAsia" w:ascii="仿宋_GB2312" w:hAnsi="仿宋" w:eastAsia="仿宋_GB2312" w:cs="Courier New"/>
          <w:sz w:val="32"/>
          <w:szCs w:val="28"/>
        </w:rPr>
        <w:t>西安技师学院始建于1954年，与西安电力机械制造公司机电学院实行两校一体管理。2026年5月，西安电力机械制造公司机电学院经陕西省人民政府批准设立为普通高等职业学校，正式纳入普通高等学校序列。学院隶属中国西电集团有限公司，为国有企业举办的事业单位，是中国电气装备集团培训基地。学院坐落于陕西省西安市西咸新区西电产业园，占地165亩，现有教职工212人，在校生4400人。学院建有高压电器实训中心、智能制造实训中心、工业智能实训中心等90余个符合工业标准的专业实训场地（基地）；其中世界技能大赛工业控制项目为国家级训练基地，电子技术、机电一体化项目为省级训练基地。学院先后荣获“全国教育系统先进集体”“全国职业教育先进单位”“国家技能人才培育突出贡献奖”等多项荣誉。学院聚焦输变电装备制造领域，开展职业教育、职业培训两类核心业务，办学成果获得社会广泛认可。</w:t>
      </w:r>
    </w:p>
    <w:p w14:paraId="11D112CF">
      <w:pPr>
        <w:pStyle w:val="9"/>
        <w:tabs>
          <w:tab w:val="left" w:pos="76"/>
          <w:tab w:val="left" w:pos="391"/>
        </w:tabs>
        <w:spacing w:line="600" w:lineRule="exact"/>
        <w:ind w:firstLine="640" w:firstLineChars="200"/>
        <w:jc w:val="both"/>
        <w:rPr>
          <w:rFonts w:ascii="仿宋_GB2312" w:hAnsi="仿宋_GB2312" w:eastAsia="仿宋_GB2312" w:cs="仿宋_GB2312"/>
          <w:color w:val="000000"/>
          <w:sz w:val="32"/>
          <w:szCs w:val="32"/>
          <w:lang w:bidi="ar"/>
        </w:rPr>
      </w:pPr>
    </w:p>
    <w:p w14:paraId="3EC3A1C2">
      <w:pPr>
        <w:pStyle w:val="9"/>
        <w:tabs>
          <w:tab w:val="left" w:pos="76"/>
          <w:tab w:val="left" w:pos="391"/>
        </w:tabs>
        <w:spacing w:line="600" w:lineRule="exact"/>
        <w:ind w:firstLine="640" w:firstLineChars="200"/>
        <w:jc w:val="both"/>
        <w:rPr>
          <w:rFonts w:ascii="仿宋_GB2312" w:hAnsi="仿宋_GB2312" w:eastAsia="仿宋_GB2312" w:cs="仿宋_GB2312"/>
          <w:color w:val="000000"/>
          <w:sz w:val="32"/>
          <w:szCs w:val="32"/>
          <w:lang w:bidi="ar"/>
        </w:rPr>
      </w:pPr>
    </w:p>
    <w:p w14:paraId="074AD4AB">
      <w:pPr>
        <w:pStyle w:val="9"/>
        <w:tabs>
          <w:tab w:val="left" w:pos="76"/>
          <w:tab w:val="left" w:pos="391"/>
        </w:tabs>
        <w:spacing w:line="600" w:lineRule="exact"/>
        <w:ind w:firstLine="640" w:firstLineChars="200"/>
        <w:jc w:val="both"/>
        <w:rPr>
          <w:rFonts w:ascii="仿宋_GB2312" w:hAnsi="仿宋_GB2312" w:eastAsia="仿宋_GB2312" w:cs="仿宋_GB2312"/>
          <w:color w:val="000000"/>
          <w:sz w:val="32"/>
          <w:szCs w:val="32"/>
          <w:lang w:bidi="ar"/>
        </w:rPr>
      </w:pPr>
    </w:p>
    <w:p w14:paraId="4F63BAB3">
      <w:pPr>
        <w:pStyle w:val="9"/>
        <w:tabs>
          <w:tab w:val="left" w:pos="76"/>
          <w:tab w:val="left" w:pos="391"/>
        </w:tabs>
        <w:spacing w:line="600" w:lineRule="exact"/>
        <w:ind w:firstLine="640" w:firstLineChars="200"/>
        <w:jc w:val="both"/>
        <w:rPr>
          <w:rFonts w:ascii="仿宋_GB2312" w:hAnsi="仿宋_GB2312" w:eastAsia="仿宋_GB2312" w:cs="仿宋_GB2312"/>
          <w:color w:val="000000"/>
          <w:sz w:val="32"/>
          <w:szCs w:val="32"/>
          <w:lang w:bidi="ar"/>
        </w:rPr>
      </w:pPr>
    </w:p>
    <w:p w14:paraId="1676EB11">
      <w:pPr>
        <w:pStyle w:val="9"/>
        <w:tabs>
          <w:tab w:val="left" w:pos="76"/>
          <w:tab w:val="left" w:pos="391"/>
        </w:tabs>
        <w:spacing w:line="600" w:lineRule="exact"/>
        <w:ind w:firstLine="640" w:firstLineChars="200"/>
        <w:jc w:val="both"/>
        <w:rPr>
          <w:rFonts w:ascii="仿宋_GB2312" w:hAnsi="仿宋_GB2312" w:eastAsia="仿宋_GB2312" w:cs="仿宋_GB2312"/>
          <w:color w:val="000000"/>
          <w:sz w:val="32"/>
          <w:szCs w:val="32"/>
          <w:lang w:bidi="ar"/>
        </w:rPr>
      </w:pPr>
    </w:p>
    <w:p w14:paraId="37F81457">
      <w:pPr>
        <w:pStyle w:val="9"/>
        <w:tabs>
          <w:tab w:val="left" w:pos="76"/>
          <w:tab w:val="left" w:pos="391"/>
        </w:tabs>
        <w:spacing w:line="600" w:lineRule="exact"/>
        <w:ind w:firstLine="640" w:firstLineChars="200"/>
        <w:jc w:val="both"/>
        <w:rPr>
          <w:rFonts w:ascii="仿宋_GB2312" w:hAnsi="仿宋_GB2312" w:eastAsia="仿宋_GB2312" w:cs="仿宋_GB2312"/>
          <w:color w:val="000000"/>
          <w:sz w:val="32"/>
          <w:szCs w:val="32"/>
          <w:lang w:bidi="ar"/>
        </w:rPr>
      </w:pPr>
      <w:r>
        <w:rPr>
          <w:rFonts w:hint="eastAsia" w:ascii="仿宋_GB2312" w:hAnsi="仿宋_GB2312" w:eastAsia="仿宋_GB2312" w:cs="仿宋_GB2312"/>
          <w:color w:val="000000"/>
          <w:sz w:val="32"/>
          <w:szCs w:val="32"/>
          <w:lang w:bidi="ar"/>
        </w:rPr>
        <w:t>本次面向公司内部公开招聘岗位信息如下：</w:t>
      </w:r>
    </w:p>
    <w:p w14:paraId="092F8F8E">
      <w:pPr>
        <w:snapToGrid w:val="0"/>
        <w:spacing w:line="600" w:lineRule="exact"/>
        <w:ind w:firstLine="640" w:firstLineChars="200"/>
        <w:jc w:val="left"/>
        <w:rPr>
          <w:rFonts w:ascii="黑体" w:hAnsi="黑体" w:eastAsia="黑体"/>
          <w:bCs/>
          <w:color w:val="000000"/>
          <w:sz w:val="32"/>
          <w:szCs w:val="32"/>
        </w:rPr>
      </w:pPr>
      <w:r>
        <w:rPr>
          <w:rFonts w:hint="eastAsia" w:ascii="黑体" w:hAnsi="黑体" w:eastAsia="黑体"/>
          <w:bCs/>
          <w:color w:val="000000"/>
          <w:sz w:val="32"/>
          <w:szCs w:val="32"/>
        </w:rPr>
        <w:t>二、招聘职位</w:t>
      </w:r>
    </w:p>
    <w:tbl>
      <w:tblPr>
        <w:tblStyle w:val="12"/>
        <w:tblW w:w="973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96"/>
        <w:gridCol w:w="2134"/>
        <w:gridCol w:w="869"/>
        <w:gridCol w:w="1107"/>
        <w:gridCol w:w="1501"/>
        <w:gridCol w:w="1825"/>
      </w:tblGrid>
      <w:tr w14:paraId="62185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6" w:hRule="atLeast"/>
          <w:jc w:val="center"/>
        </w:trPr>
        <w:tc>
          <w:tcPr>
            <w:tcW w:w="2296" w:type="dxa"/>
            <w:tcBorders>
              <w:bottom w:val="single" w:color="auto" w:sz="4" w:space="0"/>
            </w:tcBorders>
            <w:vAlign w:val="center"/>
          </w:tcPr>
          <w:p w14:paraId="254844E1">
            <w:pPr>
              <w:spacing w:line="300" w:lineRule="exact"/>
              <w:jc w:val="center"/>
              <w:rPr>
                <w:rFonts w:ascii="仿宋_GB2312" w:hAnsi="仿宋" w:eastAsia="仿宋_GB2312" w:cs="Times New Roman"/>
                <w:b/>
                <w:bCs/>
                <w:kern w:val="0"/>
                <w:sz w:val="24"/>
              </w:rPr>
            </w:pPr>
            <w:r>
              <w:rPr>
                <w:rFonts w:hint="eastAsia" w:ascii="仿宋_GB2312" w:hAnsi="仿宋" w:eastAsia="仿宋_GB2312" w:cs="Times New Roman"/>
                <w:b/>
                <w:bCs/>
                <w:kern w:val="0"/>
                <w:sz w:val="24"/>
              </w:rPr>
              <w:t>岗位名称</w:t>
            </w:r>
          </w:p>
        </w:tc>
        <w:tc>
          <w:tcPr>
            <w:tcW w:w="2134" w:type="dxa"/>
            <w:tcBorders>
              <w:bottom w:val="single" w:color="auto" w:sz="4" w:space="0"/>
            </w:tcBorders>
            <w:vAlign w:val="center"/>
          </w:tcPr>
          <w:p w14:paraId="1BE79F76">
            <w:pPr>
              <w:spacing w:line="300" w:lineRule="exact"/>
              <w:jc w:val="center"/>
              <w:rPr>
                <w:rFonts w:ascii="仿宋_GB2312" w:hAnsi="仿宋" w:eastAsia="仿宋_GB2312" w:cs="Times New Roman"/>
                <w:b/>
                <w:bCs/>
                <w:kern w:val="0"/>
                <w:sz w:val="24"/>
              </w:rPr>
            </w:pPr>
            <w:r>
              <w:rPr>
                <w:rFonts w:hint="eastAsia" w:ascii="仿宋_GB2312" w:hAnsi="仿宋" w:eastAsia="仿宋_GB2312" w:cs="Times New Roman"/>
                <w:b/>
                <w:bCs/>
                <w:kern w:val="0"/>
                <w:sz w:val="24"/>
              </w:rPr>
              <w:t>职级</w:t>
            </w:r>
          </w:p>
        </w:tc>
        <w:tc>
          <w:tcPr>
            <w:tcW w:w="869" w:type="dxa"/>
            <w:tcBorders>
              <w:bottom w:val="single" w:color="auto" w:sz="4" w:space="0"/>
            </w:tcBorders>
            <w:vAlign w:val="center"/>
          </w:tcPr>
          <w:p w14:paraId="6087238F">
            <w:pPr>
              <w:spacing w:line="300" w:lineRule="exact"/>
              <w:jc w:val="center"/>
              <w:rPr>
                <w:rFonts w:ascii="仿宋_GB2312" w:hAnsi="仿宋" w:eastAsia="仿宋_GB2312" w:cs="Times New Roman"/>
                <w:b/>
                <w:bCs/>
                <w:kern w:val="0"/>
                <w:sz w:val="24"/>
              </w:rPr>
            </w:pPr>
            <w:r>
              <w:rPr>
                <w:rFonts w:hint="eastAsia" w:ascii="仿宋_GB2312" w:hAnsi="仿宋" w:eastAsia="仿宋_GB2312" w:cs="Times New Roman"/>
                <w:b/>
                <w:bCs/>
                <w:kern w:val="0"/>
                <w:sz w:val="24"/>
              </w:rPr>
              <w:t>职数</w:t>
            </w:r>
          </w:p>
        </w:tc>
        <w:tc>
          <w:tcPr>
            <w:tcW w:w="1107" w:type="dxa"/>
            <w:tcBorders>
              <w:bottom w:val="single" w:color="auto" w:sz="4" w:space="0"/>
            </w:tcBorders>
            <w:vAlign w:val="center"/>
          </w:tcPr>
          <w:p w14:paraId="3B6C0B27">
            <w:pPr>
              <w:spacing w:line="300" w:lineRule="exact"/>
              <w:jc w:val="center"/>
              <w:rPr>
                <w:rFonts w:ascii="仿宋_GB2312" w:hAnsi="仿宋" w:eastAsia="仿宋_GB2312" w:cs="Times New Roman"/>
                <w:b/>
                <w:bCs/>
                <w:kern w:val="0"/>
                <w:sz w:val="24"/>
              </w:rPr>
            </w:pPr>
            <w:r>
              <w:rPr>
                <w:rFonts w:hint="eastAsia" w:ascii="仿宋_GB2312" w:hAnsi="仿宋" w:eastAsia="仿宋_GB2312" w:cs="Times New Roman"/>
                <w:b/>
                <w:bCs/>
                <w:kern w:val="0"/>
                <w:sz w:val="24"/>
              </w:rPr>
              <w:t>工作地点</w:t>
            </w:r>
          </w:p>
        </w:tc>
        <w:tc>
          <w:tcPr>
            <w:tcW w:w="1501" w:type="dxa"/>
            <w:tcBorders>
              <w:bottom w:val="single" w:color="auto" w:sz="4" w:space="0"/>
            </w:tcBorders>
            <w:vAlign w:val="center"/>
          </w:tcPr>
          <w:p w14:paraId="3AF4A7B7">
            <w:pPr>
              <w:spacing w:line="300" w:lineRule="exact"/>
              <w:jc w:val="center"/>
              <w:rPr>
                <w:rFonts w:ascii="仿宋_GB2312" w:hAnsi="仿宋" w:eastAsia="仿宋_GB2312" w:cs="Times New Roman"/>
                <w:b/>
                <w:bCs/>
                <w:kern w:val="0"/>
                <w:sz w:val="24"/>
              </w:rPr>
            </w:pPr>
            <w:r>
              <w:rPr>
                <w:rFonts w:hint="eastAsia" w:ascii="仿宋_GB2312" w:hAnsi="仿宋" w:eastAsia="仿宋_GB2312" w:cs="Times New Roman"/>
                <w:b/>
                <w:bCs/>
                <w:kern w:val="0"/>
                <w:sz w:val="24"/>
              </w:rPr>
              <w:t>咨询电话</w:t>
            </w:r>
          </w:p>
        </w:tc>
        <w:tc>
          <w:tcPr>
            <w:tcW w:w="1825" w:type="dxa"/>
            <w:tcBorders>
              <w:bottom w:val="single" w:color="auto" w:sz="4" w:space="0"/>
              <w:right w:val="single" w:color="auto" w:sz="4" w:space="0"/>
            </w:tcBorders>
            <w:vAlign w:val="center"/>
          </w:tcPr>
          <w:p w14:paraId="56D2FB6F">
            <w:pPr>
              <w:spacing w:line="300" w:lineRule="exact"/>
              <w:jc w:val="center"/>
              <w:rPr>
                <w:rFonts w:ascii="仿宋_GB2312" w:hAnsi="仿宋" w:eastAsia="仿宋_GB2312" w:cs="Times New Roman"/>
                <w:b/>
                <w:bCs/>
                <w:kern w:val="0"/>
                <w:sz w:val="24"/>
              </w:rPr>
            </w:pPr>
            <w:r>
              <w:rPr>
                <w:rFonts w:hint="eastAsia" w:ascii="仿宋_GB2312" w:hAnsi="仿宋" w:eastAsia="仿宋_GB2312" w:cs="Times New Roman"/>
                <w:b/>
                <w:bCs/>
                <w:kern w:val="0"/>
                <w:sz w:val="24"/>
              </w:rPr>
              <w:t>面向范围</w:t>
            </w:r>
          </w:p>
        </w:tc>
      </w:tr>
      <w:tr w14:paraId="0E15A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1" w:hRule="atLeast"/>
          <w:jc w:val="center"/>
        </w:trPr>
        <w:tc>
          <w:tcPr>
            <w:tcW w:w="2296" w:type="dxa"/>
            <w:tcBorders>
              <w:top w:val="single" w:color="auto" w:sz="4" w:space="0"/>
              <w:bottom w:val="single" w:color="auto" w:sz="4" w:space="0"/>
            </w:tcBorders>
            <w:shd w:val="clear" w:color="auto" w:fill="auto"/>
            <w:vAlign w:val="center"/>
          </w:tcPr>
          <w:p w14:paraId="4B4F2E51">
            <w:pPr>
              <w:spacing w:line="300" w:lineRule="exact"/>
              <w:jc w:val="center"/>
              <w:rPr>
                <w:rFonts w:ascii="仿宋_GB2312" w:hAnsi="仿宋" w:eastAsia="仿宋_GB2312" w:cs="Times New Roman"/>
                <w:kern w:val="0"/>
                <w:sz w:val="24"/>
              </w:rPr>
            </w:pPr>
            <w:r>
              <w:rPr>
                <w:rFonts w:hint="eastAsia" w:ascii="仿宋_GB2312" w:hAnsi="仿宋" w:eastAsia="仿宋_GB2312" w:cs="Times New Roman"/>
                <w:kern w:val="0"/>
                <w:sz w:val="24"/>
              </w:rPr>
              <w:t>电气工程系</w:t>
            </w:r>
          </w:p>
          <w:p w14:paraId="50A84D93">
            <w:pPr>
              <w:spacing w:line="300" w:lineRule="exact"/>
              <w:jc w:val="center"/>
              <w:rPr>
                <w:rFonts w:ascii="仿宋_GB2312" w:hAnsi="仿宋" w:eastAsia="仿宋_GB2312" w:cs="Times New Roman"/>
                <w:kern w:val="0"/>
                <w:sz w:val="24"/>
              </w:rPr>
            </w:pPr>
            <w:r>
              <w:rPr>
                <w:rFonts w:hint="eastAsia" w:ascii="仿宋_GB2312" w:hAnsi="仿宋" w:eastAsia="仿宋_GB2312" w:cs="Times New Roman"/>
                <w:kern w:val="0"/>
                <w:sz w:val="24"/>
              </w:rPr>
              <w:t>副主任</w:t>
            </w:r>
          </w:p>
        </w:tc>
        <w:tc>
          <w:tcPr>
            <w:tcW w:w="2134" w:type="dxa"/>
            <w:tcBorders>
              <w:top w:val="single" w:color="auto" w:sz="4" w:space="0"/>
              <w:bottom w:val="single" w:color="auto" w:sz="4" w:space="0"/>
            </w:tcBorders>
            <w:shd w:val="clear" w:color="auto" w:fill="auto"/>
            <w:vAlign w:val="center"/>
          </w:tcPr>
          <w:p w14:paraId="026CECF4">
            <w:pPr>
              <w:spacing w:line="300" w:lineRule="exact"/>
              <w:jc w:val="center"/>
              <w:rPr>
                <w:rFonts w:ascii="仿宋_GB2312" w:hAnsi="仿宋" w:eastAsia="仿宋_GB2312"/>
                <w:sz w:val="24"/>
              </w:rPr>
            </w:pPr>
            <w:r>
              <w:rPr>
                <w:rFonts w:hint="eastAsia" w:ascii="仿宋_GB2312" w:hAnsi="仿宋" w:eastAsia="仿宋_GB2312" w:cs="Times New Roman"/>
                <w:kern w:val="0"/>
                <w:sz w:val="24"/>
              </w:rPr>
              <w:t>经营管理（干部）序列</w:t>
            </w:r>
            <w:r>
              <w:rPr>
                <w:rFonts w:hint="eastAsia" w:ascii="仿宋_GB2312" w:hAnsi="仿宋" w:eastAsia="仿宋_GB2312" w:cs="Times New Roman"/>
                <w:kern w:val="0"/>
                <w:sz w:val="24"/>
                <w:lang w:val="en-US" w:eastAsia="zh-CN"/>
              </w:rPr>
              <w:t>4</w:t>
            </w:r>
            <w:r>
              <w:rPr>
                <w:rFonts w:hint="eastAsia" w:ascii="仿宋_GB2312" w:hAnsi="仿宋" w:eastAsia="仿宋_GB2312" w:cs="Times New Roman"/>
                <w:kern w:val="0"/>
                <w:sz w:val="24"/>
              </w:rPr>
              <w:t>级</w:t>
            </w:r>
          </w:p>
        </w:tc>
        <w:tc>
          <w:tcPr>
            <w:tcW w:w="869" w:type="dxa"/>
            <w:tcBorders>
              <w:top w:val="single" w:color="auto" w:sz="4" w:space="0"/>
              <w:bottom w:val="single" w:color="auto" w:sz="4" w:space="0"/>
            </w:tcBorders>
            <w:shd w:val="clear" w:color="auto" w:fill="auto"/>
            <w:vAlign w:val="center"/>
          </w:tcPr>
          <w:p w14:paraId="63B4E375">
            <w:pPr>
              <w:spacing w:line="300" w:lineRule="exact"/>
              <w:jc w:val="center"/>
              <w:rPr>
                <w:rFonts w:ascii="仿宋_GB2312" w:hAnsi="仿宋" w:eastAsia="仿宋_GB2312" w:cs="Times New Roman"/>
                <w:kern w:val="0"/>
                <w:sz w:val="24"/>
              </w:rPr>
            </w:pPr>
            <w:r>
              <w:rPr>
                <w:rFonts w:hint="eastAsia" w:ascii="仿宋_GB2312" w:hAnsi="仿宋_GB2312" w:eastAsia="仿宋_GB2312" w:cs="仿宋_GB2312"/>
                <w:color w:val="000000"/>
                <w:kern w:val="0"/>
                <w:sz w:val="24"/>
                <w:lang w:bidi="ar"/>
              </w:rPr>
              <w:t>1</w:t>
            </w:r>
          </w:p>
        </w:tc>
        <w:tc>
          <w:tcPr>
            <w:tcW w:w="1107" w:type="dxa"/>
            <w:vMerge w:val="restart"/>
            <w:tcBorders>
              <w:top w:val="single" w:color="auto" w:sz="4" w:space="0"/>
            </w:tcBorders>
            <w:shd w:val="clear" w:color="auto" w:fill="auto"/>
            <w:vAlign w:val="center"/>
          </w:tcPr>
          <w:p w14:paraId="2D86DE4A">
            <w:pPr>
              <w:spacing w:line="300" w:lineRule="exact"/>
              <w:jc w:val="center"/>
              <w:rPr>
                <w:rFonts w:ascii="仿宋_GB2312" w:hAnsi="仿宋" w:eastAsia="仿宋_GB2312" w:cs="Times New Roman"/>
                <w:kern w:val="0"/>
                <w:sz w:val="24"/>
              </w:rPr>
            </w:pPr>
            <w:r>
              <w:rPr>
                <w:rFonts w:hint="eastAsia" w:ascii="仿宋_GB2312" w:hAnsi="仿宋" w:eastAsia="仿宋_GB2312" w:cs="Times New Roman"/>
                <w:kern w:val="0"/>
                <w:sz w:val="24"/>
              </w:rPr>
              <w:t>西安市西咸新区</w:t>
            </w:r>
          </w:p>
        </w:tc>
        <w:tc>
          <w:tcPr>
            <w:tcW w:w="1501" w:type="dxa"/>
            <w:vMerge w:val="restart"/>
            <w:tcBorders>
              <w:top w:val="single" w:color="auto" w:sz="4" w:space="0"/>
            </w:tcBorders>
            <w:shd w:val="clear" w:color="auto" w:fill="auto"/>
            <w:vAlign w:val="center"/>
          </w:tcPr>
          <w:p w14:paraId="778D3D95">
            <w:pPr>
              <w:spacing w:line="300" w:lineRule="exact"/>
              <w:jc w:val="center"/>
              <w:rPr>
                <w:rFonts w:ascii="仿宋_GB2312" w:hAnsi="仿宋" w:eastAsia="仿宋_GB2312"/>
                <w:sz w:val="24"/>
              </w:rPr>
            </w:pPr>
            <w:r>
              <w:rPr>
                <w:rFonts w:hint="eastAsia" w:ascii="仿宋_GB2312" w:hAnsi="仿宋" w:eastAsia="仿宋_GB2312"/>
                <w:sz w:val="24"/>
              </w:rPr>
              <w:t>029-33199994</w:t>
            </w:r>
          </w:p>
          <w:p w14:paraId="244F5795">
            <w:pPr>
              <w:spacing w:line="300" w:lineRule="exact"/>
              <w:jc w:val="center"/>
              <w:rPr>
                <w:rFonts w:ascii="仿宋_GB2312" w:hAnsi="仿宋" w:eastAsia="仿宋_GB2312"/>
                <w:sz w:val="24"/>
              </w:rPr>
            </w:pPr>
            <w:bookmarkStart w:id="0" w:name="_GoBack"/>
            <w:bookmarkEnd w:id="0"/>
          </w:p>
          <w:p w14:paraId="6571FB9B">
            <w:pPr>
              <w:spacing w:line="300" w:lineRule="exact"/>
              <w:jc w:val="center"/>
              <w:rPr>
                <w:rFonts w:ascii="仿宋_GB2312" w:hAnsi="仿宋" w:eastAsia="仿宋_GB2312"/>
                <w:sz w:val="24"/>
              </w:rPr>
            </w:pPr>
          </w:p>
          <w:p w14:paraId="56C3E9AE">
            <w:pPr>
              <w:spacing w:line="300" w:lineRule="exact"/>
              <w:jc w:val="center"/>
              <w:rPr>
                <w:rFonts w:ascii="仿宋_GB2312" w:hAnsi="仿宋" w:eastAsia="仿宋_GB2312" w:cs="Times New Roman"/>
                <w:kern w:val="0"/>
                <w:sz w:val="24"/>
              </w:rPr>
            </w:pPr>
            <w:r>
              <w:rPr>
                <w:rFonts w:hint="eastAsia" w:ascii="仿宋_GB2312" w:hAnsi="仿宋" w:eastAsia="仿宋_GB2312"/>
                <w:sz w:val="24"/>
              </w:rPr>
              <w:t>13772022470</w:t>
            </w:r>
          </w:p>
        </w:tc>
        <w:tc>
          <w:tcPr>
            <w:tcW w:w="1825" w:type="dxa"/>
            <w:vMerge w:val="restart"/>
            <w:tcBorders>
              <w:top w:val="single" w:color="auto" w:sz="4" w:space="0"/>
              <w:right w:val="single" w:color="auto" w:sz="4" w:space="0"/>
            </w:tcBorders>
            <w:shd w:val="clear" w:color="auto" w:fill="auto"/>
            <w:vAlign w:val="center"/>
          </w:tcPr>
          <w:p w14:paraId="71FA77C0">
            <w:pPr>
              <w:spacing w:line="300" w:lineRule="exact"/>
              <w:jc w:val="center"/>
              <w:rPr>
                <w:rFonts w:ascii="仿宋_GB2312" w:hAnsi="仿宋" w:eastAsia="仿宋_GB2312" w:cs="Times New Roman"/>
                <w:kern w:val="0"/>
                <w:sz w:val="24"/>
              </w:rPr>
            </w:pPr>
            <w:r>
              <w:rPr>
                <w:rFonts w:hint="eastAsia" w:ascii="仿宋_GB2312" w:hAnsi="仿宋" w:eastAsia="仿宋_GB2312"/>
                <w:sz w:val="24"/>
              </w:rPr>
              <w:t>中国西电集团、中国西电本部及所属单位在册在岗员工</w:t>
            </w:r>
          </w:p>
        </w:tc>
      </w:tr>
      <w:tr w14:paraId="1E53E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4" w:hRule="atLeast"/>
          <w:jc w:val="center"/>
        </w:trPr>
        <w:tc>
          <w:tcPr>
            <w:tcW w:w="2296" w:type="dxa"/>
            <w:tcBorders>
              <w:top w:val="single" w:color="auto" w:sz="4" w:space="0"/>
              <w:bottom w:val="single" w:color="auto" w:sz="4" w:space="0"/>
            </w:tcBorders>
            <w:vAlign w:val="center"/>
          </w:tcPr>
          <w:p w14:paraId="4A73CF45">
            <w:pPr>
              <w:spacing w:line="300" w:lineRule="exact"/>
              <w:jc w:val="center"/>
              <w:rPr>
                <w:rFonts w:ascii="仿宋_GB2312" w:hAnsi="仿宋" w:eastAsia="仿宋_GB2312" w:cs="Times New Roman"/>
                <w:color w:val="000000" w:themeColor="text1"/>
                <w:kern w:val="0"/>
                <w:sz w:val="24"/>
                <w14:textFill>
                  <w14:solidFill>
                    <w14:schemeClr w14:val="tx1"/>
                  </w14:solidFill>
                </w14:textFill>
              </w:rPr>
            </w:pPr>
            <w:r>
              <w:rPr>
                <w:rFonts w:hint="eastAsia" w:ascii="仿宋_GB2312" w:hAnsi="仿宋" w:eastAsia="仿宋_GB2312" w:cs="Times New Roman"/>
                <w:color w:val="000000" w:themeColor="text1"/>
                <w:kern w:val="0"/>
                <w:sz w:val="24"/>
                <w14:textFill>
                  <w14:solidFill>
                    <w14:schemeClr w14:val="tx1"/>
                  </w14:solidFill>
                </w14:textFill>
              </w:rPr>
              <w:t>发电厂及电力系统</w:t>
            </w:r>
          </w:p>
          <w:p w14:paraId="6E23C7AF">
            <w:pPr>
              <w:spacing w:line="300" w:lineRule="exact"/>
              <w:jc w:val="center"/>
              <w:rPr>
                <w:rFonts w:ascii="仿宋_GB2312" w:hAnsi="仿宋" w:eastAsia="仿宋_GB2312" w:cs="Times New Roman"/>
                <w:color w:val="000000" w:themeColor="text1"/>
                <w:kern w:val="0"/>
                <w:sz w:val="24"/>
                <w14:textFill>
                  <w14:solidFill>
                    <w14:schemeClr w14:val="tx1"/>
                  </w14:solidFill>
                </w14:textFill>
              </w:rPr>
            </w:pPr>
            <w:r>
              <w:rPr>
                <w:rFonts w:hint="eastAsia" w:ascii="仿宋_GB2312" w:hAnsi="仿宋" w:eastAsia="仿宋_GB2312" w:cs="Times New Roman"/>
                <w:color w:val="000000" w:themeColor="text1"/>
                <w:kern w:val="0"/>
                <w:sz w:val="24"/>
                <w14:textFill>
                  <w14:solidFill>
                    <w14:schemeClr w14:val="tx1"/>
                  </w14:solidFill>
                </w14:textFill>
              </w:rPr>
              <w:t>专业带头人</w:t>
            </w:r>
          </w:p>
        </w:tc>
        <w:tc>
          <w:tcPr>
            <w:tcW w:w="2134" w:type="dxa"/>
            <w:tcBorders>
              <w:top w:val="single" w:color="auto" w:sz="4" w:space="0"/>
              <w:bottom w:val="single" w:color="auto" w:sz="4" w:space="0"/>
            </w:tcBorders>
            <w:vAlign w:val="center"/>
          </w:tcPr>
          <w:p w14:paraId="5AB8CED5">
            <w:pPr>
              <w:spacing w:line="300" w:lineRule="exact"/>
              <w:jc w:val="center"/>
              <w:rPr>
                <w:rFonts w:ascii="仿宋_GB2312" w:hAnsi="仿宋" w:eastAsia="仿宋_GB2312"/>
                <w:color w:val="000000" w:themeColor="text1"/>
                <w:kern w:val="0"/>
                <w:sz w:val="24"/>
                <w14:textFill>
                  <w14:solidFill>
                    <w14:schemeClr w14:val="tx1"/>
                  </w14:solidFill>
                </w14:textFill>
              </w:rPr>
            </w:pPr>
            <w:r>
              <w:rPr>
                <w:rFonts w:hint="eastAsia" w:ascii="仿宋_GB2312" w:hAnsi="仿宋" w:eastAsia="仿宋_GB2312"/>
                <w:color w:val="000000" w:themeColor="text1"/>
                <w:kern w:val="0"/>
                <w:sz w:val="24"/>
                <w14:textFill>
                  <w14:solidFill>
                    <w14:schemeClr w14:val="tx1"/>
                  </w14:solidFill>
                </w14:textFill>
              </w:rPr>
              <w:t>技术研发序列</w:t>
            </w:r>
            <w:r>
              <w:rPr>
                <w:rFonts w:ascii="仿宋_GB2312" w:hAnsi="仿宋" w:eastAsia="仿宋_GB2312"/>
                <w:color w:val="000000" w:themeColor="text1"/>
                <w:kern w:val="0"/>
                <w:sz w:val="24"/>
                <w14:textFill>
                  <w14:solidFill>
                    <w14:schemeClr w14:val="tx1"/>
                  </w14:solidFill>
                </w14:textFill>
              </w:rPr>
              <w:br w:type="textWrapping"/>
            </w:r>
            <w:r>
              <w:rPr>
                <w:rFonts w:hint="eastAsia" w:ascii="仿宋_GB2312" w:hAnsi="仿宋" w:eastAsia="仿宋_GB2312"/>
                <w:color w:val="000000" w:themeColor="text1"/>
                <w:kern w:val="0"/>
                <w:sz w:val="24"/>
                <w14:textFill>
                  <w14:solidFill>
                    <w14:schemeClr w14:val="tx1"/>
                  </w14:solidFill>
                </w14:textFill>
              </w:rPr>
              <w:t>4级</w:t>
            </w:r>
          </w:p>
        </w:tc>
        <w:tc>
          <w:tcPr>
            <w:tcW w:w="869" w:type="dxa"/>
            <w:tcBorders>
              <w:top w:val="single" w:color="auto" w:sz="4" w:space="0"/>
              <w:bottom w:val="single" w:color="auto" w:sz="4" w:space="0"/>
            </w:tcBorders>
            <w:vAlign w:val="center"/>
          </w:tcPr>
          <w:p w14:paraId="63F8077F">
            <w:pPr>
              <w:spacing w:line="300" w:lineRule="exact"/>
              <w:jc w:val="center"/>
              <w:rPr>
                <w:rFonts w:ascii="仿宋_GB2312" w:hAnsi="仿宋" w:eastAsia="仿宋_GB2312"/>
                <w:sz w:val="24"/>
              </w:rPr>
            </w:pPr>
            <w:r>
              <w:rPr>
                <w:rFonts w:ascii="仿宋_GB2312" w:hAnsi="仿宋_GB2312" w:eastAsia="仿宋_GB2312" w:cs="仿宋_GB2312"/>
                <w:color w:val="000000"/>
                <w:kern w:val="0"/>
                <w:sz w:val="24"/>
                <w:lang w:bidi="ar"/>
              </w:rPr>
              <w:t>1</w:t>
            </w:r>
          </w:p>
        </w:tc>
        <w:tc>
          <w:tcPr>
            <w:tcW w:w="1107" w:type="dxa"/>
            <w:vMerge w:val="continue"/>
            <w:vAlign w:val="center"/>
          </w:tcPr>
          <w:p w14:paraId="364C821B">
            <w:pPr>
              <w:spacing w:line="300" w:lineRule="exact"/>
              <w:jc w:val="center"/>
              <w:rPr>
                <w:rFonts w:ascii="仿宋_GB2312" w:hAnsi="仿宋" w:eastAsia="仿宋_GB2312" w:cs="Times New Roman"/>
                <w:kern w:val="0"/>
                <w:sz w:val="24"/>
              </w:rPr>
            </w:pPr>
          </w:p>
        </w:tc>
        <w:tc>
          <w:tcPr>
            <w:tcW w:w="1501" w:type="dxa"/>
            <w:vMerge w:val="continue"/>
            <w:vAlign w:val="center"/>
          </w:tcPr>
          <w:p w14:paraId="03FDBBF2">
            <w:pPr>
              <w:shd w:val="clear" w:color="auto" w:fill="000000"/>
              <w:spacing w:line="300" w:lineRule="exact"/>
              <w:jc w:val="center"/>
              <w:rPr>
                <w:rFonts w:ascii="仿宋_GB2312" w:hAnsi="仿宋" w:eastAsia="仿宋_GB2312" w:cs="Times New Roman"/>
                <w:kern w:val="0"/>
                <w:sz w:val="24"/>
              </w:rPr>
            </w:pPr>
          </w:p>
        </w:tc>
        <w:tc>
          <w:tcPr>
            <w:tcW w:w="1825" w:type="dxa"/>
            <w:vMerge w:val="continue"/>
            <w:tcBorders>
              <w:right w:val="single" w:color="auto" w:sz="4" w:space="0"/>
            </w:tcBorders>
            <w:vAlign w:val="center"/>
          </w:tcPr>
          <w:p w14:paraId="1D79C366">
            <w:pPr>
              <w:spacing w:line="300" w:lineRule="exact"/>
              <w:jc w:val="center"/>
              <w:rPr>
                <w:rFonts w:ascii="仿宋_GB2312" w:hAnsi="仿宋" w:eastAsia="仿宋_GB2312"/>
                <w:sz w:val="24"/>
              </w:rPr>
            </w:pPr>
          </w:p>
        </w:tc>
      </w:tr>
      <w:tr w14:paraId="18D32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2296" w:type="dxa"/>
            <w:tcBorders>
              <w:top w:val="single" w:color="auto" w:sz="4" w:space="0"/>
            </w:tcBorders>
            <w:vAlign w:val="center"/>
          </w:tcPr>
          <w:p w14:paraId="1E89D437">
            <w:pPr>
              <w:spacing w:line="300" w:lineRule="exact"/>
              <w:jc w:val="center"/>
              <w:rPr>
                <w:rFonts w:hint="eastAsia" w:ascii="仿宋_GB2312" w:hAnsi="仿宋" w:eastAsia="仿宋_GB2312" w:cs="Times New Roman"/>
                <w:color w:val="000000" w:themeColor="text1"/>
                <w:kern w:val="0"/>
                <w:sz w:val="24"/>
                <w14:textFill>
                  <w14:solidFill>
                    <w14:schemeClr w14:val="tx1"/>
                  </w14:solidFill>
                </w14:textFill>
              </w:rPr>
            </w:pPr>
            <w:r>
              <w:rPr>
                <w:rFonts w:hint="eastAsia" w:ascii="仿宋_GB2312" w:hAnsi="仿宋" w:eastAsia="仿宋_GB2312" w:cs="Times New Roman"/>
                <w:color w:val="000000" w:themeColor="text1"/>
                <w:kern w:val="0"/>
                <w:sz w:val="24"/>
                <w14:textFill>
                  <w14:solidFill>
                    <w14:schemeClr w14:val="tx1"/>
                  </w14:solidFill>
                </w14:textFill>
              </w:rPr>
              <w:t>电气类专业教师/</w:t>
            </w:r>
          </w:p>
          <w:p w14:paraId="6049E95B">
            <w:pPr>
              <w:spacing w:line="300" w:lineRule="exact"/>
              <w:jc w:val="center"/>
            </w:pPr>
            <w:r>
              <w:rPr>
                <w:rFonts w:hint="eastAsia" w:ascii="仿宋_GB2312" w:hAnsi="仿宋" w:eastAsia="仿宋_GB2312" w:cs="Times New Roman"/>
                <w:color w:val="000000" w:themeColor="text1"/>
                <w:kern w:val="0"/>
                <w:sz w:val="24"/>
                <w14:textFill>
                  <w14:solidFill>
                    <w14:schemeClr w14:val="tx1"/>
                  </w14:solidFill>
                </w14:textFill>
              </w:rPr>
              <w:t>机械类专业教师</w:t>
            </w:r>
          </w:p>
        </w:tc>
        <w:tc>
          <w:tcPr>
            <w:tcW w:w="2134" w:type="dxa"/>
            <w:tcBorders>
              <w:top w:val="single" w:color="auto" w:sz="4" w:space="0"/>
            </w:tcBorders>
            <w:vAlign w:val="center"/>
          </w:tcPr>
          <w:p w14:paraId="564CDFF1">
            <w:pPr>
              <w:spacing w:line="300" w:lineRule="exact"/>
              <w:jc w:val="center"/>
              <w:rPr>
                <w:rFonts w:ascii="仿宋_GB2312" w:hAnsi="仿宋" w:eastAsia="仿宋_GB2312"/>
                <w:kern w:val="0"/>
                <w:sz w:val="24"/>
              </w:rPr>
            </w:pPr>
            <w:r>
              <w:rPr>
                <w:rFonts w:hint="eastAsia" w:ascii="仿宋_GB2312" w:hAnsi="仿宋" w:eastAsia="仿宋_GB2312"/>
                <w:kern w:val="0"/>
                <w:sz w:val="24"/>
              </w:rPr>
              <w:t>技术研发序列</w:t>
            </w:r>
            <w:r>
              <w:rPr>
                <w:rFonts w:ascii="仿宋_GB2312" w:hAnsi="仿宋" w:eastAsia="仿宋_GB2312"/>
                <w:kern w:val="0"/>
                <w:sz w:val="24"/>
              </w:rPr>
              <w:br w:type="textWrapping"/>
            </w:r>
            <w:r>
              <w:rPr>
                <w:rFonts w:hint="eastAsia" w:ascii="仿宋_GB2312" w:hAnsi="仿宋" w:eastAsia="仿宋_GB2312"/>
                <w:kern w:val="0"/>
                <w:sz w:val="24"/>
              </w:rPr>
              <w:t>2</w:t>
            </w:r>
            <w:r>
              <w:rPr>
                <w:rFonts w:hint="eastAsia" w:ascii="仿宋_GB2312" w:hAnsi="仿宋" w:eastAsia="仿宋_GB2312"/>
                <w:kern w:val="0"/>
                <w:sz w:val="24"/>
                <w:lang w:val="en-US" w:eastAsia="zh-CN"/>
              </w:rPr>
              <w:t>-</w:t>
            </w:r>
            <w:r>
              <w:rPr>
                <w:rFonts w:hint="eastAsia" w:ascii="仿宋_GB2312" w:hAnsi="仿宋" w:eastAsia="仿宋_GB2312"/>
                <w:kern w:val="0"/>
                <w:sz w:val="24"/>
              </w:rPr>
              <w:t>3级</w:t>
            </w:r>
          </w:p>
        </w:tc>
        <w:tc>
          <w:tcPr>
            <w:tcW w:w="869" w:type="dxa"/>
            <w:tcBorders>
              <w:top w:val="single" w:color="auto" w:sz="4" w:space="0"/>
            </w:tcBorders>
            <w:vAlign w:val="center"/>
          </w:tcPr>
          <w:p w14:paraId="2846610C">
            <w:pPr>
              <w:spacing w:line="300" w:lineRule="exact"/>
              <w:jc w:val="center"/>
              <w:rPr>
                <w:rFonts w:hint="eastAsia" w:ascii="仿宋_GB2312" w:hAnsi="仿宋" w:eastAsia="仿宋_GB2312"/>
                <w:sz w:val="24"/>
                <w:lang w:eastAsia="zh-CN"/>
              </w:rPr>
            </w:pPr>
            <w:r>
              <w:rPr>
                <w:rFonts w:hint="eastAsia" w:ascii="仿宋_GB2312" w:hAnsi="仿宋_GB2312" w:eastAsia="仿宋_GB2312" w:cs="仿宋_GB2312"/>
                <w:color w:val="000000"/>
                <w:kern w:val="0"/>
                <w:sz w:val="24"/>
                <w:lang w:val="en-US" w:eastAsia="zh-CN" w:bidi="ar"/>
              </w:rPr>
              <w:t>1</w:t>
            </w:r>
          </w:p>
        </w:tc>
        <w:tc>
          <w:tcPr>
            <w:tcW w:w="1107" w:type="dxa"/>
            <w:vMerge w:val="continue"/>
            <w:vAlign w:val="center"/>
          </w:tcPr>
          <w:p w14:paraId="61217818">
            <w:pPr>
              <w:spacing w:line="300" w:lineRule="exact"/>
              <w:jc w:val="center"/>
              <w:rPr>
                <w:rFonts w:ascii="仿宋_GB2312" w:hAnsi="仿宋" w:eastAsia="仿宋_GB2312" w:cs="Times New Roman"/>
                <w:kern w:val="0"/>
                <w:sz w:val="24"/>
              </w:rPr>
            </w:pPr>
          </w:p>
        </w:tc>
        <w:tc>
          <w:tcPr>
            <w:tcW w:w="1501" w:type="dxa"/>
            <w:vMerge w:val="continue"/>
            <w:vAlign w:val="center"/>
          </w:tcPr>
          <w:p w14:paraId="0C7B0888">
            <w:pPr>
              <w:shd w:val="clear" w:color="auto" w:fill="000000"/>
              <w:spacing w:line="300" w:lineRule="exact"/>
              <w:jc w:val="center"/>
              <w:rPr>
                <w:rFonts w:ascii="仿宋_GB2312" w:hAnsi="仿宋" w:eastAsia="仿宋_GB2312" w:cs="Times New Roman"/>
                <w:kern w:val="0"/>
                <w:sz w:val="24"/>
              </w:rPr>
            </w:pPr>
          </w:p>
        </w:tc>
        <w:tc>
          <w:tcPr>
            <w:tcW w:w="1825" w:type="dxa"/>
            <w:vMerge w:val="continue"/>
            <w:tcBorders>
              <w:right w:val="single" w:color="auto" w:sz="4" w:space="0"/>
            </w:tcBorders>
            <w:vAlign w:val="center"/>
          </w:tcPr>
          <w:p w14:paraId="367D055D">
            <w:pPr>
              <w:spacing w:line="300" w:lineRule="exact"/>
              <w:jc w:val="center"/>
              <w:rPr>
                <w:rFonts w:ascii="仿宋_GB2312" w:hAnsi="仿宋" w:eastAsia="仿宋_GB2312"/>
                <w:sz w:val="24"/>
              </w:rPr>
            </w:pPr>
          </w:p>
        </w:tc>
      </w:tr>
    </w:tbl>
    <w:p w14:paraId="313666D4">
      <w:pPr>
        <w:spacing w:line="560" w:lineRule="exact"/>
        <w:ind w:firstLine="640" w:firstLineChars="200"/>
        <w:rPr>
          <w:rFonts w:ascii="仿宋" w:hAnsi="仿宋" w:eastAsia="黑体"/>
          <w:b/>
          <w:bCs/>
          <w:sz w:val="32"/>
          <w:szCs w:val="32"/>
        </w:rPr>
      </w:pPr>
      <w:r>
        <w:rPr>
          <w:rFonts w:hint="eastAsia" w:ascii="黑体" w:hAnsi="黑体" w:eastAsia="黑体" w:cs="黑体"/>
          <w:sz w:val="32"/>
          <w:szCs w:val="32"/>
        </w:rPr>
        <w:t>三、应聘基本要求</w:t>
      </w:r>
    </w:p>
    <w:p w14:paraId="5D1FDEE1">
      <w:pPr>
        <w:pStyle w:val="9"/>
        <w:tabs>
          <w:tab w:val="left" w:pos="76"/>
          <w:tab w:val="left" w:pos="391"/>
        </w:tabs>
        <w:spacing w:line="600" w:lineRule="exact"/>
        <w:ind w:firstLine="640" w:firstLineChars="200"/>
        <w:jc w:val="both"/>
        <w:rPr>
          <w:rFonts w:ascii="仿宋_GB2312" w:hAnsi="仿宋" w:eastAsia="仿宋_GB2312"/>
          <w:sz w:val="32"/>
          <w:szCs w:val="28"/>
        </w:rPr>
      </w:pPr>
      <w:r>
        <w:rPr>
          <w:rFonts w:hint="eastAsia" w:ascii="仿宋_GB2312" w:hAnsi="仿宋" w:eastAsia="仿宋_GB2312"/>
          <w:sz w:val="32"/>
          <w:szCs w:val="28"/>
        </w:rPr>
        <w:t>1.应聘人员应为中国西电集团、中国西电本部及所属单位在册在岗员工。</w:t>
      </w:r>
    </w:p>
    <w:p w14:paraId="0F1ADF6F">
      <w:pPr>
        <w:pStyle w:val="9"/>
        <w:tabs>
          <w:tab w:val="left" w:pos="76"/>
          <w:tab w:val="left" w:pos="391"/>
        </w:tabs>
        <w:spacing w:line="600" w:lineRule="exact"/>
        <w:ind w:firstLine="640" w:firstLineChars="200"/>
        <w:jc w:val="both"/>
        <w:rPr>
          <w:rFonts w:ascii="仿宋_GB2312" w:hAnsi="仿宋" w:eastAsia="仿宋_GB2312"/>
          <w:sz w:val="32"/>
          <w:szCs w:val="28"/>
        </w:rPr>
      </w:pPr>
      <w:r>
        <w:rPr>
          <w:rFonts w:hint="eastAsia" w:ascii="仿宋_GB2312" w:hAnsi="仿宋" w:eastAsia="仿宋_GB2312"/>
          <w:sz w:val="32"/>
          <w:szCs w:val="28"/>
        </w:rPr>
        <w:t>2.具有强烈的创新意识，开拓进取，敢担当善作为；勤奋敬业、真抓实干、工作业绩突出。</w:t>
      </w:r>
    </w:p>
    <w:p w14:paraId="440C7062">
      <w:pPr>
        <w:spacing w:line="560" w:lineRule="exact"/>
        <w:ind w:firstLine="640" w:firstLineChars="200"/>
        <w:rPr>
          <w:rFonts w:ascii="仿宋_GB2312" w:hAnsi="仿宋" w:eastAsia="仿宋_GB2312" w:cs="Courier New"/>
          <w:sz w:val="32"/>
          <w:szCs w:val="28"/>
        </w:rPr>
      </w:pPr>
      <w:r>
        <w:rPr>
          <w:rFonts w:hint="eastAsia" w:ascii="仿宋_GB2312" w:hAnsi="仿宋" w:eastAsia="仿宋_GB2312" w:cs="Courier New"/>
          <w:sz w:val="32"/>
          <w:szCs w:val="28"/>
        </w:rPr>
        <w:t>3.具有履行岗位职责所必需的专业知识，善于学习；具有出色的沟通、语言表达能力；</w:t>
      </w:r>
      <w:r>
        <w:rPr>
          <w:rFonts w:hint="eastAsia" w:ascii="仿宋_GB2312" w:hAnsi="仿宋" w:eastAsia="仿宋_GB2312"/>
          <w:sz w:val="32"/>
          <w:szCs w:val="32"/>
        </w:rPr>
        <w:t>具备发展意识、合规及合作意识；</w:t>
      </w:r>
      <w:r>
        <w:rPr>
          <w:rFonts w:hint="eastAsia" w:ascii="仿宋_GB2312" w:hAnsi="仿宋" w:eastAsia="仿宋_GB2312" w:cs="Courier New"/>
          <w:sz w:val="32"/>
          <w:szCs w:val="28"/>
        </w:rPr>
        <w:t>具有良好的心理素质，身体健康，</w:t>
      </w:r>
      <w:r>
        <w:rPr>
          <w:rFonts w:hint="eastAsia" w:ascii="仿宋_GB2312" w:hAnsi="仿宋" w:eastAsia="仿宋_GB2312"/>
          <w:sz w:val="32"/>
          <w:szCs w:val="32"/>
        </w:rPr>
        <w:t>能够胜任应聘岗位工作要求。</w:t>
      </w:r>
    </w:p>
    <w:p w14:paraId="0D5761ED">
      <w:pPr>
        <w:snapToGrid w:val="0"/>
        <w:spacing w:line="600" w:lineRule="exact"/>
        <w:ind w:firstLine="640" w:firstLineChars="200"/>
        <w:rPr>
          <w:rFonts w:ascii="仿宋_GB2312" w:hAnsi="仿宋" w:eastAsia="仿宋_GB2312" w:cs="Courier New"/>
          <w:kern w:val="0"/>
          <w:sz w:val="32"/>
          <w:szCs w:val="28"/>
        </w:rPr>
      </w:pPr>
      <w:r>
        <w:rPr>
          <w:rFonts w:hint="eastAsia" w:ascii="仿宋_GB2312" w:hAnsi="仿宋" w:eastAsia="仿宋_GB2312" w:cs="Courier New"/>
          <w:kern w:val="0"/>
          <w:sz w:val="32"/>
          <w:szCs w:val="28"/>
        </w:rPr>
        <w:t>4.具有良好的职业操守和个人品行，遵纪守法、无违法、违规、违纪及其他不良记录。</w:t>
      </w:r>
    </w:p>
    <w:p w14:paraId="0897B56F">
      <w:pPr>
        <w:pStyle w:val="9"/>
        <w:spacing w:line="600" w:lineRule="exact"/>
        <w:ind w:firstLine="640" w:firstLineChars="200"/>
        <w:rPr>
          <w:rFonts w:ascii="楷体" w:hAnsi="楷体" w:eastAsia="楷体"/>
          <w:sz w:val="32"/>
          <w:szCs w:val="28"/>
        </w:rPr>
      </w:pPr>
      <w:r>
        <w:rPr>
          <w:rFonts w:hint="eastAsia" w:hAnsi="黑体" w:cs="仿宋"/>
          <w:kern w:val="2"/>
          <w:sz w:val="32"/>
          <w:szCs w:val="28"/>
        </w:rPr>
        <w:t>四、岗位职责</w:t>
      </w:r>
    </w:p>
    <w:p w14:paraId="549F06D6">
      <w:pPr>
        <w:autoSpaceDN w:val="0"/>
        <w:snapToGrid w:val="0"/>
        <w:spacing w:line="600" w:lineRule="exact"/>
        <w:ind w:firstLine="640" w:firstLineChars="200"/>
        <w:rPr>
          <w:rFonts w:ascii="楷体" w:hAnsi="楷体" w:eastAsia="楷体" w:cs="Courier New"/>
          <w:color w:val="000000" w:themeColor="text1"/>
          <w:kern w:val="0"/>
          <w:sz w:val="32"/>
          <w:szCs w:val="28"/>
          <w14:textFill>
            <w14:solidFill>
              <w14:schemeClr w14:val="tx1"/>
            </w14:solidFill>
          </w14:textFill>
        </w:rPr>
      </w:pPr>
      <w:r>
        <w:rPr>
          <w:rFonts w:hint="eastAsia" w:ascii="楷体" w:hAnsi="楷体" w:eastAsia="楷体" w:cs="Courier New"/>
          <w:color w:val="000000" w:themeColor="text1"/>
          <w:kern w:val="0"/>
          <w:sz w:val="32"/>
          <w:szCs w:val="28"/>
          <w14:textFill>
            <w14:solidFill>
              <w14:schemeClr w14:val="tx1"/>
            </w14:solidFill>
          </w14:textFill>
        </w:rPr>
        <w:t>（一）电气工程系副主任</w:t>
      </w:r>
    </w:p>
    <w:p w14:paraId="29D291FA">
      <w:pPr>
        <w:autoSpaceDN w:val="0"/>
        <w:snapToGrid w:val="0"/>
        <w:spacing w:line="600" w:lineRule="exact"/>
        <w:ind w:firstLine="640" w:firstLineChars="200"/>
        <w:rPr>
          <w:rFonts w:ascii="仿宋_GB2312" w:hAnsi="仿宋" w:eastAsia="仿宋_GB2312" w:cs="Courier New"/>
          <w:color w:val="000000" w:themeColor="text1"/>
          <w:kern w:val="0"/>
          <w:sz w:val="32"/>
          <w:szCs w:val="28"/>
          <w14:textFill>
            <w14:solidFill>
              <w14:schemeClr w14:val="tx1"/>
            </w14:solidFill>
          </w14:textFill>
        </w:rPr>
      </w:pPr>
      <w:r>
        <w:rPr>
          <w:rFonts w:hint="eastAsia" w:ascii="仿宋_GB2312" w:hAnsi="仿宋" w:eastAsia="仿宋_GB2312" w:cs="Courier New"/>
          <w:color w:val="000000" w:themeColor="text1"/>
          <w:kern w:val="0"/>
          <w:sz w:val="32"/>
          <w:szCs w:val="28"/>
          <w14:textFill>
            <w14:solidFill>
              <w14:schemeClr w14:val="tx1"/>
            </w14:solidFill>
          </w14:textFill>
        </w:rPr>
        <w:t>1.紧跟电力行业发展方向，紧密对接企业输变电设备制造需求，优化建设现有专业群。</w:t>
      </w:r>
    </w:p>
    <w:p w14:paraId="7BDD1FBE">
      <w:pPr>
        <w:autoSpaceDN w:val="0"/>
        <w:snapToGrid w:val="0"/>
        <w:spacing w:line="600" w:lineRule="exact"/>
        <w:ind w:firstLine="640" w:firstLineChars="200"/>
        <w:rPr>
          <w:rFonts w:ascii="仿宋_GB2312" w:hAnsi="仿宋" w:eastAsia="仿宋_GB2312" w:cs="Courier New"/>
          <w:color w:val="000000" w:themeColor="text1"/>
          <w:kern w:val="0"/>
          <w:sz w:val="32"/>
          <w:szCs w:val="28"/>
          <w14:textFill>
            <w14:solidFill>
              <w14:schemeClr w14:val="tx1"/>
            </w14:solidFill>
          </w14:textFill>
        </w:rPr>
      </w:pPr>
      <w:r>
        <w:rPr>
          <w:rFonts w:hint="eastAsia" w:ascii="仿宋_GB2312" w:hAnsi="仿宋" w:eastAsia="仿宋_GB2312" w:cs="Courier New"/>
          <w:color w:val="000000" w:themeColor="text1"/>
          <w:kern w:val="0"/>
          <w:sz w:val="32"/>
          <w:szCs w:val="28"/>
          <w14:textFill>
            <w14:solidFill>
              <w14:schemeClr w14:val="tx1"/>
            </w14:solidFill>
          </w14:textFill>
        </w:rPr>
        <w:t>2.统筹策划并组织实施企业职工培训、订单班人才培养等项目。</w:t>
      </w:r>
    </w:p>
    <w:p w14:paraId="0D3699E9">
      <w:pPr>
        <w:autoSpaceDN w:val="0"/>
        <w:snapToGrid w:val="0"/>
        <w:spacing w:line="600" w:lineRule="exact"/>
        <w:ind w:firstLine="640" w:firstLineChars="200"/>
        <w:rPr>
          <w:rFonts w:ascii="仿宋_GB2312" w:hAnsi="仿宋" w:eastAsia="仿宋_GB2312" w:cs="Courier New"/>
          <w:color w:val="000000" w:themeColor="text1"/>
          <w:kern w:val="0"/>
          <w:sz w:val="32"/>
          <w:szCs w:val="28"/>
          <w14:textFill>
            <w14:solidFill>
              <w14:schemeClr w14:val="tx1"/>
            </w14:solidFill>
          </w14:textFill>
        </w:rPr>
      </w:pPr>
      <w:r>
        <w:rPr>
          <w:rFonts w:hint="eastAsia" w:ascii="仿宋_GB2312" w:hAnsi="仿宋" w:eastAsia="仿宋_GB2312" w:cs="Courier New"/>
          <w:color w:val="000000" w:themeColor="text1"/>
          <w:kern w:val="0"/>
          <w:sz w:val="32"/>
          <w:szCs w:val="28"/>
          <w14:textFill>
            <w14:solidFill>
              <w14:schemeClr w14:val="tx1"/>
            </w14:solidFill>
          </w14:textFill>
        </w:rPr>
        <w:t>3.执行学校各项教学管理规章制度，稳定教学秩序，保证教学质量。</w:t>
      </w:r>
    </w:p>
    <w:p w14:paraId="1EAB3404">
      <w:pPr>
        <w:autoSpaceDN w:val="0"/>
        <w:snapToGrid w:val="0"/>
        <w:spacing w:line="600" w:lineRule="exact"/>
        <w:ind w:firstLine="640" w:firstLineChars="200"/>
        <w:rPr>
          <w:rFonts w:hint="eastAsia" w:ascii="仿宋_GB2312" w:hAnsi="仿宋" w:eastAsia="仿宋_GB2312" w:cs="Courier New"/>
          <w:color w:val="000000" w:themeColor="text1"/>
          <w:kern w:val="0"/>
          <w:sz w:val="32"/>
          <w:szCs w:val="28"/>
          <w14:textFill>
            <w14:solidFill>
              <w14:schemeClr w14:val="tx1"/>
            </w14:solidFill>
          </w14:textFill>
        </w:rPr>
      </w:pPr>
      <w:r>
        <w:rPr>
          <w:rFonts w:hint="eastAsia" w:ascii="仿宋_GB2312" w:hAnsi="仿宋" w:eastAsia="仿宋_GB2312" w:cs="Courier New"/>
          <w:color w:val="000000" w:themeColor="text1"/>
          <w:kern w:val="0"/>
          <w:sz w:val="32"/>
          <w:szCs w:val="28"/>
          <w14:textFill>
            <w14:solidFill>
              <w14:schemeClr w14:val="tx1"/>
            </w14:solidFill>
          </w14:textFill>
        </w:rPr>
        <w:t>4.完成上级交办的其他教学相关工作。</w:t>
      </w:r>
    </w:p>
    <w:p w14:paraId="35863BB5">
      <w:pPr>
        <w:autoSpaceDN w:val="0"/>
        <w:snapToGrid w:val="0"/>
        <w:spacing w:line="600" w:lineRule="exact"/>
        <w:ind w:firstLine="640" w:firstLineChars="200"/>
        <w:rPr>
          <w:rFonts w:ascii="仿宋_GB2312" w:hAnsi="仿宋" w:eastAsia="仿宋_GB2312" w:cs="Courier New"/>
          <w:color w:val="000000" w:themeColor="text1"/>
          <w:kern w:val="0"/>
          <w:sz w:val="32"/>
          <w:szCs w:val="28"/>
          <w14:textFill>
            <w14:solidFill>
              <w14:schemeClr w14:val="tx1"/>
            </w14:solidFill>
          </w14:textFill>
        </w:rPr>
      </w:pPr>
      <w:r>
        <w:rPr>
          <w:rFonts w:hint="eastAsia" w:ascii="仿宋_GB2312" w:hAnsi="仿宋" w:eastAsia="仿宋_GB2312" w:cs="Courier New"/>
          <w:color w:val="000000" w:themeColor="text1"/>
          <w:kern w:val="0"/>
          <w:sz w:val="32"/>
          <w:szCs w:val="28"/>
          <w14:textFill>
            <w14:solidFill>
              <w14:schemeClr w14:val="tx1"/>
            </w14:solidFill>
          </w14:textFill>
        </w:rPr>
        <w:t>（二）发电厂及电力系统专业带头人</w:t>
      </w:r>
    </w:p>
    <w:p w14:paraId="1ADCB7E5">
      <w:pPr>
        <w:autoSpaceDN w:val="0"/>
        <w:snapToGrid w:val="0"/>
        <w:spacing w:line="600" w:lineRule="exact"/>
        <w:ind w:firstLine="640" w:firstLineChars="200"/>
        <w:rPr>
          <w:rFonts w:ascii="仿宋_GB2312" w:hAnsi="仿宋" w:eastAsia="仿宋_GB2312" w:cs="Courier New"/>
          <w:color w:val="000000" w:themeColor="text1"/>
          <w:kern w:val="0"/>
          <w:sz w:val="32"/>
          <w:szCs w:val="28"/>
          <w14:textFill>
            <w14:solidFill>
              <w14:schemeClr w14:val="tx1"/>
            </w14:solidFill>
          </w14:textFill>
        </w:rPr>
      </w:pPr>
      <w:r>
        <w:rPr>
          <w:rFonts w:hint="eastAsia" w:ascii="仿宋_GB2312" w:hAnsi="仿宋" w:eastAsia="仿宋_GB2312" w:cs="Courier New"/>
          <w:color w:val="000000" w:themeColor="text1"/>
          <w:kern w:val="0"/>
          <w:sz w:val="32"/>
          <w:szCs w:val="28"/>
          <w14:textFill>
            <w14:solidFill>
              <w14:schemeClr w14:val="tx1"/>
            </w14:solidFill>
          </w14:textFill>
        </w:rPr>
        <w:t>1.负责制定发电厂及电力系统专业发展规划，结合企业高压开关、中低压开关柜、GIS组合电器等产品技术方向，推动专业成为行业特色鲜明的优势专业。</w:t>
      </w:r>
    </w:p>
    <w:p w14:paraId="3CC8526A">
      <w:pPr>
        <w:autoSpaceDN w:val="0"/>
        <w:snapToGrid w:val="0"/>
        <w:spacing w:line="600" w:lineRule="exact"/>
        <w:ind w:firstLine="640" w:firstLineChars="200"/>
        <w:rPr>
          <w:rFonts w:ascii="仿宋_GB2312" w:hAnsi="仿宋" w:eastAsia="仿宋_GB2312" w:cs="Courier New"/>
          <w:color w:val="000000" w:themeColor="text1"/>
          <w:kern w:val="0"/>
          <w:sz w:val="32"/>
          <w:szCs w:val="28"/>
          <w14:textFill>
            <w14:solidFill>
              <w14:schemeClr w14:val="tx1"/>
            </w14:solidFill>
          </w14:textFill>
        </w:rPr>
      </w:pPr>
      <w:r>
        <w:rPr>
          <w:rFonts w:hint="eastAsia" w:ascii="仿宋_GB2312" w:hAnsi="仿宋" w:eastAsia="仿宋_GB2312" w:cs="Courier New"/>
          <w:color w:val="000000" w:themeColor="text1"/>
          <w:kern w:val="0"/>
          <w:sz w:val="32"/>
          <w:szCs w:val="28"/>
          <w14:textFill>
            <w14:solidFill>
              <w14:schemeClr w14:val="tx1"/>
            </w14:solidFill>
          </w14:textFill>
        </w:rPr>
        <w:t>2.紧扣专业群发展战略方向，配合系副主任推进课程开发、实验实训室建设、企业培训课程开发等重点工作。</w:t>
      </w:r>
    </w:p>
    <w:p w14:paraId="2A13F996">
      <w:pPr>
        <w:autoSpaceDN w:val="0"/>
        <w:snapToGrid w:val="0"/>
        <w:spacing w:line="600" w:lineRule="exact"/>
        <w:ind w:firstLine="640" w:firstLineChars="200"/>
        <w:rPr>
          <w:rFonts w:ascii="仿宋_GB2312" w:hAnsi="仿宋" w:eastAsia="仿宋_GB2312" w:cs="Courier New"/>
          <w:color w:val="000000" w:themeColor="text1"/>
          <w:kern w:val="0"/>
          <w:sz w:val="32"/>
          <w:szCs w:val="28"/>
          <w14:textFill>
            <w14:solidFill>
              <w14:schemeClr w14:val="tx1"/>
            </w14:solidFill>
          </w14:textFill>
        </w:rPr>
      </w:pPr>
      <w:r>
        <w:rPr>
          <w:rFonts w:hint="eastAsia" w:ascii="仿宋_GB2312" w:hAnsi="仿宋" w:eastAsia="仿宋_GB2312" w:cs="Courier New"/>
          <w:color w:val="000000" w:themeColor="text1"/>
          <w:kern w:val="0"/>
          <w:sz w:val="32"/>
          <w:szCs w:val="28"/>
          <w14:textFill>
            <w14:solidFill>
              <w14:schemeClr w14:val="tx1"/>
            </w14:solidFill>
          </w14:textFill>
        </w:rPr>
        <w:t>3.牵头实施产教融合、校企合作等项目，推进订单培养等人才培养模式落地。</w:t>
      </w:r>
    </w:p>
    <w:p w14:paraId="4289768E">
      <w:pPr>
        <w:autoSpaceDN w:val="0"/>
        <w:snapToGrid w:val="0"/>
        <w:spacing w:line="600" w:lineRule="exact"/>
        <w:ind w:firstLine="640" w:firstLineChars="200"/>
        <w:rPr>
          <w:rFonts w:hint="eastAsia" w:ascii="仿宋_GB2312" w:hAnsi="仿宋" w:eastAsia="仿宋_GB2312" w:cs="Courier New"/>
          <w:color w:val="000000" w:themeColor="text1"/>
          <w:kern w:val="0"/>
          <w:sz w:val="32"/>
          <w:szCs w:val="28"/>
          <w14:textFill>
            <w14:solidFill>
              <w14:schemeClr w14:val="tx1"/>
            </w14:solidFill>
          </w14:textFill>
        </w:rPr>
      </w:pPr>
      <w:r>
        <w:rPr>
          <w:rFonts w:hint="eastAsia" w:ascii="仿宋_GB2312" w:hAnsi="仿宋" w:eastAsia="仿宋_GB2312" w:cs="Courier New"/>
          <w:color w:val="000000" w:themeColor="text1"/>
          <w:kern w:val="0"/>
          <w:sz w:val="32"/>
          <w:szCs w:val="28"/>
          <w14:textFill>
            <w14:solidFill>
              <w14:schemeClr w14:val="tx1"/>
            </w14:solidFill>
          </w14:textFill>
        </w:rPr>
        <w:t>4.完成上级交办的其他教学相关工作。</w:t>
      </w:r>
    </w:p>
    <w:p w14:paraId="0B51F547">
      <w:pPr>
        <w:pStyle w:val="5"/>
        <w:rPr>
          <w:rFonts w:ascii="仿宋_GB2312" w:hAnsi="仿宋" w:eastAsia="仿宋_GB2312"/>
          <w:color w:val="000000" w:themeColor="text1"/>
          <w:sz w:val="32"/>
          <w:szCs w:val="28"/>
          <w14:textFill>
            <w14:solidFill>
              <w14:schemeClr w14:val="tx1"/>
            </w14:solidFill>
          </w14:textFill>
        </w:rPr>
      </w:pPr>
      <w:r>
        <w:rPr>
          <w:rFonts w:hint="eastAsia" w:ascii="仿宋_GB2312" w:hAnsi="仿宋" w:eastAsia="仿宋_GB2312"/>
          <w:color w:val="000000" w:themeColor="text1"/>
          <w:sz w:val="32"/>
          <w:szCs w:val="28"/>
          <w14:textFill>
            <w14:solidFill>
              <w14:schemeClr w14:val="tx1"/>
            </w14:solidFill>
          </w14:textFill>
        </w:rPr>
        <w:t>（三）电气类专业教师/机械类专业教师</w:t>
      </w:r>
    </w:p>
    <w:p w14:paraId="641C4454">
      <w:pPr>
        <w:autoSpaceDN w:val="0"/>
        <w:snapToGrid w:val="0"/>
        <w:spacing w:line="600" w:lineRule="exact"/>
        <w:ind w:firstLine="480" w:firstLineChars="150"/>
        <w:rPr>
          <w:rFonts w:ascii="仿宋_GB2312" w:hAnsi="仿宋" w:eastAsia="仿宋_GB2312"/>
          <w:color w:val="000000" w:themeColor="text1"/>
          <w:sz w:val="32"/>
          <w:szCs w:val="28"/>
          <w14:textFill>
            <w14:solidFill>
              <w14:schemeClr w14:val="tx1"/>
            </w14:solidFill>
          </w14:textFill>
        </w:rPr>
      </w:pPr>
      <w:r>
        <w:rPr>
          <w:rFonts w:hint="eastAsia" w:ascii="仿宋_GB2312" w:hAnsi="仿宋" w:eastAsia="仿宋_GB2312"/>
          <w:sz w:val="32"/>
          <w:szCs w:val="28"/>
        </w:rPr>
        <w:t>1.承担完成</w:t>
      </w:r>
      <w:r>
        <w:rPr>
          <w:rFonts w:hint="eastAsia" w:ascii="仿宋_GB2312" w:hAnsi="仿宋" w:eastAsia="仿宋_GB2312" w:cs="Courier New"/>
          <w:color w:val="000000" w:themeColor="text1"/>
          <w:sz w:val="32"/>
          <w:szCs w:val="28"/>
          <w14:textFill>
            <w14:solidFill>
              <w14:schemeClr w14:val="tx1"/>
            </w14:solidFill>
          </w14:textFill>
        </w:rPr>
        <w:t>电力</w:t>
      </w:r>
      <w:r>
        <w:rPr>
          <w:rFonts w:hint="eastAsia" w:ascii="仿宋_GB2312" w:hAnsi="仿宋" w:eastAsia="仿宋_GB2312"/>
          <w:color w:val="000000" w:themeColor="text1"/>
          <w:sz w:val="32"/>
          <w:szCs w:val="28"/>
          <w14:textFill>
            <w14:solidFill>
              <w14:schemeClr w14:val="tx1"/>
            </w14:solidFill>
          </w14:textFill>
        </w:rPr>
        <w:t>、电气</w:t>
      </w:r>
      <w:r>
        <w:rPr>
          <w:rFonts w:hint="eastAsia" w:ascii="仿宋_GB2312" w:hAnsi="仿宋" w:eastAsia="仿宋_GB2312" w:cs="Courier New"/>
          <w:color w:val="000000" w:themeColor="text1"/>
          <w:sz w:val="32"/>
          <w:szCs w:val="28"/>
          <w14:textFill>
            <w14:solidFill>
              <w14:schemeClr w14:val="tx1"/>
            </w14:solidFill>
          </w14:textFill>
        </w:rPr>
        <w:t>技术类</w:t>
      </w:r>
      <w:r>
        <w:rPr>
          <w:rFonts w:hint="eastAsia" w:ascii="仿宋_GB2312" w:hAnsi="仿宋" w:eastAsia="仿宋_GB2312"/>
          <w:color w:val="000000" w:themeColor="text1"/>
          <w:sz w:val="32"/>
          <w:szCs w:val="28"/>
          <w14:textFill>
            <w14:solidFill>
              <w14:schemeClr w14:val="tx1"/>
            </w14:solidFill>
          </w14:textFill>
        </w:rPr>
        <w:t>/机械制造与设计类</w:t>
      </w:r>
      <w:r>
        <w:rPr>
          <w:rFonts w:hint="eastAsia" w:ascii="仿宋_GB2312" w:hAnsi="仿宋" w:eastAsia="仿宋_GB2312" w:cs="Courier New"/>
          <w:color w:val="000000" w:themeColor="text1"/>
          <w:sz w:val="32"/>
          <w:szCs w:val="28"/>
          <w14:textFill>
            <w14:solidFill>
              <w14:schemeClr w14:val="tx1"/>
            </w14:solidFill>
          </w14:textFill>
        </w:rPr>
        <w:t>课程的教学工作。</w:t>
      </w:r>
    </w:p>
    <w:p w14:paraId="661E3BED">
      <w:pPr>
        <w:pStyle w:val="9"/>
        <w:spacing w:line="600" w:lineRule="exact"/>
        <w:ind w:firstLine="640" w:firstLineChars="200"/>
        <w:rPr>
          <w:rFonts w:ascii="仿宋_GB2312" w:hAnsi="仿宋" w:eastAsia="仿宋_GB2312"/>
          <w:sz w:val="32"/>
          <w:szCs w:val="28"/>
        </w:rPr>
      </w:pPr>
      <w:r>
        <w:rPr>
          <w:rFonts w:hint="eastAsia" w:ascii="仿宋_GB2312" w:hAnsi="仿宋" w:eastAsia="仿宋_GB2312"/>
          <w:sz w:val="32"/>
          <w:szCs w:val="28"/>
        </w:rPr>
        <w:t>2.负责教学现场设备操作与维保工作。</w:t>
      </w:r>
    </w:p>
    <w:p w14:paraId="62A03734">
      <w:pPr>
        <w:pStyle w:val="8"/>
        <w:spacing w:line="600" w:lineRule="exact"/>
        <w:ind w:left="638" w:leftChars="304"/>
        <w:rPr>
          <w:rFonts w:ascii="仿宋_GB2312" w:hAnsi="仿宋" w:eastAsia="仿宋_GB2312"/>
          <w:sz w:val="32"/>
          <w:szCs w:val="28"/>
        </w:rPr>
      </w:pPr>
      <w:r>
        <w:rPr>
          <w:rFonts w:hint="eastAsia" w:ascii="仿宋_GB2312" w:hAnsi="仿宋" w:eastAsia="仿宋_GB2312"/>
          <w:sz w:val="32"/>
          <w:szCs w:val="28"/>
        </w:rPr>
        <w:t>3.承担社会人员技能培训工作。</w:t>
      </w:r>
    </w:p>
    <w:p w14:paraId="797D1B65">
      <w:pPr>
        <w:pStyle w:val="5"/>
        <w:spacing w:after="0"/>
        <w:ind w:firstLine="640" w:firstLineChars="200"/>
        <w:rPr>
          <w:rFonts w:ascii="仿宋_GB2312" w:hAnsi="仿宋" w:eastAsia="仿宋_GB2312"/>
          <w:sz w:val="32"/>
          <w:szCs w:val="28"/>
        </w:rPr>
      </w:pPr>
      <w:r>
        <w:rPr>
          <w:rFonts w:hint="eastAsia" w:ascii="仿宋_GB2312" w:hAnsi="仿宋" w:eastAsia="仿宋_GB2312" w:cs="Courier New"/>
          <w:color w:val="000000" w:themeColor="text1"/>
          <w:kern w:val="0"/>
          <w:sz w:val="32"/>
          <w:szCs w:val="28"/>
          <w14:textFill>
            <w14:solidFill>
              <w14:schemeClr w14:val="tx1"/>
            </w14:solidFill>
          </w14:textFill>
        </w:rPr>
        <w:t>4.其他教学相关工作。</w:t>
      </w:r>
    </w:p>
    <w:p w14:paraId="1E91AC97">
      <w:pPr>
        <w:pStyle w:val="8"/>
        <w:spacing w:line="600" w:lineRule="exact"/>
        <w:ind w:firstLine="640" w:firstLineChars="200"/>
        <w:rPr>
          <w:rFonts w:ascii="黑体" w:hAnsi="黑体" w:eastAsia="黑体" w:cs="黑体"/>
          <w:sz w:val="32"/>
          <w:szCs w:val="32"/>
        </w:rPr>
      </w:pPr>
      <w:r>
        <w:rPr>
          <w:rFonts w:hint="eastAsia" w:ascii="黑体" w:hAnsi="黑体" w:eastAsia="黑体" w:cs="黑体"/>
          <w:sz w:val="32"/>
          <w:szCs w:val="32"/>
        </w:rPr>
        <w:t>五、任职要求</w:t>
      </w:r>
    </w:p>
    <w:p w14:paraId="1F96C03D">
      <w:pPr>
        <w:autoSpaceDN w:val="0"/>
        <w:snapToGrid w:val="0"/>
        <w:spacing w:line="600" w:lineRule="exact"/>
        <w:ind w:firstLine="640" w:firstLineChars="200"/>
        <w:rPr>
          <w:rFonts w:ascii="楷体" w:hAnsi="楷体" w:eastAsia="楷体" w:cs="Courier New"/>
          <w:color w:val="000000" w:themeColor="text1"/>
          <w:kern w:val="0"/>
          <w:sz w:val="32"/>
          <w:szCs w:val="28"/>
          <w14:textFill>
            <w14:solidFill>
              <w14:schemeClr w14:val="tx1"/>
            </w14:solidFill>
          </w14:textFill>
        </w:rPr>
      </w:pPr>
      <w:r>
        <w:rPr>
          <w:rFonts w:hint="eastAsia" w:ascii="楷体" w:hAnsi="楷体" w:eastAsia="楷体" w:cs="Courier New"/>
          <w:color w:val="000000" w:themeColor="text1"/>
          <w:kern w:val="0"/>
          <w:sz w:val="32"/>
          <w:szCs w:val="28"/>
          <w14:textFill>
            <w14:solidFill>
              <w14:schemeClr w14:val="tx1"/>
            </w14:solidFill>
          </w14:textFill>
        </w:rPr>
        <w:t>（一）电气工程系副主任</w:t>
      </w:r>
    </w:p>
    <w:p w14:paraId="33A8C841">
      <w:pPr>
        <w:spacing w:line="560" w:lineRule="exact"/>
        <w:ind w:firstLine="640" w:firstLineChars="200"/>
        <w:rPr>
          <w:rFonts w:ascii="仿宋_GB2312" w:hAnsi="仿宋" w:eastAsia="仿宋_GB2312" w:cs="Courier New"/>
          <w:color w:val="000000" w:themeColor="text1"/>
          <w:kern w:val="0"/>
          <w:sz w:val="32"/>
          <w:szCs w:val="32"/>
          <w14:textFill>
            <w14:solidFill>
              <w14:schemeClr w14:val="tx1"/>
            </w14:solidFill>
          </w14:textFill>
        </w:rPr>
      </w:pPr>
      <w:r>
        <w:rPr>
          <w:rFonts w:ascii="仿宋_GB2312" w:hAnsi="仿宋" w:eastAsia="仿宋_GB2312" w:cs="Courier New"/>
          <w:color w:val="000000" w:themeColor="text1"/>
          <w:kern w:val="0"/>
          <w:sz w:val="32"/>
          <w:szCs w:val="32"/>
          <w14:textFill>
            <w14:solidFill>
              <w14:schemeClr w14:val="tx1"/>
            </w14:solidFill>
          </w14:textFill>
        </w:rPr>
        <w:t>1</w:t>
      </w:r>
      <w:r>
        <w:rPr>
          <w:rFonts w:hint="eastAsia" w:ascii="仿宋_GB2312" w:hAnsi="仿宋" w:eastAsia="仿宋_GB2312" w:cs="Courier New"/>
          <w:color w:val="000000" w:themeColor="text1"/>
          <w:kern w:val="0"/>
          <w:sz w:val="32"/>
          <w:szCs w:val="32"/>
          <w14:textFill>
            <w14:solidFill>
              <w14:schemeClr w14:val="tx1"/>
            </w14:solidFill>
          </w14:textFill>
        </w:rPr>
        <w:t>.具有高压开关、中低压开关柜、GIS组合电器等输变电设备的技术研发、产品试验、工艺设计或工程成套等工作经历；</w:t>
      </w:r>
    </w:p>
    <w:p w14:paraId="36B62BD9">
      <w:pPr>
        <w:spacing w:line="560" w:lineRule="exact"/>
        <w:ind w:firstLine="640" w:firstLineChars="200"/>
        <w:rPr>
          <w:rFonts w:hint="eastAsia" w:ascii="仿宋_GB2312" w:hAnsi="仿宋" w:eastAsia="仿宋_GB2312" w:cs="Courier New"/>
          <w:color w:val="000000" w:themeColor="text1"/>
          <w:kern w:val="0"/>
          <w:sz w:val="32"/>
          <w:szCs w:val="32"/>
          <w14:textFill>
            <w14:solidFill>
              <w14:schemeClr w14:val="tx1"/>
            </w14:solidFill>
          </w14:textFill>
        </w:rPr>
      </w:pPr>
      <w:r>
        <w:rPr>
          <w:rFonts w:ascii="仿宋_GB2312" w:hAnsi="仿宋" w:eastAsia="仿宋_GB2312" w:cs="Courier New"/>
          <w:color w:val="000000" w:themeColor="text1"/>
          <w:kern w:val="0"/>
          <w:sz w:val="32"/>
          <w:szCs w:val="32"/>
          <w14:textFill>
            <w14:solidFill>
              <w14:schemeClr w14:val="tx1"/>
            </w14:solidFill>
          </w14:textFill>
        </w:rPr>
        <w:t>2</w:t>
      </w:r>
      <w:r>
        <w:rPr>
          <w:rFonts w:hint="eastAsia" w:ascii="仿宋_GB2312" w:hAnsi="仿宋" w:eastAsia="仿宋_GB2312" w:cs="Courier New"/>
          <w:color w:val="000000" w:themeColor="text1"/>
          <w:kern w:val="0"/>
          <w:sz w:val="32"/>
          <w:szCs w:val="32"/>
          <w14:textFill>
            <w14:solidFill>
              <w14:schemeClr w14:val="tx1"/>
            </w14:solidFill>
          </w14:textFill>
        </w:rPr>
        <w:t>.熟悉输变电设备生产流程，具有技术、生产管理部门工作经验，具有车间或部门管理经历者优先；</w:t>
      </w:r>
    </w:p>
    <w:p w14:paraId="0F3DD4DA">
      <w:pPr>
        <w:spacing w:line="560" w:lineRule="exact"/>
        <w:ind w:firstLine="640" w:firstLineChars="200"/>
        <w:rPr>
          <w:rFonts w:hint="eastAsia" w:ascii="仿宋_GB2312" w:hAnsi="仿宋" w:eastAsia="仿宋_GB2312" w:cs="Courier New"/>
          <w:color w:val="000000" w:themeColor="text1"/>
          <w:kern w:val="0"/>
          <w:sz w:val="32"/>
          <w:szCs w:val="32"/>
          <w14:textFill>
            <w14:solidFill>
              <w14:schemeClr w14:val="tx1"/>
            </w14:solidFill>
          </w14:textFill>
        </w:rPr>
      </w:pPr>
      <w:r>
        <w:rPr>
          <w:rFonts w:ascii="仿宋_GB2312" w:hAnsi="仿宋" w:eastAsia="仿宋_GB2312" w:cs="Courier New"/>
          <w:color w:val="000000" w:themeColor="text1"/>
          <w:kern w:val="0"/>
          <w:sz w:val="32"/>
          <w:szCs w:val="32"/>
          <w14:textFill>
            <w14:solidFill>
              <w14:schemeClr w14:val="tx1"/>
            </w14:solidFill>
          </w14:textFill>
        </w:rPr>
        <w:t>3</w:t>
      </w:r>
      <w:r>
        <w:rPr>
          <w:rFonts w:hint="eastAsia" w:ascii="仿宋_GB2312" w:hAnsi="仿宋" w:eastAsia="仿宋_GB2312" w:cs="Courier New"/>
          <w:color w:val="000000" w:themeColor="text1"/>
          <w:kern w:val="0"/>
          <w:sz w:val="32"/>
          <w:szCs w:val="32"/>
          <w14:textFill>
            <w14:solidFill>
              <w14:schemeClr w14:val="tx1"/>
            </w14:solidFill>
          </w14:textFill>
        </w:rPr>
        <w:t>.所学专业为电力系统及其自动化、电气工程及其自动化、智慧能源工程等，全日制大学本科及以上学历，工程序列中级及以上职称。1986年1月1日以后出生，经验丰富、业绩突出者可适当放宽。</w:t>
      </w:r>
    </w:p>
    <w:p w14:paraId="0CAFAD1A">
      <w:pPr>
        <w:autoSpaceDN w:val="0"/>
        <w:snapToGrid w:val="0"/>
        <w:spacing w:line="600" w:lineRule="exact"/>
        <w:ind w:firstLine="640" w:firstLineChars="200"/>
        <w:rPr>
          <w:rFonts w:ascii="楷体" w:hAnsi="楷体" w:eastAsia="楷体" w:cs="Courier New"/>
          <w:color w:val="000000" w:themeColor="text1"/>
          <w:kern w:val="0"/>
          <w:sz w:val="32"/>
          <w:szCs w:val="28"/>
          <w14:textFill>
            <w14:solidFill>
              <w14:schemeClr w14:val="tx1"/>
            </w14:solidFill>
          </w14:textFill>
        </w:rPr>
      </w:pPr>
      <w:r>
        <w:rPr>
          <w:rFonts w:hint="eastAsia" w:ascii="楷体" w:hAnsi="楷体" w:eastAsia="楷体" w:cs="Courier New"/>
          <w:kern w:val="0"/>
          <w:sz w:val="32"/>
          <w:szCs w:val="28"/>
        </w:rPr>
        <w:t>（二</w:t>
      </w:r>
      <w:r>
        <w:rPr>
          <w:rFonts w:hint="eastAsia" w:ascii="楷体" w:hAnsi="楷体" w:eastAsia="楷体" w:cs="Courier New"/>
          <w:color w:val="000000" w:themeColor="text1"/>
          <w:kern w:val="0"/>
          <w:sz w:val="32"/>
          <w:szCs w:val="28"/>
          <w14:textFill>
            <w14:solidFill>
              <w14:schemeClr w14:val="tx1"/>
            </w14:solidFill>
          </w14:textFill>
        </w:rPr>
        <w:t>）发电厂及电力系统专业带头人</w:t>
      </w:r>
    </w:p>
    <w:p w14:paraId="1656F1BE">
      <w:pPr>
        <w:pStyle w:val="9"/>
        <w:tabs>
          <w:tab w:val="left" w:pos="76"/>
          <w:tab w:val="left" w:pos="391"/>
        </w:tabs>
        <w:spacing w:line="600" w:lineRule="exact"/>
        <w:ind w:firstLine="640" w:firstLineChars="200"/>
        <w:jc w:val="both"/>
        <w:rPr>
          <w:rFonts w:ascii="仿宋_GB2312" w:hAnsi="仿宋" w:eastAsia="仿宋_GB2312"/>
          <w:sz w:val="32"/>
          <w:szCs w:val="28"/>
        </w:rPr>
      </w:pPr>
      <w:r>
        <w:rPr>
          <w:rFonts w:ascii="仿宋_GB2312" w:hAnsi="仿宋" w:eastAsia="仿宋_GB2312"/>
          <w:sz w:val="32"/>
          <w:szCs w:val="28"/>
        </w:rPr>
        <w:t>1</w:t>
      </w:r>
      <w:r>
        <w:rPr>
          <w:rFonts w:hint="eastAsia" w:ascii="仿宋_GB2312" w:hAnsi="仿宋" w:eastAsia="仿宋_GB2312"/>
          <w:sz w:val="32"/>
          <w:szCs w:val="28"/>
        </w:rPr>
        <w:t>.有输变电装备制造或新能源电力技术等相关领域的产品工艺与设计方面的工作经验；</w:t>
      </w:r>
    </w:p>
    <w:p w14:paraId="2084C9B0">
      <w:pPr>
        <w:pStyle w:val="9"/>
        <w:tabs>
          <w:tab w:val="left" w:pos="76"/>
          <w:tab w:val="left" w:pos="391"/>
        </w:tabs>
        <w:spacing w:line="600" w:lineRule="exact"/>
        <w:ind w:firstLine="640" w:firstLineChars="200"/>
        <w:jc w:val="both"/>
        <w:rPr>
          <w:rFonts w:ascii="仿宋_GB2312" w:hAnsi="仿宋" w:eastAsia="仿宋_GB2312"/>
          <w:sz w:val="32"/>
          <w:szCs w:val="28"/>
        </w:rPr>
      </w:pPr>
      <w:r>
        <w:rPr>
          <w:rFonts w:ascii="仿宋_GB2312" w:hAnsi="仿宋" w:eastAsia="仿宋_GB2312"/>
          <w:sz w:val="32"/>
          <w:szCs w:val="28"/>
        </w:rPr>
        <w:t>2</w:t>
      </w:r>
      <w:r>
        <w:rPr>
          <w:rFonts w:hint="eastAsia" w:ascii="仿宋_GB2312" w:hAnsi="仿宋" w:eastAsia="仿宋_GB2312"/>
          <w:sz w:val="32"/>
          <w:szCs w:val="28"/>
        </w:rPr>
        <w:t>.熟悉供配电技术、高电压技术及设备、太阳能发电及风力发电、储能等专业知识；</w:t>
      </w:r>
    </w:p>
    <w:p w14:paraId="213A193D">
      <w:pPr>
        <w:pStyle w:val="9"/>
        <w:tabs>
          <w:tab w:val="left" w:pos="76"/>
          <w:tab w:val="left" w:pos="391"/>
        </w:tabs>
        <w:spacing w:line="600" w:lineRule="exact"/>
        <w:ind w:firstLine="640" w:firstLineChars="200"/>
        <w:jc w:val="both"/>
        <w:rPr>
          <w:rFonts w:ascii="仿宋_GB2312" w:hAnsi="仿宋" w:eastAsia="仿宋_GB2312"/>
          <w:sz w:val="32"/>
          <w:szCs w:val="28"/>
        </w:rPr>
      </w:pPr>
      <w:r>
        <w:rPr>
          <w:rFonts w:ascii="仿宋_GB2312" w:hAnsi="仿宋" w:eastAsia="仿宋_GB2312"/>
          <w:sz w:val="32"/>
          <w:szCs w:val="28"/>
        </w:rPr>
        <w:t>3</w:t>
      </w:r>
      <w:r>
        <w:rPr>
          <w:rFonts w:hint="eastAsia" w:ascii="仿宋_GB2312" w:hAnsi="仿宋" w:eastAsia="仿宋_GB2312"/>
          <w:sz w:val="32"/>
          <w:szCs w:val="28"/>
        </w:rPr>
        <w:t>.有大型项目工作经历；</w:t>
      </w:r>
    </w:p>
    <w:p w14:paraId="27D9FE99">
      <w:pPr>
        <w:spacing w:line="560" w:lineRule="exact"/>
        <w:ind w:firstLine="640" w:firstLineChars="200"/>
        <w:rPr>
          <w:rFonts w:hint="eastAsia" w:ascii="仿宋_GB2312" w:hAnsi="仿宋" w:eastAsia="仿宋_GB2312" w:cs="Courier New"/>
          <w:kern w:val="0"/>
          <w:sz w:val="32"/>
          <w:szCs w:val="32"/>
        </w:rPr>
      </w:pPr>
      <w:r>
        <w:rPr>
          <w:rFonts w:ascii="仿宋_GB2312" w:hAnsi="仿宋" w:eastAsia="仿宋_GB2312"/>
          <w:sz w:val="32"/>
          <w:szCs w:val="32"/>
        </w:rPr>
        <w:t>4.</w:t>
      </w:r>
      <w:r>
        <w:rPr>
          <w:rFonts w:hint="eastAsia" w:ascii="仿宋_GB2312" w:hAnsi="仿宋_GB2312" w:eastAsia="仿宋_GB2312" w:cs="仿宋_GB2312"/>
          <w:sz w:val="32"/>
          <w:szCs w:val="32"/>
        </w:rPr>
        <w:t>所学专业为</w:t>
      </w:r>
      <w:r>
        <w:rPr>
          <w:rFonts w:hint="eastAsia" w:ascii="仿宋_GB2312" w:hAnsi="仿宋" w:eastAsia="仿宋_GB2312" w:cs="Courier New"/>
          <w:kern w:val="0"/>
          <w:sz w:val="32"/>
          <w:szCs w:val="32"/>
        </w:rPr>
        <w:t>电力系统及其自动化、电气工程及其自动化、智能电网信息工程、智慧能源工程，工程序列中级及以上职称</w:t>
      </w:r>
      <w:r>
        <w:rPr>
          <w:rFonts w:hint="eastAsia" w:ascii="仿宋_GB2312" w:hAnsi="仿宋_GB2312" w:eastAsia="仿宋_GB2312" w:cs="仿宋_GB2312"/>
          <w:sz w:val="32"/>
          <w:szCs w:val="32"/>
        </w:rPr>
        <w:t>，全日制</w:t>
      </w:r>
      <w:r>
        <w:rPr>
          <w:rFonts w:hint="eastAsia" w:ascii="仿宋_GB2312" w:hAnsi="仿宋" w:eastAsia="仿宋_GB2312" w:cs="Courier New"/>
          <w:kern w:val="0"/>
          <w:sz w:val="32"/>
          <w:szCs w:val="32"/>
        </w:rPr>
        <w:t>大学本科及以上学历。</w:t>
      </w:r>
      <w:r>
        <w:rPr>
          <w:rFonts w:hint="eastAsia" w:ascii="仿宋_GB2312" w:hAnsi="仿宋_GB2312" w:eastAsia="仿宋_GB2312" w:cs="仿宋_GB2312"/>
          <w:sz w:val="32"/>
          <w:szCs w:val="32"/>
        </w:rPr>
        <w:t>19</w:t>
      </w:r>
      <w:r>
        <w:rPr>
          <w:rFonts w:ascii="仿宋_GB2312" w:hAnsi="仿宋_GB2312" w:eastAsia="仿宋_GB2312" w:cs="仿宋_GB2312"/>
          <w:sz w:val="32"/>
          <w:szCs w:val="32"/>
        </w:rPr>
        <w:t>86</w:t>
      </w:r>
      <w:r>
        <w:rPr>
          <w:rFonts w:hint="eastAsia" w:ascii="仿宋_GB2312" w:hAnsi="仿宋_GB2312" w:eastAsia="仿宋_GB2312" w:cs="仿宋_GB2312"/>
          <w:sz w:val="32"/>
          <w:szCs w:val="32"/>
        </w:rPr>
        <w:t xml:space="preserve">年1月1日以后出生，经验丰富及业绩突出者可适当放宽； </w:t>
      </w:r>
      <w:r>
        <w:rPr>
          <w:rFonts w:ascii="仿宋_GB2312" w:hAnsi="仿宋_GB2312" w:eastAsia="仿宋_GB2312" w:cs="仿宋_GB2312"/>
          <w:sz w:val="32"/>
          <w:szCs w:val="32"/>
        </w:rPr>
        <w:t xml:space="preserve">  </w:t>
      </w:r>
    </w:p>
    <w:p w14:paraId="4C05C039">
      <w:pPr>
        <w:pStyle w:val="9"/>
        <w:tabs>
          <w:tab w:val="left" w:pos="76"/>
          <w:tab w:val="left" w:pos="391"/>
        </w:tabs>
        <w:spacing w:line="600" w:lineRule="exact"/>
        <w:ind w:firstLine="640" w:firstLineChars="200"/>
        <w:jc w:val="both"/>
        <w:rPr>
          <w:rFonts w:hint="eastAsia" w:ascii="仿宋_GB2312" w:hAnsi="仿宋" w:eastAsia="仿宋_GB2312"/>
          <w:sz w:val="32"/>
          <w:szCs w:val="28"/>
        </w:rPr>
      </w:pPr>
      <w:r>
        <w:rPr>
          <w:rFonts w:ascii="仿宋_GB2312" w:hAnsi="仿宋" w:eastAsia="仿宋_GB2312"/>
          <w:sz w:val="32"/>
          <w:szCs w:val="28"/>
        </w:rPr>
        <w:t>5.</w:t>
      </w:r>
      <w:r>
        <w:rPr>
          <w:rFonts w:hint="eastAsia" w:ascii="仿宋_GB2312" w:hAnsi="仿宋" w:eastAsia="仿宋_GB2312"/>
          <w:sz w:val="32"/>
          <w:szCs w:val="28"/>
        </w:rPr>
        <w:t>拥有技改项目实施经验、技术研发成果（含专利）者优先。</w:t>
      </w:r>
    </w:p>
    <w:p w14:paraId="2454803B">
      <w:pPr>
        <w:autoSpaceDN w:val="0"/>
        <w:snapToGrid w:val="0"/>
        <w:spacing w:line="600" w:lineRule="exact"/>
        <w:ind w:firstLine="640" w:firstLineChars="200"/>
        <w:rPr>
          <w:rFonts w:ascii="楷体" w:hAnsi="楷体" w:eastAsia="楷体" w:cs="Courier New"/>
          <w:color w:val="000000" w:themeColor="text1"/>
          <w:kern w:val="0"/>
          <w:sz w:val="32"/>
          <w:szCs w:val="28"/>
          <w14:textFill>
            <w14:solidFill>
              <w14:schemeClr w14:val="tx1"/>
            </w14:solidFill>
          </w14:textFill>
        </w:rPr>
      </w:pPr>
      <w:r>
        <w:rPr>
          <w:rFonts w:hint="eastAsia" w:ascii="楷体" w:hAnsi="楷体" w:eastAsia="楷体" w:cs="Courier New"/>
          <w:color w:val="000000" w:themeColor="text1"/>
          <w:kern w:val="0"/>
          <w:sz w:val="32"/>
          <w:szCs w:val="28"/>
          <w14:textFill>
            <w14:solidFill>
              <w14:schemeClr w14:val="tx1"/>
            </w14:solidFill>
          </w14:textFill>
        </w:rPr>
        <w:t>（三）电气类专业教师</w:t>
      </w:r>
    </w:p>
    <w:p w14:paraId="733377AA">
      <w:pPr>
        <w:pStyle w:val="9"/>
        <w:spacing w:line="56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ascii="仿宋_GB2312" w:hAnsi="仿宋_GB2312" w:eastAsia="仿宋_GB2312" w:cs="仿宋_GB2312"/>
          <w:color w:val="000000" w:themeColor="text1"/>
          <w:sz w:val="32"/>
          <w:szCs w:val="32"/>
          <w14:textFill>
            <w14:solidFill>
              <w14:schemeClr w14:val="tx1"/>
            </w14:solidFill>
          </w14:textFill>
        </w:rPr>
        <w:t>1.</w:t>
      </w:r>
      <w:r>
        <w:rPr>
          <w:rFonts w:hint="eastAsia" w:ascii="仿宋_GB2312" w:hAnsi="仿宋" w:eastAsia="仿宋_GB2312"/>
          <w:color w:val="000000" w:themeColor="text1"/>
          <w:sz w:val="32"/>
          <w:szCs w:val="32"/>
          <w14:textFill>
            <w14:solidFill>
              <w14:schemeClr w14:val="tx1"/>
            </w14:solidFill>
          </w14:textFill>
        </w:rPr>
        <w:t>电气类相关专业，大学本科及以上学历，工程序列中级及以上职称。</w:t>
      </w:r>
      <w:r>
        <w:rPr>
          <w:rFonts w:hint="eastAsia" w:ascii="仿宋_GB2312" w:hAnsi="仿宋_GB2312" w:eastAsia="仿宋_GB2312" w:cs="仿宋_GB2312"/>
          <w:color w:val="000000" w:themeColor="text1"/>
          <w:sz w:val="32"/>
          <w:szCs w:val="32"/>
          <w14:textFill>
            <w14:solidFill>
              <w14:schemeClr w14:val="tx1"/>
            </w14:solidFill>
          </w14:textFill>
        </w:rPr>
        <w:t>1986年1月1日以后出生，经验丰富及业绩突出者可适当放宽要求；</w:t>
      </w:r>
    </w:p>
    <w:p w14:paraId="3E0D5389">
      <w:pPr>
        <w:pStyle w:val="9"/>
        <w:spacing w:line="600" w:lineRule="exact"/>
        <w:ind w:firstLine="640" w:firstLineChars="200"/>
        <w:rPr>
          <w:rFonts w:ascii="仿宋_GB2312" w:hAnsi="仿宋" w:eastAsia="仿宋_GB2312"/>
          <w:color w:val="000000" w:themeColor="text1"/>
          <w:sz w:val="32"/>
          <w:szCs w:val="28"/>
          <w14:textFill>
            <w14:solidFill>
              <w14:schemeClr w14:val="tx1"/>
            </w14:solidFill>
          </w14:textFill>
        </w:rPr>
      </w:pPr>
      <w:r>
        <w:rPr>
          <w:rFonts w:ascii="仿宋_GB2312" w:hAnsi="仿宋" w:eastAsia="仿宋_GB2312"/>
          <w:color w:val="000000" w:themeColor="text1"/>
          <w:sz w:val="32"/>
          <w:szCs w:val="28"/>
          <w14:textFill>
            <w14:solidFill>
              <w14:schemeClr w14:val="tx1"/>
            </w14:solidFill>
          </w14:textFill>
        </w:rPr>
        <w:t>2.</w:t>
      </w:r>
      <w:r>
        <w:rPr>
          <w:rFonts w:hint="eastAsia" w:ascii="仿宋_GB2312" w:hAnsi="仿宋" w:eastAsia="仿宋_GB2312"/>
          <w:color w:val="000000" w:themeColor="text1"/>
          <w:sz w:val="32"/>
          <w:szCs w:val="28"/>
          <w14:textFill>
            <w14:solidFill>
              <w14:schemeClr w14:val="tx1"/>
            </w14:solidFill>
          </w14:textFill>
        </w:rPr>
        <w:t>有输变电设备一次或二次装配、调试、检修、试验等工作经历；</w:t>
      </w:r>
    </w:p>
    <w:p w14:paraId="0B7AB930">
      <w:pPr>
        <w:pStyle w:val="9"/>
        <w:spacing w:line="600" w:lineRule="exact"/>
        <w:ind w:firstLine="640" w:firstLineChars="200"/>
        <w:rPr>
          <w:rFonts w:ascii="仿宋_GB2312" w:hAnsi="仿宋" w:eastAsia="仿宋_GB2312"/>
          <w:color w:val="000000" w:themeColor="text1"/>
          <w:sz w:val="32"/>
          <w:szCs w:val="28"/>
          <w14:textFill>
            <w14:solidFill>
              <w14:schemeClr w14:val="tx1"/>
            </w14:solidFill>
          </w14:textFill>
        </w:rPr>
      </w:pPr>
      <w:r>
        <w:rPr>
          <w:rFonts w:ascii="仿宋_GB2312" w:hAnsi="仿宋" w:eastAsia="仿宋_GB2312"/>
          <w:color w:val="000000" w:themeColor="text1"/>
          <w:sz w:val="32"/>
          <w:szCs w:val="28"/>
          <w14:textFill>
            <w14:solidFill>
              <w14:schemeClr w14:val="tx1"/>
            </w14:solidFill>
          </w14:textFill>
        </w:rPr>
        <w:t>3</w:t>
      </w:r>
      <w:r>
        <w:rPr>
          <w:rFonts w:hint="eastAsia" w:ascii="仿宋_GB2312" w:hAnsi="仿宋" w:eastAsia="仿宋_GB2312"/>
          <w:color w:val="000000" w:themeColor="text1"/>
          <w:sz w:val="32"/>
          <w:szCs w:val="28"/>
          <w14:textFill>
            <w14:solidFill>
              <w14:schemeClr w14:val="tx1"/>
            </w14:solidFill>
          </w14:textFill>
        </w:rPr>
        <w:t>.具有高压开关、中低压开关柜、GIS组合电器等设备装配及调试经验者优先；</w:t>
      </w:r>
    </w:p>
    <w:p w14:paraId="3258BBA1">
      <w:pPr>
        <w:pStyle w:val="9"/>
        <w:spacing w:line="600" w:lineRule="exact"/>
        <w:ind w:firstLine="640" w:firstLineChars="200"/>
        <w:rPr>
          <w:rFonts w:ascii="仿宋_GB2312" w:hAnsi="仿宋" w:eastAsia="仿宋_GB2312"/>
          <w:color w:val="000000" w:themeColor="text1"/>
          <w:sz w:val="32"/>
          <w:szCs w:val="28"/>
          <w14:textFill>
            <w14:solidFill>
              <w14:schemeClr w14:val="tx1"/>
            </w14:solidFill>
          </w14:textFill>
        </w:rPr>
      </w:pPr>
      <w:r>
        <w:rPr>
          <w:rFonts w:ascii="仿宋_GB2312" w:hAnsi="仿宋" w:eastAsia="仿宋_GB2312"/>
          <w:color w:val="000000" w:themeColor="text1"/>
          <w:sz w:val="32"/>
          <w:szCs w:val="28"/>
          <w14:textFill>
            <w14:solidFill>
              <w14:schemeClr w14:val="tx1"/>
            </w14:solidFill>
          </w14:textFill>
        </w:rPr>
        <w:t>4.</w:t>
      </w:r>
      <w:r>
        <w:rPr>
          <w:rFonts w:hint="eastAsia" w:ascii="仿宋_GB2312" w:hAnsi="仿宋" w:eastAsia="仿宋_GB2312"/>
          <w:color w:val="000000" w:themeColor="text1"/>
          <w:sz w:val="32"/>
          <w:szCs w:val="28"/>
          <w14:textFill>
            <w14:solidFill>
              <w14:schemeClr w14:val="tx1"/>
            </w14:solidFill>
          </w14:textFill>
        </w:rPr>
        <w:t>具有企业职工培训授课、技能竞赛参赛或指导经验者优先。</w:t>
      </w:r>
    </w:p>
    <w:p w14:paraId="52B1566F">
      <w:pPr>
        <w:autoSpaceDN w:val="0"/>
        <w:snapToGrid w:val="0"/>
        <w:spacing w:line="600" w:lineRule="exact"/>
        <w:ind w:firstLine="640" w:firstLineChars="200"/>
        <w:rPr>
          <w:rFonts w:ascii="楷体" w:hAnsi="楷体" w:eastAsia="楷体" w:cs="Courier New"/>
          <w:color w:val="000000" w:themeColor="text1"/>
          <w:kern w:val="0"/>
          <w:sz w:val="32"/>
          <w:szCs w:val="28"/>
          <w14:textFill>
            <w14:solidFill>
              <w14:schemeClr w14:val="tx1"/>
            </w14:solidFill>
          </w14:textFill>
        </w:rPr>
      </w:pPr>
      <w:r>
        <w:rPr>
          <w:rFonts w:hint="eastAsia" w:ascii="楷体" w:hAnsi="楷体" w:eastAsia="楷体" w:cs="Courier New"/>
          <w:color w:val="000000" w:themeColor="text1"/>
          <w:kern w:val="0"/>
          <w:sz w:val="32"/>
          <w:szCs w:val="28"/>
          <w14:textFill>
            <w14:solidFill>
              <w14:schemeClr w14:val="tx1"/>
            </w14:solidFill>
          </w14:textFill>
        </w:rPr>
        <w:t>（四）机械类专业教师</w:t>
      </w:r>
    </w:p>
    <w:p w14:paraId="6729C037">
      <w:pPr>
        <w:spacing w:line="560" w:lineRule="exact"/>
        <w:ind w:firstLine="640" w:firstLineChars="200"/>
        <w:rPr>
          <w:rFonts w:ascii="仿宋_GB2312" w:hAnsi="仿宋" w:eastAsia="仿宋_GB2312" w:cs="Courier New"/>
          <w:kern w:val="0"/>
          <w:sz w:val="32"/>
          <w:szCs w:val="32"/>
        </w:rPr>
      </w:pPr>
      <w:r>
        <w:rPr>
          <w:rFonts w:ascii="仿宋_GB2312" w:hAnsi="仿宋_GB2312" w:eastAsia="仿宋_GB2312" w:cs="仿宋_GB2312"/>
          <w:sz w:val="32"/>
          <w:szCs w:val="32"/>
        </w:rPr>
        <w:t>1.</w:t>
      </w:r>
      <w:r>
        <w:rPr>
          <w:rFonts w:hint="eastAsia" w:ascii="仿宋_GB2312" w:hAnsi="仿宋" w:eastAsia="仿宋_GB2312" w:cs="Courier New"/>
          <w:kern w:val="0"/>
          <w:sz w:val="32"/>
          <w:szCs w:val="32"/>
        </w:rPr>
        <w:t>机械类相关专业，大学本科及以上学历，工程序列中级及以上职称。</w:t>
      </w:r>
      <w:r>
        <w:rPr>
          <w:rFonts w:hint="eastAsia" w:ascii="仿宋_GB2312" w:hAnsi="仿宋_GB2312" w:eastAsia="仿宋_GB2312" w:cs="仿宋_GB2312"/>
          <w:sz w:val="32"/>
          <w:szCs w:val="32"/>
        </w:rPr>
        <w:t>198</w:t>
      </w:r>
      <w:r>
        <w:rPr>
          <w:rFonts w:ascii="仿宋_GB2312" w:hAnsi="仿宋_GB2312" w:eastAsia="仿宋_GB2312" w:cs="仿宋_GB2312"/>
          <w:sz w:val="32"/>
          <w:szCs w:val="32"/>
        </w:rPr>
        <w:t>6</w:t>
      </w:r>
      <w:r>
        <w:rPr>
          <w:rFonts w:hint="eastAsia" w:ascii="仿宋_GB2312" w:hAnsi="仿宋_GB2312" w:eastAsia="仿宋_GB2312" w:cs="仿宋_GB2312"/>
          <w:sz w:val="32"/>
          <w:szCs w:val="32"/>
        </w:rPr>
        <w:t>年1月1日以后出生，经验丰富及业绩突出者可适当放宽要求；</w:t>
      </w:r>
    </w:p>
    <w:p w14:paraId="6206F410">
      <w:pPr>
        <w:pStyle w:val="9"/>
        <w:spacing w:line="600" w:lineRule="exact"/>
        <w:ind w:firstLine="640" w:firstLineChars="200"/>
        <w:rPr>
          <w:rFonts w:ascii="仿宋_GB2312" w:hAnsi="仿宋" w:eastAsia="仿宋_GB2312"/>
          <w:sz w:val="32"/>
          <w:szCs w:val="28"/>
        </w:rPr>
      </w:pPr>
      <w:r>
        <w:rPr>
          <w:rFonts w:ascii="仿宋_GB2312" w:hAnsi="仿宋" w:eastAsia="仿宋_GB2312"/>
          <w:sz w:val="32"/>
          <w:szCs w:val="28"/>
        </w:rPr>
        <w:t>2</w:t>
      </w:r>
      <w:r>
        <w:rPr>
          <w:rFonts w:hint="eastAsia" w:ascii="仿宋_GB2312" w:hAnsi="仿宋" w:eastAsia="仿宋_GB2312"/>
          <w:sz w:val="32"/>
          <w:szCs w:val="28"/>
        </w:rPr>
        <w:t>.能够熟练操作CAD/CAM/CAE/CAPP等软件，有机械产品结构设计的工作经历；</w:t>
      </w:r>
    </w:p>
    <w:p w14:paraId="370C3198">
      <w:pPr>
        <w:pStyle w:val="9"/>
        <w:spacing w:line="600" w:lineRule="exact"/>
        <w:ind w:firstLine="640" w:firstLineChars="200"/>
        <w:rPr>
          <w:rFonts w:ascii="仿宋_GB2312" w:hAnsi="仿宋" w:eastAsia="仿宋_GB2312"/>
          <w:sz w:val="32"/>
          <w:szCs w:val="28"/>
        </w:rPr>
      </w:pPr>
      <w:r>
        <w:rPr>
          <w:rFonts w:ascii="仿宋_GB2312" w:hAnsi="仿宋" w:eastAsia="仿宋_GB2312"/>
          <w:sz w:val="32"/>
          <w:szCs w:val="28"/>
        </w:rPr>
        <w:t>3</w:t>
      </w:r>
      <w:r>
        <w:rPr>
          <w:rFonts w:hint="eastAsia" w:ascii="仿宋_GB2312" w:hAnsi="仿宋" w:eastAsia="仿宋_GB2312"/>
          <w:sz w:val="32"/>
          <w:szCs w:val="28"/>
        </w:rPr>
        <w:t>.持有机械工程师、CAD/CAM认证等相关职业资格证书者优先。</w:t>
      </w:r>
    </w:p>
    <w:p w14:paraId="72EF81AA">
      <w:pPr>
        <w:pStyle w:val="9"/>
        <w:tabs>
          <w:tab w:val="left" w:pos="76"/>
          <w:tab w:val="left" w:pos="391"/>
        </w:tabs>
        <w:spacing w:line="600" w:lineRule="exact"/>
        <w:ind w:firstLine="640" w:firstLineChars="200"/>
        <w:jc w:val="both"/>
        <w:rPr>
          <w:rFonts w:hAnsi="黑体" w:cs="黑体"/>
          <w:sz w:val="32"/>
          <w:szCs w:val="32"/>
        </w:rPr>
      </w:pPr>
      <w:r>
        <w:rPr>
          <w:rFonts w:hint="eastAsia" w:hAnsi="黑体" w:cs="黑体"/>
          <w:sz w:val="32"/>
          <w:szCs w:val="32"/>
        </w:rPr>
        <w:t>六、联系方式</w:t>
      </w:r>
    </w:p>
    <w:p w14:paraId="01F4AAAC">
      <w:pPr>
        <w:pStyle w:val="9"/>
        <w:tabs>
          <w:tab w:val="left" w:pos="76"/>
          <w:tab w:val="left" w:pos="391"/>
        </w:tabs>
        <w:spacing w:line="600" w:lineRule="exact"/>
        <w:ind w:firstLine="640" w:firstLineChars="200"/>
        <w:jc w:val="both"/>
        <w:rPr>
          <w:rFonts w:ascii="仿宋_GB2312" w:hAnsi="仿宋" w:eastAsia="仿宋_GB2312" w:cs="Times New Roman"/>
          <w:kern w:val="2"/>
          <w:sz w:val="32"/>
          <w:szCs w:val="32"/>
        </w:rPr>
      </w:pPr>
      <w:r>
        <w:rPr>
          <w:rFonts w:hint="eastAsia" w:ascii="仿宋_GB2312" w:hAnsi="仿宋" w:eastAsia="仿宋_GB2312" w:cs="Times New Roman"/>
          <w:kern w:val="2"/>
          <w:sz w:val="32"/>
          <w:szCs w:val="32"/>
        </w:rPr>
        <w:t xml:space="preserve">联系人：易老师、王老师  </w:t>
      </w:r>
    </w:p>
    <w:p w14:paraId="6E6BEB75">
      <w:pPr>
        <w:pStyle w:val="9"/>
        <w:tabs>
          <w:tab w:val="left" w:pos="76"/>
          <w:tab w:val="left" w:pos="391"/>
        </w:tabs>
        <w:spacing w:line="600" w:lineRule="exact"/>
        <w:ind w:firstLine="640" w:firstLineChars="200"/>
        <w:jc w:val="both"/>
        <w:rPr>
          <w:rFonts w:ascii="仿宋_GB2312" w:hAnsi="仿宋" w:eastAsia="仿宋_GB2312" w:cs="Times New Roman"/>
          <w:kern w:val="2"/>
          <w:sz w:val="32"/>
          <w:szCs w:val="32"/>
        </w:rPr>
      </w:pPr>
      <w:r>
        <w:rPr>
          <w:rFonts w:hint="eastAsia" w:ascii="仿宋_GB2312" w:hAnsi="仿宋" w:eastAsia="仿宋_GB2312" w:cs="Times New Roman"/>
          <w:kern w:val="2"/>
          <w:sz w:val="32"/>
          <w:szCs w:val="32"/>
        </w:rPr>
        <w:t>联系电话：33199994；33662101；13772022470</w:t>
      </w:r>
      <w:r>
        <w:rPr>
          <w:rFonts w:hint="eastAsia" w:ascii="仿宋_GB2312" w:hAnsi="仿宋" w:eastAsia="仿宋_GB2312"/>
          <w:sz w:val="32"/>
          <w:szCs w:val="32"/>
        </w:rPr>
        <w:t>；</w:t>
      </w:r>
    </w:p>
    <w:p w14:paraId="3FB086AC">
      <w:pPr>
        <w:spacing w:line="600" w:lineRule="exact"/>
        <w:ind w:firstLine="640" w:firstLineChars="200"/>
      </w:pPr>
      <w:r>
        <w:rPr>
          <w:rFonts w:hint="eastAsia" w:ascii="仿宋_GB2312" w:hAnsi="宋体" w:eastAsia="仿宋_GB2312" w:cs="Times New Roman"/>
          <w:sz w:val="32"/>
          <w:szCs w:val="32"/>
        </w:rPr>
        <w:t>简历投递邮箱：</w:t>
      </w:r>
      <w:r>
        <w:fldChar w:fldCharType="begin"/>
      </w:r>
      <w:r>
        <w:instrText xml:space="preserve"> HYPERLINK "mailto:276969508@.qq.com" </w:instrText>
      </w:r>
      <w:r>
        <w:fldChar w:fldCharType="separate"/>
      </w:r>
      <w:r>
        <w:rPr>
          <w:rStyle w:val="15"/>
          <w:rFonts w:hint="eastAsia" w:ascii="仿宋_GB2312" w:hAnsi="宋体" w:eastAsia="仿宋_GB2312" w:cs="Times New Roman"/>
          <w:sz w:val="32"/>
          <w:szCs w:val="32"/>
        </w:rPr>
        <w:t>276969508@.qq.com</w:t>
      </w:r>
      <w:r>
        <w:rPr>
          <w:rStyle w:val="15"/>
          <w:rFonts w:hint="eastAsia" w:ascii="仿宋_GB2312" w:hAnsi="宋体" w:eastAsia="仿宋_GB2312" w:cs="Times New Roman"/>
          <w:sz w:val="32"/>
          <w:szCs w:val="32"/>
        </w:rPr>
        <w:fldChar w:fldCharType="end"/>
      </w:r>
    </w:p>
    <w:p w14:paraId="50A4CD38">
      <w:pPr>
        <w:pStyle w:val="9"/>
        <w:tabs>
          <w:tab w:val="left" w:pos="76"/>
          <w:tab w:val="left" w:pos="391"/>
        </w:tabs>
        <w:spacing w:line="600" w:lineRule="exact"/>
        <w:ind w:firstLine="640" w:firstLineChars="200"/>
        <w:jc w:val="both"/>
        <w:rPr>
          <w:rFonts w:ascii="仿宋_GB2312" w:hAnsi="仿宋" w:eastAsia="仿宋_GB2312" w:cs="Times New Roman"/>
          <w:kern w:val="2"/>
          <w:sz w:val="32"/>
          <w:szCs w:val="32"/>
        </w:rPr>
      </w:pPr>
      <w:r>
        <w:rPr>
          <w:rFonts w:hint="eastAsia" w:ascii="仿宋_GB2312" w:hAnsi="仿宋" w:eastAsia="仿宋_GB2312" w:cs="Times New Roman"/>
          <w:kern w:val="2"/>
          <w:sz w:val="32"/>
          <w:szCs w:val="32"/>
        </w:rPr>
        <w:t>学院地址：陕西省西安市西咸新区西咸大道003号</w:t>
      </w:r>
    </w:p>
    <w:p w14:paraId="226D3F14">
      <w:pPr>
        <w:pStyle w:val="8"/>
        <w:spacing w:line="600" w:lineRule="exact"/>
        <w:ind w:firstLine="640" w:firstLineChars="200"/>
        <w:rPr>
          <w:rFonts w:ascii="黑体" w:hAnsi="黑体" w:eastAsia="黑体" w:cs="黑体"/>
          <w:sz w:val="32"/>
          <w:szCs w:val="32"/>
        </w:rPr>
      </w:pPr>
      <w:r>
        <w:rPr>
          <w:rFonts w:hint="eastAsia" w:ascii="黑体" w:hAnsi="黑体" w:eastAsia="黑体" w:cs="黑体"/>
          <w:sz w:val="32"/>
          <w:szCs w:val="32"/>
        </w:rPr>
        <w:t>七、报名</w:t>
      </w:r>
    </w:p>
    <w:p w14:paraId="78E4BDAC">
      <w:pPr>
        <w:pStyle w:val="9"/>
        <w:tabs>
          <w:tab w:val="left" w:pos="76"/>
          <w:tab w:val="left" w:pos="391"/>
        </w:tabs>
        <w:spacing w:line="600" w:lineRule="exact"/>
        <w:ind w:firstLine="640" w:firstLineChars="200"/>
        <w:jc w:val="both"/>
        <w:rPr>
          <w:rFonts w:ascii="仿宋_GB2312" w:hAnsi="仿宋" w:eastAsia="仿宋_GB2312"/>
          <w:sz w:val="32"/>
          <w:szCs w:val="32"/>
          <w:highlight w:val="none"/>
        </w:rPr>
      </w:pPr>
      <w:r>
        <w:rPr>
          <w:rFonts w:hint="eastAsia" w:ascii="仿宋_GB2312" w:hAnsi="仿宋" w:eastAsia="仿宋_GB2312"/>
          <w:sz w:val="32"/>
          <w:szCs w:val="32"/>
          <w:highlight w:val="none"/>
        </w:rPr>
        <w:t>1.报名截止日期：</w:t>
      </w:r>
      <w:r>
        <w:rPr>
          <w:rFonts w:hint="eastAsia" w:ascii="仿宋_GB2312" w:hAnsi="仿宋" w:eastAsia="仿宋_GB2312" w:cs="Courier New"/>
          <w:kern w:val="0"/>
          <w:sz w:val="32"/>
          <w:szCs w:val="28"/>
          <w:highlight w:val="none"/>
        </w:rPr>
        <w:t>公告发布后</w:t>
      </w:r>
      <w:r>
        <w:rPr>
          <w:rFonts w:hint="eastAsia" w:ascii="仿宋_GB2312" w:hAnsi="仿宋" w:eastAsia="仿宋_GB2312" w:cs="Courier New"/>
          <w:kern w:val="0"/>
          <w:sz w:val="32"/>
          <w:szCs w:val="28"/>
          <w:highlight w:val="none"/>
          <w:lang w:val="en-US" w:eastAsia="zh-CN"/>
        </w:rPr>
        <w:t>7个自然日</w:t>
      </w:r>
      <w:r>
        <w:rPr>
          <w:rFonts w:hint="eastAsia" w:ascii="仿宋_GB2312" w:hAnsi="仿宋" w:eastAsia="仿宋_GB2312" w:cs="Courier New"/>
          <w:kern w:val="0"/>
          <w:sz w:val="32"/>
          <w:szCs w:val="28"/>
          <w:highlight w:val="none"/>
        </w:rPr>
        <w:t>。</w:t>
      </w:r>
    </w:p>
    <w:p w14:paraId="616594AC">
      <w:pPr>
        <w:pStyle w:val="9"/>
        <w:tabs>
          <w:tab w:val="left" w:pos="76"/>
          <w:tab w:val="left" w:pos="391"/>
        </w:tabs>
        <w:spacing w:line="600" w:lineRule="exact"/>
        <w:ind w:firstLine="640" w:firstLineChars="200"/>
        <w:jc w:val="both"/>
        <w:rPr>
          <w:rFonts w:ascii="仿宋_GB2312" w:hAnsi="仿宋" w:eastAsia="仿宋_GB2312"/>
          <w:sz w:val="32"/>
          <w:szCs w:val="32"/>
        </w:rPr>
      </w:pPr>
      <w:r>
        <w:rPr>
          <w:rFonts w:hint="eastAsia" w:ascii="仿宋_GB2312" w:hAnsi="仿宋" w:eastAsia="仿宋_GB2312"/>
          <w:sz w:val="32"/>
          <w:szCs w:val="32"/>
        </w:rPr>
        <w:t>2.应聘者登录中国西电集团官网（www.xd.com.cn），“信息公开”栏目下“加入我们”查看“最新招聘”公告，下载《应聘报名表》，填写完整后，将压缩包按照“学院-岗位名称-姓名”格式命名，以附件形式（签字扫描件及WORD版、excel版）发送至投递</w:t>
      </w:r>
      <w:r>
        <w:rPr>
          <w:rFonts w:hint="eastAsia" w:ascii="仿宋_GB2312" w:hAnsi="仿宋" w:eastAsia="仿宋_GB2312"/>
          <w:sz w:val="32"/>
          <w:szCs w:val="28"/>
        </w:rPr>
        <w:t>邮箱</w:t>
      </w:r>
      <w:r>
        <w:rPr>
          <w:rFonts w:hint="eastAsia" w:ascii="仿宋_GB2312" w:hAnsi="仿宋" w:eastAsia="仿宋_GB2312"/>
          <w:sz w:val="32"/>
          <w:szCs w:val="32"/>
        </w:rPr>
        <w:t>，邮件主题与附件名称保持一致。未按照要求报名者视为无效报名。</w:t>
      </w:r>
    </w:p>
    <w:p w14:paraId="110580B9">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报名时同时提供以下资料电子版进行审核：</w:t>
      </w:r>
    </w:p>
    <w:p w14:paraId="4D644B99">
      <w:pPr>
        <w:spacing w:line="560" w:lineRule="exact"/>
        <w:ind w:firstLine="640" w:firstLineChars="200"/>
        <w:rPr>
          <w:rFonts w:ascii="仿宋_GB2312" w:hAnsi="Microsoft YaHei UI" w:eastAsia="仿宋_GB2312"/>
          <w:bCs/>
          <w:spacing w:val="10"/>
          <w:sz w:val="32"/>
          <w:szCs w:val="32"/>
        </w:rPr>
      </w:pPr>
      <w:r>
        <w:rPr>
          <w:rFonts w:hint="eastAsia" w:ascii="仿宋_GB2312" w:hAnsi="仿宋" w:eastAsia="仿宋_GB2312"/>
          <w:sz w:val="32"/>
          <w:szCs w:val="32"/>
        </w:rPr>
        <w:t>（1）</w:t>
      </w:r>
      <w:r>
        <w:rPr>
          <w:rFonts w:hint="eastAsia" w:ascii="仿宋_GB2312" w:hAnsi="Microsoft YaHei UI" w:eastAsia="仿宋_GB2312"/>
          <w:bCs/>
          <w:spacing w:val="10"/>
          <w:sz w:val="32"/>
          <w:szCs w:val="32"/>
        </w:rPr>
        <w:t>硕士研究生及大学本科阶段《教育部学历电子注册备案表》（学信网下载）；</w:t>
      </w:r>
    </w:p>
    <w:p w14:paraId="20714041">
      <w:pPr>
        <w:spacing w:line="560" w:lineRule="exact"/>
        <w:ind w:firstLine="680" w:firstLineChars="200"/>
        <w:rPr>
          <w:rFonts w:ascii="仿宋_GB2312" w:hAnsi="Microsoft YaHei UI" w:eastAsia="仿宋_GB2312"/>
          <w:bCs/>
          <w:spacing w:val="10"/>
          <w:sz w:val="32"/>
          <w:szCs w:val="32"/>
        </w:rPr>
      </w:pPr>
      <w:r>
        <w:rPr>
          <w:rFonts w:hint="eastAsia" w:ascii="仿宋_GB2312" w:hAnsi="Microsoft YaHei UI" w:eastAsia="仿宋_GB2312"/>
          <w:bCs/>
          <w:spacing w:val="10"/>
          <w:sz w:val="32"/>
          <w:szCs w:val="32"/>
        </w:rPr>
        <w:t>（2）硕士研究生及大学本科阶段学历、学位证书电子版，如国（境）外高校毕业生须提供教育部留学服务中心的学历学位认证书；</w:t>
      </w:r>
    </w:p>
    <w:p w14:paraId="2FB6D5D8">
      <w:pPr>
        <w:spacing w:line="560" w:lineRule="exact"/>
        <w:ind w:firstLine="680" w:firstLineChars="200"/>
        <w:rPr>
          <w:rFonts w:ascii="仿宋_GB2312" w:hAnsi="Microsoft YaHei UI" w:eastAsia="仿宋_GB2312"/>
          <w:bCs/>
          <w:spacing w:val="10"/>
          <w:sz w:val="32"/>
          <w:szCs w:val="32"/>
        </w:rPr>
      </w:pPr>
      <w:r>
        <w:rPr>
          <w:rFonts w:hint="eastAsia" w:ascii="仿宋_GB2312" w:hAnsi="Microsoft YaHei UI" w:eastAsia="仿宋_GB2312"/>
          <w:bCs/>
          <w:spacing w:val="10"/>
          <w:sz w:val="32"/>
          <w:szCs w:val="32"/>
        </w:rPr>
        <w:t>（3）身份证及其他资质资格、荣誉证书；</w:t>
      </w:r>
    </w:p>
    <w:p w14:paraId="6BD3FDA5">
      <w:pPr>
        <w:spacing w:line="560" w:lineRule="exact"/>
        <w:ind w:firstLine="680" w:firstLineChars="200"/>
        <w:rPr>
          <w:rFonts w:ascii="仿宋_GB2312" w:hAnsi="仿宋" w:eastAsia="仿宋_GB2312" w:cs="Courier New"/>
          <w:kern w:val="0"/>
          <w:sz w:val="28"/>
          <w:szCs w:val="28"/>
        </w:rPr>
      </w:pPr>
      <w:r>
        <w:rPr>
          <w:rFonts w:hint="eastAsia" w:ascii="仿宋_GB2312" w:hAnsi="Microsoft YaHei UI" w:eastAsia="仿宋_GB2312"/>
          <w:bCs/>
          <w:spacing w:val="10"/>
          <w:sz w:val="32"/>
          <w:szCs w:val="32"/>
        </w:rPr>
        <w:t>（4）其他能说明应聘岗位工作经历、专业职称和业绩的证明材料。</w:t>
      </w:r>
    </w:p>
    <w:p w14:paraId="7C7B7C8E">
      <w:pPr>
        <w:pStyle w:val="9"/>
        <w:spacing w:line="600" w:lineRule="exact"/>
        <w:ind w:firstLine="640" w:firstLineChars="200"/>
        <w:rPr>
          <w:rFonts w:ascii="仿宋_GB2312" w:hAnsi="仿宋" w:eastAsia="仿宋_GB2312" w:cs="Times New Roman"/>
          <w:kern w:val="2"/>
          <w:sz w:val="32"/>
          <w:szCs w:val="32"/>
        </w:rPr>
      </w:pPr>
      <w:r>
        <w:rPr>
          <w:rFonts w:hint="eastAsia" w:ascii="仿宋_GB2312" w:hAnsi="仿宋" w:eastAsia="仿宋_GB2312"/>
          <w:sz w:val="32"/>
          <w:szCs w:val="28"/>
        </w:rPr>
        <w:t>3.所有入职者安排3-6月的行业技能与政策法规培训，确保跨行业者胜任岗位职责。</w:t>
      </w:r>
    </w:p>
    <w:p w14:paraId="44F59F57">
      <w:pPr>
        <w:pStyle w:val="8"/>
        <w:spacing w:line="600" w:lineRule="exact"/>
        <w:ind w:firstLine="640" w:firstLineChars="200"/>
        <w:rPr>
          <w:rFonts w:ascii="仿宋_GB2312" w:hAnsi="仿宋" w:eastAsia="仿宋_GB2312"/>
          <w:sz w:val="32"/>
          <w:szCs w:val="32"/>
          <w:highlight w:val="none"/>
        </w:rPr>
      </w:pPr>
      <w:r>
        <w:rPr>
          <w:rFonts w:hint="eastAsia" w:ascii="仿宋" w:hAnsi="仿宋" w:eastAsia="仿宋"/>
          <w:sz w:val="32"/>
          <w:szCs w:val="32"/>
        </w:rPr>
        <w:t xml:space="preserve">                                </w:t>
      </w:r>
    </w:p>
    <w:sectPr>
      <w:pgSz w:w="11906" w:h="16838"/>
      <w:pgMar w:top="1270" w:right="1800" w:bottom="1157"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Arial Unicode MS">
    <w:altName w:val="Arial"/>
    <w:panose1 w:val="020B0604020202020204"/>
    <w:charset w:val="80"/>
    <w:family w:val="swiss"/>
    <w:pitch w:val="default"/>
    <w:sig w:usb0="00000000" w:usb1="00000000" w:usb2="0000003F" w:usb3="00000000" w:csb0="003F01FF" w:csb1="00000000"/>
  </w:font>
  <w:font w:name="仿宋">
    <w:panose1 w:val="02010609060101010101"/>
    <w:charset w:val="86"/>
    <w:family w:val="modern"/>
    <w:pitch w:val="default"/>
    <w:sig w:usb0="800002BF" w:usb1="38CF7CFA" w:usb2="00000016" w:usb3="00000000" w:csb0="00040001" w:csb1="00000000"/>
  </w:font>
  <w:font w:name="方正小标宋_GBK">
    <w:panose1 w:val="02000000000000000000"/>
    <w:charset w:val="86"/>
    <w:family w:val="script"/>
    <w:pitch w:val="default"/>
    <w:sig w:usb0="A00002BF" w:usb1="38CF7CFA" w:usb2="00082016" w:usb3="00000000" w:csb0="00040001" w:csb1="00000000"/>
  </w:font>
  <w:font w:name="仿宋_GB2312">
    <w:panose1 w:val="02010609030101010101"/>
    <w:charset w:val="86"/>
    <w:family w:val="auto"/>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Microsoft YaHei UI">
    <w:panose1 w:val="020B0503020204020204"/>
    <w:charset w:val="86"/>
    <w:family w:val="swiss"/>
    <w:pitch w:val="default"/>
    <w:sig w:usb0="80000287" w:usb1="2ACF3C50" w:usb2="00000016" w:usb3="00000000" w:csb0="0004001F" w:csb1="00000000"/>
  </w:font>
  <w:font w:name="Arial">
    <w:panose1 w:val="020B0604020202020204"/>
    <w:charset w:val="00"/>
    <w:family w:val="auto"/>
    <w:pitch w:val="default"/>
    <w:sig w:usb0="E0002EFF" w:usb1="C000785B"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9"/>
  <w:hideSpellingErrors/>
  <w:hideGrammaticalError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YzMjJjN2FlZWVkZmI5Y2I3NmU1Mzg4MzhhYzQ3ZWUifQ=="/>
  </w:docVars>
  <w:rsids>
    <w:rsidRoot w:val="00B23D28"/>
    <w:rsid w:val="00015A50"/>
    <w:rsid w:val="00026B7D"/>
    <w:rsid w:val="00033BD1"/>
    <w:rsid w:val="00035A87"/>
    <w:rsid w:val="00050079"/>
    <w:rsid w:val="00076BAE"/>
    <w:rsid w:val="00081F3B"/>
    <w:rsid w:val="00083FEC"/>
    <w:rsid w:val="000C6D10"/>
    <w:rsid w:val="000D0428"/>
    <w:rsid w:val="000D4081"/>
    <w:rsid w:val="000F52C6"/>
    <w:rsid w:val="0010697D"/>
    <w:rsid w:val="00120A36"/>
    <w:rsid w:val="0012192C"/>
    <w:rsid w:val="0012494E"/>
    <w:rsid w:val="00135769"/>
    <w:rsid w:val="00135A29"/>
    <w:rsid w:val="00175AE2"/>
    <w:rsid w:val="00183581"/>
    <w:rsid w:val="0018519B"/>
    <w:rsid w:val="001A260C"/>
    <w:rsid w:val="001C48ED"/>
    <w:rsid w:val="001C7509"/>
    <w:rsid w:val="001F12C5"/>
    <w:rsid w:val="00207DE3"/>
    <w:rsid w:val="00215AA4"/>
    <w:rsid w:val="002162EF"/>
    <w:rsid w:val="002278DC"/>
    <w:rsid w:val="00273FC2"/>
    <w:rsid w:val="00277527"/>
    <w:rsid w:val="00294FD0"/>
    <w:rsid w:val="002A24BA"/>
    <w:rsid w:val="002A350B"/>
    <w:rsid w:val="002C11E6"/>
    <w:rsid w:val="002C2628"/>
    <w:rsid w:val="002D4319"/>
    <w:rsid w:val="002D779E"/>
    <w:rsid w:val="00303B24"/>
    <w:rsid w:val="00323B62"/>
    <w:rsid w:val="003817A0"/>
    <w:rsid w:val="003A37C7"/>
    <w:rsid w:val="003A65CE"/>
    <w:rsid w:val="003B6233"/>
    <w:rsid w:val="003C031C"/>
    <w:rsid w:val="003C596C"/>
    <w:rsid w:val="003D5C09"/>
    <w:rsid w:val="003E5633"/>
    <w:rsid w:val="003F0CF8"/>
    <w:rsid w:val="0043343B"/>
    <w:rsid w:val="00444152"/>
    <w:rsid w:val="0045201A"/>
    <w:rsid w:val="00461871"/>
    <w:rsid w:val="004C18D1"/>
    <w:rsid w:val="004E2ACF"/>
    <w:rsid w:val="00503FAD"/>
    <w:rsid w:val="00513C0D"/>
    <w:rsid w:val="005355FC"/>
    <w:rsid w:val="00552513"/>
    <w:rsid w:val="00596904"/>
    <w:rsid w:val="005B6F94"/>
    <w:rsid w:val="005C5E15"/>
    <w:rsid w:val="005D266F"/>
    <w:rsid w:val="005F10E0"/>
    <w:rsid w:val="005F3BA7"/>
    <w:rsid w:val="006047F4"/>
    <w:rsid w:val="006169A4"/>
    <w:rsid w:val="0062488B"/>
    <w:rsid w:val="00635A41"/>
    <w:rsid w:val="00652238"/>
    <w:rsid w:val="0065358A"/>
    <w:rsid w:val="0067722F"/>
    <w:rsid w:val="00681D3B"/>
    <w:rsid w:val="006A05A7"/>
    <w:rsid w:val="006B1A33"/>
    <w:rsid w:val="006F2D05"/>
    <w:rsid w:val="006F688C"/>
    <w:rsid w:val="0070481A"/>
    <w:rsid w:val="00713B7B"/>
    <w:rsid w:val="00723ED9"/>
    <w:rsid w:val="007245E1"/>
    <w:rsid w:val="0073243F"/>
    <w:rsid w:val="0075038D"/>
    <w:rsid w:val="00757DF9"/>
    <w:rsid w:val="0077401F"/>
    <w:rsid w:val="0079575C"/>
    <w:rsid w:val="007B4D9E"/>
    <w:rsid w:val="0080107F"/>
    <w:rsid w:val="008028F6"/>
    <w:rsid w:val="00802C6E"/>
    <w:rsid w:val="008212D8"/>
    <w:rsid w:val="0085024F"/>
    <w:rsid w:val="00852BEA"/>
    <w:rsid w:val="008578B2"/>
    <w:rsid w:val="0086051B"/>
    <w:rsid w:val="00860892"/>
    <w:rsid w:val="008A597B"/>
    <w:rsid w:val="008C5EAB"/>
    <w:rsid w:val="008E7C89"/>
    <w:rsid w:val="008F1485"/>
    <w:rsid w:val="008F595B"/>
    <w:rsid w:val="009013BA"/>
    <w:rsid w:val="00905756"/>
    <w:rsid w:val="00911294"/>
    <w:rsid w:val="00935F38"/>
    <w:rsid w:val="00946B68"/>
    <w:rsid w:val="00950463"/>
    <w:rsid w:val="00973079"/>
    <w:rsid w:val="00982905"/>
    <w:rsid w:val="00986EBF"/>
    <w:rsid w:val="009B490E"/>
    <w:rsid w:val="009B57D6"/>
    <w:rsid w:val="009C2854"/>
    <w:rsid w:val="009C7660"/>
    <w:rsid w:val="009D2B84"/>
    <w:rsid w:val="009E2130"/>
    <w:rsid w:val="009F35F2"/>
    <w:rsid w:val="009F3C4F"/>
    <w:rsid w:val="009F7BE9"/>
    <w:rsid w:val="00A342F9"/>
    <w:rsid w:val="00A67ABB"/>
    <w:rsid w:val="00A97F68"/>
    <w:rsid w:val="00AC2697"/>
    <w:rsid w:val="00AC7FAC"/>
    <w:rsid w:val="00AD0C91"/>
    <w:rsid w:val="00AE5AFD"/>
    <w:rsid w:val="00AE6744"/>
    <w:rsid w:val="00AE68A3"/>
    <w:rsid w:val="00AE6B71"/>
    <w:rsid w:val="00AF1A85"/>
    <w:rsid w:val="00B11725"/>
    <w:rsid w:val="00B1720F"/>
    <w:rsid w:val="00B17655"/>
    <w:rsid w:val="00B2330A"/>
    <w:rsid w:val="00B23D28"/>
    <w:rsid w:val="00B25D12"/>
    <w:rsid w:val="00B32DB1"/>
    <w:rsid w:val="00B600C2"/>
    <w:rsid w:val="00B601A3"/>
    <w:rsid w:val="00B909E9"/>
    <w:rsid w:val="00B9209E"/>
    <w:rsid w:val="00B94568"/>
    <w:rsid w:val="00BA0ED8"/>
    <w:rsid w:val="00BB5EEF"/>
    <w:rsid w:val="00BE068C"/>
    <w:rsid w:val="00BE759C"/>
    <w:rsid w:val="00BF2324"/>
    <w:rsid w:val="00BF6F00"/>
    <w:rsid w:val="00C04D2C"/>
    <w:rsid w:val="00C11B75"/>
    <w:rsid w:val="00C21116"/>
    <w:rsid w:val="00C36A6A"/>
    <w:rsid w:val="00C55F14"/>
    <w:rsid w:val="00C66210"/>
    <w:rsid w:val="00C73A3C"/>
    <w:rsid w:val="00C96781"/>
    <w:rsid w:val="00C97156"/>
    <w:rsid w:val="00CC397C"/>
    <w:rsid w:val="00CE40F6"/>
    <w:rsid w:val="00D07DBA"/>
    <w:rsid w:val="00D3070A"/>
    <w:rsid w:val="00D30B46"/>
    <w:rsid w:val="00D34926"/>
    <w:rsid w:val="00D707DA"/>
    <w:rsid w:val="00DA22DF"/>
    <w:rsid w:val="00DA6832"/>
    <w:rsid w:val="00DB2CC9"/>
    <w:rsid w:val="00DB2F2E"/>
    <w:rsid w:val="00DC32DA"/>
    <w:rsid w:val="00DD62A3"/>
    <w:rsid w:val="00DE42C9"/>
    <w:rsid w:val="00E00486"/>
    <w:rsid w:val="00E156FD"/>
    <w:rsid w:val="00E25110"/>
    <w:rsid w:val="00E34B2E"/>
    <w:rsid w:val="00E35860"/>
    <w:rsid w:val="00E4163F"/>
    <w:rsid w:val="00E52E69"/>
    <w:rsid w:val="00E5731F"/>
    <w:rsid w:val="00E57CE5"/>
    <w:rsid w:val="00E77CDC"/>
    <w:rsid w:val="00E829CE"/>
    <w:rsid w:val="00E85EC6"/>
    <w:rsid w:val="00EB7D65"/>
    <w:rsid w:val="00EC1814"/>
    <w:rsid w:val="00EC4A49"/>
    <w:rsid w:val="00EF2E45"/>
    <w:rsid w:val="00F01E7E"/>
    <w:rsid w:val="00F0227B"/>
    <w:rsid w:val="00F05767"/>
    <w:rsid w:val="00F07F30"/>
    <w:rsid w:val="00F34D5D"/>
    <w:rsid w:val="00F40FEC"/>
    <w:rsid w:val="00F65B3A"/>
    <w:rsid w:val="00F716E5"/>
    <w:rsid w:val="00F85FE9"/>
    <w:rsid w:val="00FB62F5"/>
    <w:rsid w:val="00FE7873"/>
    <w:rsid w:val="00FF75B3"/>
    <w:rsid w:val="0127533C"/>
    <w:rsid w:val="01327426"/>
    <w:rsid w:val="014F22B3"/>
    <w:rsid w:val="016245C6"/>
    <w:rsid w:val="01761E20"/>
    <w:rsid w:val="018362EB"/>
    <w:rsid w:val="019F749C"/>
    <w:rsid w:val="01CE3A0A"/>
    <w:rsid w:val="01DB1C83"/>
    <w:rsid w:val="01E811AC"/>
    <w:rsid w:val="021A09FD"/>
    <w:rsid w:val="022A6766"/>
    <w:rsid w:val="03031491"/>
    <w:rsid w:val="041651F4"/>
    <w:rsid w:val="04497378"/>
    <w:rsid w:val="04A9250C"/>
    <w:rsid w:val="051A6F66"/>
    <w:rsid w:val="05295BD9"/>
    <w:rsid w:val="059F013A"/>
    <w:rsid w:val="05B253F0"/>
    <w:rsid w:val="05B74771"/>
    <w:rsid w:val="061614DB"/>
    <w:rsid w:val="06880635"/>
    <w:rsid w:val="06D33870"/>
    <w:rsid w:val="08016791"/>
    <w:rsid w:val="088F37C7"/>
    <w:rsid w:val="08BB280E"/>
    <w:rsid w:val="08BF40AC"/>
    <w:rsid w:val="08C6368D"/>
    <w:rsid w:val="09A854B4"/>
    <w:rsid w:val="0AA417AC"/>
    <w:rsid w:val="0AC736EC"/>
    <w:rsid w:val="0AF023AC"/>
    <w:rsid w:val="0B7C3EBE"/>
    <w:rsid w:val="0BC55E7E"/>
    <w:rsid w:val="0C6264E6"/>
    <w:rsid w:val="0C6F1945"/>
    <w:rsid w:val="0C762CD4"/>
    <w:rsid w:val="0DA815B3"/>
    <w:rsid w:val="0E2449B2"/>
    <w:rsid w:val="0F046CBD"/>
    <w:rsid w:val="0F097FC7"/>
    <w:rsid w:val="0F340C24"/>
    <w:rsid w:val="0F73174D"/>
    <w:rsid w:val="0F933B9D"/>
    <w:rsid w:val="105179D3"/>
    <w:rsid w:val="107A6B0B"/>
    <w:rsid w:val="10842F02"/>
    <w:rsid w:val="10A31F6D"/>
    <w:rsid w:val="10B464C1"/>
    <w:rsid w:val="10C77FA2"/>
    <w:rsid w:val="10CA000D"/>
    <w:rsid w:val="10D97CD5"/>
    <w:rsid w:val="11641C95"/>
    <w:rsid w:val="11714F2C"/>
    <w:rsid w:val="11755B31"/>
    <w:rsid w:val="12D15108"/>
    <w:rsid w:val="13174AE5"/>
    <w:rsid w:val="135875D7"/>
    <w:rsid w:val="13D44784"/>
    <w:rsid w:val="14101C60"/>
    <w:rsid w:val="1432178A"/>
    <w:rsid w:val="1461070D"/>
    <w:rsid w:val="14643D5A"/>
    <w:rsid w:val="146E267E"/>
    <w:rsid w:val="14950F51"/>
    <w:rsid w:val="14D7277E"/>
    <w:rsid w:val="14FC1BFA"/>
    <w:rsid w:val="15086DDB"/>
    <w:rsid w:val="15565D98"/>
    <w:rsid w:val="15CA5E3E"/>
    <w:rsid w:val="15F44031"/>
    <w:rsid w:val="166242C9"/>
    <w:rsid w:val="16A36DBB"/>
    <w:rsid w:val="16EA24ED"/>
    <w:rsid w:val="16F77107"/>
    <w:rsid w:val="176302F9"/>
    <w:rsid w:val="188E75F7"/>
    <w:rsid w:val="19031D93"/>
    <w:rsid w:val="195E346D"/>
    <w:rsid w:val="19793E03"/>
    <w:rsid w:val="19B92475"/>
    <w:rsid w:val="1A6E24A9"/>
    <w:rsid w:val="1A7D3DC7"/>
    <w:rsid w:val="1B8371BB"/>
    <w:rsid w:val="1B8F1832"/>
    <w:rsid w:val="1BC13596"/>
    <w:rsid w:val="1BCA6B98"/>
    <w:rsid w:val="1C0227D6"/>
    <w:rsid w:val="1C8054A9"/>
    <w:rsid w:val="1CD221A8"/>
    <w:rsid w:val="1D4B1F5B"/>
    <w:rsid w:val="1E012619"/>
    <w:rsid w:val="1E206F43"/>
    <w:rsid w:val="1E567848"/>
    <w:rsid w:val="1E8C282B"/>
    <w:rsid w:val="1ED72E3A"/>
    <w:rsid w:val="1F341D4D"/>
    <w:rsid w:val="1F59095F"/>
    <w:rsid w:val="1F680BA2"/>
    <w:rsid w:val="1F903C55"/>
    <w:rsid w:val="1F9C084C"/>
    <w:rsid w:val="1FA92F69"/>
    <w:rsid w:val="1FBF278C"/>
    <w:rsid w:val="1FC63B1B"/>
    <w:rsid w:val="1FDE2C12"/>
    <w:rsid w:val="1FF26BAE"/>
    <w:rsid w:val="201523AC"/>
    <w:rsid w:val="20937EA1"/>
    <w:rsid w:val="20D14264"/>
    <w:rsid w:val="214116AB"/>
    <w:rsid w:val="222F1E4B"/>
    <w:rsid w:val="2239018F"/>
    <w:rsid w:val="22431F6B"/>
    <w:rsid w:val="22C73E32"/>
    <w:rsid w:val="22D73F1C"/>
    <w:rsid w:val="22F414CA"/>
    <w:rsid w:val="230A1F70"/>
    <w:rsid w:val="23305E7B"/>
    <w:rsid w:val="235D6544"/>
    <w:rsid w:val="23645B24"/>
    <w:rsid w:val="238B4E5F"/>
    <w:rsid w:val="23C465C3"/>
    <w:rsid w:val="23FF13A9"/>
    <w:rsid w:val="247E49C4"/>
    <w:rsid w:val="25853B30"/>
    <w:rsid w:val="260470EF"/>
    <w:rsid w:val="262D66A1"/>
    <w:rsid w:val="26D134D1"/>
    <w:rsid w:val="27E56B08"/>
    <w:rsid w:val="27F40C59"/>
    <w:rsid w:val="286420D2"/>
    <w:rsid w:val="287E1436"/>
    <w:rsid w:val="28C50E13"/>
    <w:rsid w:val="2A4144C9"/>
    <w:rsid w:val="2A4B5348"/>
    <w:rsid w:val="2AE35581"/>
    <w:rsid w:val="2B7D59D5"/>
    <w:rsid w:val="2C26606D"/>
    <w:rsid w:val="2CA84CD4"/>
    <w:rsid w:val="2D5704A8"/>
    <w:rsid w:val="2D940467"/>
    <w:rsid w:val="2E1343CF"/>
    <w:rsid w:val="2E422F06"/>
    <w:rsid w:val="2EA74B17"/>
    <w:rsid w:val="2EF266DA"/>
    <w:rsid w:val="2F397E65"/>
    <w:rsid w:val="2F9B0B20"/>
    <w:rsid w:val="30444D13"/>
    <w:rsid w:val="3049232A"/>
    <w:rsid w:val="308C0415"/>
    <w:rsid w:val="31307046"/>
    <w:rsid w:val="31C75BFC"/>
    <w:rsid w:val="31E0281A"/>
    <w:rsid w:val="3203475A"/>
    <w:rsid w:val="3310755B"/>
    <w:rsid w:val="336E1169"/>
    <w:rsid w:val="337C2A16"/>
    <w:rsid w:val="33E74334"/>
    <w:rsid w:val="34165481"/>
    <w:rsid w:val="34425A0E"/>
    <w:rsid w:val="344B4EBF"/>
    <w:rsid w:val="34684D49"/>
    <w:rsid w:val="34756B1F"/>
    <w:rsid w:val="34AA710F"/>
    <w:rsid w:val="34D523DE"/>
    <w:rsid w:val="34FB796B"/>
    <w:rsid w:val="35076310"/>
    <w:rsid w:val="352866AB"/>
    <w:rsid w:val="357F234A"/>
    <w:rsid w:val="366D4898"/>
    <w:rsid w:val="36BF3346"/>
    <w:rsid w:val="37144D14"/>
    <w:rsid w:val="37980946"/>
    <w:rsid w:val="37A46956"/>
    <w:rsid w:val="38031C51"/>
    <w:rsid w:val="383245F6"/>
    <w:rsid w:val="386F66A6"/>
    <w:rsid w:val="388A1731"/>
    <w:rsid w:val="38D17360"/>
    <w:rsid w:val="39D125F1"/>
    <w:rsid w:val="3A856654"/>
    <w:rsid w:val="3A9C399E"/>
    <w:rsid w:val="3AA54601"/>
    <w:rsid w:val="3AE570F3"/>
    <w:rsid w:val="3BE6287A"/>
    <w:rsid w:val="3C177780"/>
    <w:rsid w:val="3C6D73A0"/>
    <w:rsid w:val="3C864500"/>
    <w:rsid w:val="3D793B23"/>
    <w:rsid w:val="3DEC2546"/>
    <w:rsid w:val="3E2241BA"/>
    <w:rsid w:val="3E3C34CE"/>
    <w:rsid w:val="3E52597B"/>
    <w:rsid w:val="3E5B28F0"/>
    <w:rsid w:val="3EB6338D"/>
    <w:rsid w:val="3EBE78DA"/>
    <w:rsid w:val="3F261A88"/>
    <w:rsid w:val="3F3423F7"/>
    <w:rsid w:val="3F5C54AA"/>
    <w:rsid w:val="3FB058AE"/>
    <w:rsid w:val="40F57964"/>
    <w:rsid w:val="41527825"/>
    <w:rsid w:val="41685D5D"/>
    <w:rsid w:val="41B65345"/>
    <w:rsid w:val="42426BD9"/>
    <w:rsid w:val="427C658F"/>
    <w:rsid w:val="42DE2DA6"/>
    <w:rsid w:val="435E2F0F"/>
    <w:rsid w:val="43BE4985"/>
    <w:rsid w:val="43E4263E"/>
    <w:rsid w:val="443B3E97"/>
    <w:rsid w:val="44466E54"/>
    <w:rsid w:val="445826E4"/>
    <w:rsid w:val="44A02924"/>
    <w:rsid w:val="44CD4E80"/>
    <w:rsid w:val="4541761C"/>
    <w:rsid w:val="45C660F7"/>
    <w:rsid w:val="4629781E"/>
    <w:rsid w:val="46AE2A8F"/>
    <w:rsid w:val="46B1432D"/>
    <w:rsid w:val="46B61944"/>
    <w:rsid w:val="46D544C0"/>
    <w:rsid w:val="48095C5E"/>
    <w:rsid w:val="483740BA"/>
    <w:rsid w:val="48FD385A"/>
    <w:rsid w:val="49830203"/>
    <w:rsid w:val="49A939A9"/>
    <w:rsid w:val="49B06B1E"/>
    <w:rsid w:val="49CB1BAA"/>
    <w:rsid w:val="4A550984"/>
    <w:rsid w:val="4AC74CFD"/>
    <w:rsid w:val="4AEE0891"/>
    <w:rsid w:val="4AF2783F"/>
    <w:rsid w:val="4B18645A"/>
    <w:rsid w:val="4B1D6435"/>
    <w:rsid w:val="4BA426B2"/>
    <w:rsid w:val="4BC863A1"/>
    <w:rsid w:val="4BD25472"/>
    <w:rsid w:val="4CA30BBC"/>
    <w:rsid w:val="4CF80F08"/>
    <w:rsid w:val="4D2F41FE"/>
    <w:rsid w:val="4D387556"/>
    <w:rsid w:val="4D433B91"/>
    <w:rsid w:val="4D4B54DB"/>
    <w:rsid w:val="4DBA7F6B"/>
    <w:rsid w:val="4E1C0C26"/>
    <w:rsid w:val="4E74636C"/>
    <w:rsid w:val="4EEF4173"/>
    <w:rsid w:val="500914AE"/>
    <w:rsid w:val="50506965"/>
    <w:rsid w:val="50577CF3"/>
    <w:rsid w:val="50CA6717"/>
    <w:rsid w:val="50E7551B"/>
    <w:rsid w:val="50F33EC0"/>
    <w:rsid w:val="515801C7"/>
    <w:rsid w:val="51B15B29"/>
    <w:rsid w:val="51D75590"/>
    <w:rsid w:val="52CA29FF"/>
    <w:rsid w:val="53230361"/>
    <w:rsid w:val="53285977"/>
    <w:rsid w:val="537163C4"/>
    <w:rsid w:val="538A6632"/>
    <w:rsid w:val="53C461B6"/>
    <w:rsid w:val="53D7341F"/>
    <w:rsid w:val="53E45333"/>
    <w:rsid w:val="53EA0588"/>
    <w:rsid w:val="545033D7"/>
    <w:rsid w:val="54751090"/>
    <w:rsid w:val="549C03CB"/>
    <w:rsid w:val="55202DAA"/>
    <w:rsid w:val="56336B0D"/>
    <w:rsid w:val="564B0307"/>
    <w:rsid w:val="56ED315F"/>
    <w:rsid w:val="57030BD5"/>
    <w:rsid w:val="585316E8"/>
    <w:rsid w:val="5960230F"/>
    <w:rsid w:val="59D25685"/>
    <w:rsid w:val="5ABC17C7"/>
    <w:rsid w:val="5B5C4D58"/>
    <w:rsid w:val="5B9404F6"/>
    <w:rsid w:val="5BD42B40"/>
    <w:rsid w:val="5C1949F7"/>
    <w:rsid w:val="5C225659"/>
    <w:rsid w:val="5C277114"/>
    <w:rsid w:val="5C69772C"/>
    <w:rsid w:val="5CE943C9"/>
    <w:rsid w:val="5D2E002E"/>
    <w:rsid w:val="5D2E44D2"/>
    <w:rsid w:val="5DC015CE"/>
    <w:rsid w:val="5DE057CC"/>
    <w:rsid w:val="5EF02A9E"/>
    <w:rsid w:val="5F313E05"/>
    <w:rsid w:val="5F6E0BB6"/>
    <w:rsid w:val="5F8C7CBD"/>
    <w:rsid w:val="5FBA3DFB"/>
    <w:rsid w:val="60BA0556"/>
    <w:rsid w:val="60CF5E60"/>
    <w:rsid w:val="60DD4245"/>
    <w:rsid w:val="60E5134B"/>
    <w:rsid w:val="60FF41BB"/>
    <w:rsid w:val="6184248C"/>
    <w:rsid w:val="61946FF9"/>
    <w:rsid w:val="623205C0"/>
    <w:rsid w:val="62B31701"/>
    <w:rsid w:val="63984453"/>
    <w:rsid w:val="63A70B3A"/>
    <w:rsid w:val="63E25FD1"/>
    <w:rsid w:val="63FC2C34"/>
    <w:rsid w:val="64874BF3"/>
    <w:rsid w:val="65626DAD"/>
    <w:rsid w:val="65CF7598"/>
    <w:rsid w:val="65FF6A62"/>
    <w:rsid w:val="661D5860"/>
    <w:rsid w:val="662A7F2C"/>
    <w:rsid w:val="668A2779"/>
    <w:rsid w:val="66BB1457"/>
    <w:rsid w:val="67156055"/>
    <w:rsid w:val="672C74D4"/>
    <w:rsid w:val="677E1BB2"/>
    <w:rsid w:val="67D55C76"/>
    <w:rsid w:val="67DF6AF4"/>
    <w:rsid w:val="6808604B"/>
    <w:rsid w:val="682409AB"/>
    <w:rsid w:val="68971520"/>
    <w:rsid w:val="692073C4"/>
    <w:rsid w:val="69586B5E"/>
    <w:rsid w:val="69690D6B"/>
    <w:rsid w:val="69805BC7"/>
    <w:rsid w:val="69CC4E56"/>
    <w:rsid w:val="69F35510"/>
    <w:rsid w:val="6A0D4867"/>
    <w:rsid w:val="6A455BD8"/>
    <w:rsid w:val="6A5269FC"/>
    <w:rsid w:val="6AAD58F8"/>
    <w:rsid w:val="6AD466B8"/>
    <w:rsid w:val="6ADA35A3"/>
    <w:rsid w:val="6AE61F48"/>
    <w:rsid w:val="6B192D32"/>
    <w:rsid w:val="6B3C600C"/>
    <w:rsid w:val="6BE91CF0"/>
    <w:rsid w:val="6C507FC1"/>
    <w:rsid w:val="6C560591"/>
    <w:rsid w:val="6C7C0DB6"/>
    <w:rsid w:val="6C9360FF"/>
    <w:rsid w:val="6C9F4AA4"/>
    <w:rsid w:val="6DA06D26"/>
    <w:rsid w:val="6E22598D"/>
    <w:rsid w:val="6E565636"/>
    <w:rsid w:val="6F8C7562"/>
    <w:rsid w:val="706F478E"/>
    <w:rsid w:val="70C509F0"/>
    <w:rsid w:val="722A4E10"/>
    <w:rsid w:val="722A535E"/>
    <w:rsid w:val="728E17FF"/>
    <w:rsid w:val="72DF209E"/>
    <w:rsid w:val="7349576A"/>
    <w:rsid w:val="737A1DC7"/>
    <w:rsid w:val="740A314B"/>
    <w:rsid w:val="7480549D"/>
    <w:rsid w:val="74962C31"/>
    <w:rsid w:val="74A013B9"/>
    <w:rsid w:val="74DF0134"/>
    <w:rsid w:val="75491A51"/>
    <w:rsid w:val="759C7DD3"/>
    <w:rsid w:val="7629236B"/>
    <w:rsid w:val="767C2E77"/>
    <w:rsid w:val="771A36A5"/>
    <w:rsid w:val="773D0BAE"/>
    <w:rsid w:val="773D7394"/>
    <w:rsid w:val="774B7D02"/>
    <w:rsid w:val="781C169F"/>
    <w:rsid w:val="786B381F"/>
    <w:rsid w:val="787E7C64"/>
    <w:rsid w:val="793B5B55"/>
    <w:rsid w:val="7947274B"/>
    <w:rsid w:val="79986B03"/>
    <w:rsid w:val="7A7D7664"/>
    <w:rsid w:val="7AA40B13"/>
    <w:rsid w:val="7AAB11D5"/>
    <w:rsid w:val="7B09415C"/>
    <w:rsid w:val="7C0D0815"/>
    <w:rsid w:val="7C3A0345"/>
    <w:rsid w:val="7D3B5E17"/>
    <w:rsid w:val="7DCA2194"/>
    <w:rsid w:val="7DD93F05"/>
    <w:rsid w:val="7E9755DB"/>
    <w:rsid w:val="7EAA3560"/>
    <w:rsid w:val="7EE34CC4"/>
    <w:rsid w:val="7F403EC5"/>
    <w:rsid w:val="7FE448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0" w:semiHidden="0"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7"/>
    <w:qFormat/>
    <w:uiPriority w:val="0"/>
    <w:pPr>
      <w:spacing w:beforeAutospacing="1" w:afterAutospacing="1"/>
      <w:jc w:val="left"/>
      <w:outlineLvl w:val="0"/>
    </w:pPr>
    <w:rPr>
      <w:rFonts w:hint="eastAsia" w:ascii="宋体" w:hAnsi="宋体" w:eastAsia="宋体" w:cs="Times New Roman"/>
      <w:b/>
      <w:bCs/>
      <w:kern w:val="44"/>
      <w:sz w:val="48"/>
      <w:szCs w:val="48"/>
    </w:rPr>
  </w:style>
  <w:style w:type="paragraph" w:styleId="3">
    <w:name w:val="heading 3"/>
    <w:basedOn w:val="1"/>
    <w:next w:val="1"/>
    <w:semiHidden/>
    <w:unhideWhenUsed/>
    <w:qFormat/>
    <w:uiPriority w:val="9"/>
    <w:pPr>
      <w:spacing w:beforeAutospacing="1" w:afterAutospacing="1"/>
      <w:jc w:val="left"/>
      <w:outlineLvl w:val="2"/>
    </w:pPr>
    <w:rPr>
      <w:rFonts w:hint="eastAsia" w:ascii="宋体" w:hAnsi="宋体" w:eastAsia="宋体" w:cs="Times New Roman"/>
      <w:b/>
      <w:bCs/>
      <w:kern w:val="0"/>
      <w:sz w:val="27"/>
      <w:szCs w:val="27"/>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link w:val="24"/>
    <w:semiHidden/>
    <w:unhideWhenUsed/>
    <w:qFormat/>
    <w:uiPriority w:val="99"/>
    <w:pPr>
      <w:jc w:val="left"/>
    </w:pPr>
  </w:style>
  <w:style w:type="paragraph" w:styleId="5">
    <w:name w:val="Body Text"/>
    <w:basedOn w:val="1"/>
    <w:next w:val="1"/>
    <w:link w:val="26"/>
    <w:qFormat/>
    <w:uiPriority w:val="99"/>
    <w:pPr>
      <w:spacing w:after="120"/>
    </w:pPr>
  </w:style>
  <w:style w:type="paragraph" w:styleId="6">
    <w:name w:val="footer"/>
    <w:basedOn w:val="1"/>
    <w:link w:val="19"/>
    <w:unhideWhenUsed/>
    <w:qFormat/>
    <w:uiPriority w:val="99"/>
    <w:pPr>
      <w:tabs>
        <w:tab w:val="center" w:pos="4153"/>
        <w:tab w:val="right" w:pos="8306"/>
      </w:tabs>
      <w:snapToGrid w:val="0"/>
    </w:pPr>
    <w:rPr>
      <w:rFonts w:ascii="Calibri" w:hAnsi="Calibri" w:eastAsia="宋体" w:cs="Times New Roman"/>
      <w:sz w:val="18"/>
      <w:szCs w:val="18"/>
    </w:rPr>
  </w:style>
  <w:style w:type="paragraph" w:styleId="7">
    <w:name w:val="header"/>
    <w:basedOn w:val="1"/>
    <w:link w:val="20"/>
    <w:unhideWhenUsed/>
    <w:qFormat/>
    <w:uiPriority w:val="99"/>
    <w:pPr>
      <w:pBdr>
        <w:bottom w:val="single" w:color="auto" w:sz="6" w:space="1"/>
      </w:pBdr>
      <w:tabs>
        <w:tab w:val="center" w:pos="4153"/>
        <w:tab w:val="right" w:pos="8306"/>
      </w:tabs>
      <w:snapToGrid w:val="0"/>
      <w:jc w:val="center"/>
    </w:pPr>
    <w:rPr>
      <w:rFonts w:ascii="Calibri" w:hAnsi="Calibri" w:eastAsia="宋体" w:cs="Times New Roman"/>
      <w:sz w:val="18"/>
      <w:szCs w:val="18"/>
    </w:rPr>
  </w:style>
  <w:style w:type="paragraph" w:styleId="8">
    <w:name w:val="footnote text"/>
    <w:basedOn w:val="1"/>
    <w:unhideWhenUsed/>
    <w:qFormat/>
    <w:uiPriority w:val="0"/>
    <w:pPr>
      <w:snapToGrid w:val="0"/>
      <w:jc w:val="left"/>
    </w:pPr>
    <w:rPr>
      <w:rFonts w:ascii="Calibri" w:hAnsi="Calibri" w:eastAsia="宋体" w:cs="Times New Roman"/>
      <w:sz w:val="18"/>
      <w:szCs w:val="18"/>
    </w:rPr>
  </w:style>
  <w:style w:type="paragraph" w:styleId="9">
    <w:name w:val="HTML Preformatted"/>
    <w:basedOn w:val="1"/>
    <w:link w:val="18"/>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cs="Courier New"/>
      <w:kern w:val="0"/>
      <w:sz w:val="20"/>
      <w:szCs w:val="20"/>
    </w:rPr>
  </w:style>
  <w:style w:type="paragraph" w:styleId="10">
    <w:name w:val="annotation subject"/>
    <w:basedOn w:val="4"/>
    <w:next w:val="4"/>
    <w:link w:val="25"/>
    <w:semiHidden/>
    <w:unhideWhenUsed/>
    <w:qFormat/>
    <w:uiPriority w:val="99"/>
    <w:rPr>
      <w:b/>
      <w:bCs/>
    </w:rPr>
  </w:style>
  <w:style w:type="table" w:styleId="12">
    <w:name w:val="Table Grid"/>
    <w:basedOn w:val="11"/>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Strong"/>
    <w:basedOn w:val="13"/>
    <w:qFormat/>
    <w:uiPriority w:val="22"/>
    <w:rPr>
      <w:b/>
      <w:bCs/>
    </w:rPr>
  </w:style>
  <w:style w:type="character" w:styleId="15">
    <w:name w:val="Hyperlink"/>
    <w:basedOn w:val="13"/>
    <w:unhideWhenUsed/>
    <w:qFormat/>
    <w:uiPriority w:val="99"/>
    <w:rPr>
      <w:color w:val="0563C1" w:themeColor="hyperlink"/>
      <w:u w:val="single"/>
      <w14:textFill>
        <w14:solidFill>
          <w14:schemeClr w14:val="hlink"/>
        </w14:solidFill>
      </w14:textFill>
    </w:rPr>
  </w:style>
  <w:style w:type="character" w:styleId="16">
    <w:name w:val="annotation reference"/>
    <w:basedOn w:val="13"/>
    <w:semiHidden/>
    <w:unhideWhenUsed/>
    <w:qFormat/>
    <w:uiPriority w:val="99"/>
    <w:rPr>
      <w:sz w:val="21"/>
      <w:szCs w:val="21"/>
    </w:rPr>
  </w:style>
  <w:style w:type="character" w:customStyle="1" w:styleId="17">
    <w:name w:val="标题 1 字符"/>
    <w:basedOn w:val="13"/>
    <w:link w:val="2"/>
    <w:qFormat/>
    <w:uiPriority w:val="0"/>
    <w:rPr>
      <w:rFonts w:ascii="宋体" w:hAnsi="宋体" w:eastAsia="宋体" w:cs="Times New Roman"/>
      <w:b/>
      <w:bCs/>
      <w:kern w:val="44"/>
      <w:sz w:val="48"/>
      <w:szCs w:val="48"/>
    </w:rPr>
  </w:style>
  <w:style w:type="character" w:customStyle="1" w:styleId="18">
    <w:name w:val="HTML 预设格式 字符"/>
    <w:basedOn w:val="13"/>
    <w:link w:val="9"/>
    <w:qFormat/>
    <w:uiPriority w:val="0"/>
    <w:rPr>
      <w:rFonts w:ascii="黑体" w:hAnsi="Courier New" w:eastAsia="黑体" w:cs="Courier New"/>
      <w:kern w:val="0"/>
      <w:sz w:val="20"/>
      <w:szCs w:val="20"/>
    </w:rPr>
  </w:style>
  <w:style w:type="character" w:customStyle="1" w:styleId="19">
    <w:name w:val="页脚 字符"/>
    <w:basedOn w:val="13"/>
    <w:link w:val="6"/>
    <w:qFormat/>
    <w:uiPriority w:val="99"/>
    <w:rPr>
      <w:rFonts w:ascii="Calibri" w:hAnsi="Calibri" w:eastAsia="宋体" w:cs="Times New Roman"/>
      <w:sz w:val="18"/>
      <w:szCs w:val="18"/>
    </w:rPr>
  </w:style>
  <w:style w:type="character" w:customStyle="1" w:styleId="20">
    <w:name w:val="页眉 字符"/>
    <w:basedOn w:val="13"/>
    <w:link w:val="7"/>
    <w:qFormat/>
    <w:uiPriority w:val="99"/>
    <w:rPr>
      <w:rFonts w:ascii="Calibri" w:hAnsi="Calibri" w:eastAsia="宋体" w:cs="Times New Roman"/>
      <w:sz w:val="18"/>
      <w:szCs w:val="18"/>
    </w:rPr>
  </w:style>
  <w:style w:type="character" w:customStyle="1" w:styleId="21">
    <w:name w:val="未处理的提及1"/>
    <w:basedOn w:val="13"/>
    <w:semiHidden/>
    <w:unhideWhenUsed/>
    <w:qFormat/>
    <w:uiPriority w:val="99"/>
    <w:rPr>
      <w:color w:val="605E5C"/>
      <w:shd w:val="clear" w:color="auto" w:fill="E1DFDD"/>
    </w:rPr>
  </w:style>
  <w:style w:type="paragraph" w:styleId="22">
    <w:name w:val="List Paragraph"/>
    <w:basedOn w:val="1"/>
    <w:qFormat/>
    <w:uiPriority w:val="34"/>
    <w:pPr>
      <w:ind w:firstLine="420" w:firstLineChars="200"/>
    </w:pPr>
    <w:rPr>
      <w:szCs w:val="22"/>
    </w:rPr>
  </w:style>
  <w:style w:type="paragraph" w:customStyle="1" w:styleId="23">
    <w:name w:val="Default"/>
    <w:qFormat/>
    <w:uiPriority w:val="0"/>
    <w:pPr>
      <w:widowControl w:val="0"/>
      <w:autoSpaceDE w:val="0"/>
      <w:autoSpaceDN w:val="0"/>
      <w:adjustRightInd w:val="0"/>
    </w:pPr>
    <w:rPr>
      <w:rFonts w:ascii="Arial Unicode MS" w:eastAsia="Arial Unicode MS" w:cs="Arial Unicode MS" w:hAnsiTheme="minorHAnsi"/>
      <w:color w:val="000000"/>
      <w:sz w:val="24"/>
      <w:szCs w:val="24"/>
      <w:lang w:val="en-US" w:eastAsia="zh-CN" w:bidi="ar-SA"/>
    </w:rPr>
  </w:style>
  <w:style w:type="character" w:customStyle="1" w:styleId="24">
    <w:name w:val="批注文字 字符"/>
    <w:basedOn w:val="13"/>
    <w:link w:val="4"/>
    <w:semiHidden/>
    <w:qFormat/>
    <w:uiPriority w:val="99"/>
    <w:rPr>
      <w:rFonts w:asciiTheme="minorHAnsi" w:hAnsiTheme="minorHAnsi" w:eastAsiaTheme="minorEastAsia" w:cstheme="minorBidi"/>
      <w:kern w:val="2"/>
      <w:sz w:val="21"/>
      <w:szCs w:val="24"/>
    </w:rPr>
  </w:style>
  <w:style w:type="character" w:customStyle="1" w:styleId="25">
    <w:name w:val="批注主题 字符"/>
    <w:basedOn w:val="24"/>
    <w:link w:val="10"/>
    <w:semiHidden/>
    <w:qFormat/>
    <w:uiPriority w:val="99"/>
    <w:rPr>
      <w:rFonts w:asciiTheme="minorHAnsi" w:hAnsiTheme="minorHAnsi" w:eastAsiaTheme="minorEastAsia" w:cstheme="minorBidi"/>
      <w:b/>
      <w:bCs/>
      <w:kern w:val="2"/>
      <w:sz w:val="21"/>
      <w:szCs w:val="24"/>
    </w:rPr>
  </w:style>
  <w:style w:type="character" w:customStyle="1" w:styleId="26">
    <w:name w:val="正文文本 字符"/>
    <w:basedOn w:val="13"/>
    <w:link w:val="5"/>
    <w:qFormat/>
    <w:uiPriority w:val="99"/>
    <w:rPr>
      <w:rFonts w:asciiTheme="minorHAnsi" w:hAnsiTheme="minorHAnsi" w:eastAsiaTheme="minorEastAsia" w:cstheme="minorBidi"/>
      <w:kern w:val="2"/>
      <w:sz w:val="21"/>
      <w:szCs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2283</Words>
  <Characters>2464</Characters>
  <Lines>19</Lines>
  <Paragraphs>5</Paragraphs>
  <TotalTime>1</TotalTime>
  <ScaleCrop>false</ScaleCrop>
  <LinksUpToDate>false</LinksUpToDate>
  <CharactersWithSpaces>2532</CharactersWithSpaces>
  <Application>WPS Office_12.8.2.19315_F1E327BC-269C-435d-A152-05C5408002CA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2025-01-24T03:57:00Z</dcterms:created>
  <dc:creator>dq</dc:creator>
  <cp:lastModifiedBy>huawei</cp:lastModifiedBy>
  <cp:lastPrinted>2022-08-23T09:57:00Z</cp:lastPrinted>
  <dcterms:modified xsi:type="dcterms:W3CDTF">2026-10-14T01:34:46Z</dcterms:modified>
  <cp:revision>195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2052-12.8.2.19315</vt:lpwstr>
  </property>
  <property fmtid="{D5CDD505-2E9C-101B-9397-08002B2CF9AE}" pid="3" name="ICV">
    <vt:lpwstr>3C793458B64B4710A79A7C8BDB4411A6_13</vt:lpwstr>
  </property>
  <property fmtid="{D5CDD505-2E9C-101B-9397-08002B2CF9AE}" pid="4" name="KSOTemplateDocerSaveRecord">
    <vt:lpwstr>eyJoZGlkIjoiZDk3OTgyM2E1NDliYzJiYWM2MWRkNDU2MmNlYmRmMzUiLCJ1c2VySWQiOiI1NTQ4Mjc1ODMifQ==</vt:lpwstr>
  </property>
</Properties>
</file>