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97A84">
      <w:pPr>
        <w:spacing w:line="560" w:lineRule="exact"/>
        <w:jc w:val="lef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附件3</w:t>
      </w:r>
    </w:p>
    <w:p w14:paraId="2DFDE8A1">
      <w:pPr>
        <w:tabs>
          <w:tab w:val="left" w:pos="0"/>
        </w:tabs>
        <w:spacing w:line="56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报考承诺书</w:t>
      </w:r>
    </w:p>
    <w:p w14:paraId="00D237B1">
      <w:pPr>
        <w:tabs>
          <w:tab w:val="left" w:pos="990"/>
          <w:tab w:val="left" w:pos="1080"/>
          <w:tab w:val="left" w:pos="1170"/>
        </w:tabs>
        <w:spacing w:line="560" w:lineRule="exact"/>
        <w:jc w:val="center"/>
        <w:rPr>
          <w:rFonts w:ascii="仿宋" w:hAnsi="仿宋" w:eastAsia="仿宋" w:cs="仿宋"/>
          <w:sz w:val="28"/>
          <w:szCs w:val="28"/>
        </w:rPr>
      </w:pPr>
    </w:p>
    <w:p w14:paraId="1BAF348E">
      <w:pPr>
        <w:tabs>
          <w:tab w:val="left" w:pos="0"/>
        </w:tabs>
        <w:spacing w:line="560" w:lineRule="exact"/>
        <w:ind w:firstLine="562" w:firstLineChars="201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本人承诺，本人</w:t>
      </w:r>
      <w:r>
        <w:rPr>
          <w:rFonts w:hint="eastAsia" w:ascii="仿宋" w:hAnsi="仿宋" w:eastAsia="仿宋" w:cs="仿宋"/>
          <w:sz w:val="28"/>
          <w:szCs w:val="28"/>
          <w:u w:val="single"/>
        </w:rPr>
        <w:t>□有</w:t>
      </w:r>
      <w:r>
        <w:rPr>
          <w:rFonts w:hint="eastAsia" w:ascii="仿宋" w:hAnsi="仿宋" w:eastAsia="仿宋" w:cs="仿宋"/>
          <w:sz w:val="28"/>
          <w:szCs w:val="28"/>
        </w:rPr>
        <w:t>/</w:t>
      </w:r>
      <w:r>
        <w:rPr>
          <w:rFonts w:hint="eastAsia" w:ascii="仿宋" w:hAnsi="仿宋" w:eastAsia="仿宋" w:cs="仿宋"/>
          <w:sz w:val="28"/>
          <w:szCs w:val="28"/>
          <w:u w:val="single"/>
        </w:rPr>
        <w:t>□无</w:t>
      </w:r>
      <w:r>
        <w:rPr>
          <w:rFonts w:hint="eastAsia" w:ascii="仿宋" w:hAnsi="仿宋" w:eastAsia="仿宋" w:cs="仿宋"/>
          <w:sz w:val="28"/>
          <w:szCs w:val="28"/>
        </w:rPr>
        <w:t>亲属或特定关系人在上饶市国有资产发展集团有限公司任职。如有,请说明相关人员姓名、职务及关系等情况:</w:t>
      </w:r>
    </w:p>
    <w:p w14:paraId="2B7FE85B">
      <w:pPr>
        <w:tabs>
          <w:tab w:val="left" w:pos="0"/>
        </w:tabs>
        <w:spacing w:line="560" w:lineRule="exact"/>
        <w:ind w:firstLine="562" w:firstLineChars="201"/>
        <w:rPr>
          <w:rFonts w:ascii="仿宋" w:hAnsi="仿宋" w:eastAsia="仿宋" w:cs="仿宋"/>
          <w:sz w:val="28"/>
          <w:szCs w:val="28"/>
        </w:rPr>
      </w:pPr>
    </w:p>
    <w:p w14:paraId="6501B5F3">
      <w:pPr>
        <w:tabs>
          <w:tab w:val="left" w:pos="0"/>
        </w:tabs>
        <w:spacing w:line="560" w:lineRule="exact"/>
        <w:ind w:firstLine="562" w:firstLineChars="201"/>
        <w:rPr>
          <w:rFonts w:ascii="仿宋" w:hAnsi="仿宋" w:eastAsia="仿宋" w:cs="仿宋"/>
          <w:sz w:val="28"/>
          <w:szCs w:val="28"/>
        </w:rPr>
      </w:pPr>
    </w:p>
    <w:p w14:paraId="0DAE0708">
      <w:pPr>
        <w:tabs>
          <w:tab w:val="left" w:pos="0"/>
        </w:tabs>
        <w:spacing w:line="560" w:lineRule="exact"/>
        <w:ind w:firstLine="562" w:firstLineChars="20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本人填报的上述信息完全属实，如有漏报、隐瞒，愿意自动取消录用资格。</w:t>
      </w:r>
    </w:p>
    <w:p w14:paraId="68506E4F">
      <w:pPr>
        <w:tabs>
          <w:tab w:val="left" w:pos="990"/>
          <w:tab w:val="left" w:pos="1080"/>
          <w:tab w:val="left" w:pos="1170"/>
        </w:tabs>
        <w:spacing w:line="560" w:lineRule="exact"/>
        <w:ind w:left="420" w:leftChars="20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承诺人签名：</w:t>
      </w:r>
    </w:p>
    <w:p w14:paraId="70A4B393">
      <w:pPr>
        <w:spacing w:line="560" w:lineRule="exact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日期：</w:t>
      </w:r>
    </w:p>
    <w:p w14:paraId="783269EC">
      <w:pPr>
        <w:spacing w:line="4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须回避的亲属关系按照《关于进一步规范市属国有企业选人用人和招聘录用工作的实施办法（试行）》（饶国资党字〔2024〕42号）文件规定执行，不得招聘集团公司高管、中层人员有夫妻关系、直系血亲关系、三代以内旁系血亲或者近姻亲关系的人员，不得招聘与公司及各级子公司关键岗位人员有夫妻关系、直系血亲关系、三代以内旁系血亲或者近姻亲关系的人员到人事、财务、审计、工程、投(融)资、招标、监督检查等岗位工作，以及有直接上下级领导关系或存在潜在廉洁风险的岗位。</w:t>
      </w:r>
    </w:p>
    <w:p w14:paraId="6924A771">
      <w:pPr>
        <w:spacing w:line="460" w:lineRule="exact"/>
        <w:ind w:firstLine="560" w:firstLineChars="200"/>
      </w:pPr>
      <w:r>
        <w:rPr>
          <w:rFonts w:hint="eastAsia" w:ascii="仿宋" w:hAnsi="仿宋" w:eastAsia="仿宋" w:cs="仿宋"/>
          <w:sz w:val="28"/>
          <w:szCs w:val="28"/>
        </w:rPr>
        <w:t>须回避的亲属关系的范围为:夫妻关系、直系血亲关系、三代以内旁系血亲关系、近姻亲关系。其中，直系血亲关系包括祖父母、外祖父母、父母、子女、孙子女、外孙子女(含:本来无血缘关系，但由法律确认其具有与自然血亲同等的权利义务的亲属，如养父母与养子女、继父母与继子女);三代以内旁系血亲包括伯叔姑舅姨、兄弟姐妹、堂兄弟姐妹、表兄弟姐妹、侄子女、甥子女;近姻亲关系包括:配偶的父母、配偶的兄弟姐妹及其配偶、子女的配偶及子女配偶的父母、三代以内旁系血亲的配偶。</w:t>
      </w:r>
      <w:bookmarkStart w:id="0" w:name="_GoBack"/>
      <w:bookmarkEnd w:id="0"/>
    </w:p>
    <w:sectPr>
      <w:footerReference r:id="rId3" w:type="default"/>
      <w:pgSz w:w="11906" w:h="16838"/>
      <w:pgMar w:top="1701" w:right="1587" w:bottom="158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BE842FB-8D58-4E0A-AA08-B265D04F69C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0CC275E-5CEC-4D04-A6FE-75551D90849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95D5645-0C26-4A80-9B73-6AC1CDC3AF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F1999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5 -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84939"/>
    <w:rsid w:val="5B68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2026-09-30T11:04:00Z</dcterms:created>
  <dc:creator>梅西</dc:creator>
  <cp:lastModifiedBy>梅西</cp:lastModifiedBy>
  <dcterms:modified xsi:type="dcterms:W3CDTF">2026-09-30T11:05:09Z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26C5D57AF2B549F18CBFC9A7A8036898_11</vt:lpwstr>
  </property>
  <property fmtid="{D5CDD505-2E9C-101B-9397-08002B2CF9AE}" pid="4" name="KSOTemplateDocerSaveRecord">
    <vt:lpwstr>eyJoZGlkIjoiOWI3MjgwMTRmZWRhNzdhZGYxYWQ4ODdiOTRmM2M2NmQiLCJ1c2VySWQiOiI1ODcyMDIzMjcifQ==</vt:lpwstr>
  </property>
</Properties>
</file>