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678268">
      <w:pPr>
        <w:pStyle w:val="6"/>
        <w:shd w:val="clear" w:color="auto" w:fill="FFFFFF"/>
        <w:adjustRightInd w:val="0"/>
        <w:snapToGrid w:val="0"/>
        <w:spacing w:beforeAutospacing="0" w:after="167" w:afterLines="50" w:afterAutospacing="0" w:line="590" w:lineRule="exact"/>
        <w:jc w:val="center"/>
        <w:rPr>
          <w:rFonts w:eastAsia="微软雅黑"/>
          <w:color w:val="000000"/>
          <w:sz w:val="44"/>
          <w:szCs w:val="44"/>
          <w:shd w:val="clear" w:color="auto" w:fill="FFFFFF"/>
        </w:rPr>
      </w:pPr>
      <w:r>
        <w:rPr>
          <w:rFonts w:eastAsia="微软雅黑"/>
          <w:color w:val="000000"/>
          <w:sz w:val="44"/>
          <w:szCs w:val="44"/>
          <w:shd w:val="clear" w:color="auto" w:fill="FFFFFF"/>
        </w:rPr>
        <w:t>青堰文旅公司2026年度社会化公开招聘工作人员岗位信息表</w:t>
      </w:r>
    </w:p>
    <w:tbl>
      <w:tblPr>
        <w:tblStyle w:val="7"/>
        <w:tblW w:w="14776" w:type="dxa"/>
        <w:tblInd w:w="-42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1417"/>
        <w:gridCol w:w="867"/>
        <w:gridCol w:w="834"/>
        <w:gridCol w:w="4395"/>
        <w:gridCol w:w="3511"/>
        <w:gridCol w:w="1025"/>
        <w:gridCol w:w="1322"/>
        <w:gridCol w:w="699"/>
      </w:tblGrid>
      <w:tr w14:paraId="06481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7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1B186774">
            <w:pPr>
              <w:widowControl/>
              <w:spacing w:line="300" w:lineRule="exact"/>
              <w:jc w:val="center"/>
              <w:textAlignment w:val="center"/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02E79A3">
            <w:pPr>
              <w:widowControl/>
              <w:spacing w:line="300" w:lineRule="exact"/>
              <w:jc w:val="center"/>
              <w:textAlignment w:val="center"/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部门</w:t>
            </w:r>
          </w:p>
        </w:tc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30838637">
            <w:pPr>
              <w:widowControl/>
              <w:spacing w:line="300" w:lineRule="exact"/>
              <w:jc w:val="center"/>
              <w:textAlignment w:val="center"/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招聘岗位</w:t>
            </w:r>
          </w:p>
        </w:tc>
        <w:tc>
          <w:tcPr>
            <w:tcW w:w="8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DD15329">
            <w:pPr>
              <w:widowControl/>
              <w:spacing w:line="300" w:lineRule="exact"/>
              <w:jc w:val="center"/>
              <w:textAlignment w:val="center"/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招聘人数</w:t>
            </w:r>
          </w:p>
        </w:tc>
        <w:tc>
          <w:tcPr>
            <w:tcW w:w="43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59AA09F">
            <w:pPr>
              <w:widowControl/>
              <w:spacing w:line="300" w:lineRule="exact"/>
              <w:jc w:val="center"/>
              <w:textAlignment w:val="center"/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岗位任职要求</w:t>
            </w:r>
          </w:p>
        </w:tc>
        <w:tc>
          <w:tcPr>
            <w:tcW w:w="35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031DDEB">
            <w:pPr>
              <w:widowControl/>
              <w:spacing w:line="300" w:lineRule="exact"/>
              <w:jc w:val="center"/>
              <w:textAlignment w:val="center"/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岗位主要职责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253E4078">
            <w:pPr>
              <w:widowControl/>
              <w:spacing w:line="300" w:lineRule="exact"/>
              <w:jc w:val="center"/>
              <w:textAlignment w:val="center"/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  <w:p w14:paraId="162E1416">
            <w:pPr>
              <w:widowControl/>
              <w:spacing w:line="300" w:lineRule="exact"/>
              <w:jc w:val="center"/>
              <w:textAlignment w:val="center"/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13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F018571">
            <w:pPr>
              <w:widowControl/>
              <w:spacing w:line="300" w:lineRule="exact"/>
              <w:jc w:val="center"/>
              <w:textAlignment w:val="center"/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薪资区间</w:t>
            </w:r>
          </w:p>
        </w:tc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E126BAC">
            <w:pPr>
              <w:widowControl/>
              <w:spacing w:line="300" w:lineRule="exact"/>
              <w:jc w:val="center"/>
              <w:textAlignment w:val="center"/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2"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CE46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CE813A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EFAA7B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法务风控部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CAD9CB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审计岗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0B0CD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2EAC0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1.大学本科及以上学历。</w:t>
            </w:r>
          </w:p>
          <w:p w14:paraId="5426A666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会计学、财务管理、审计学、法律专业或法学类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等相关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专业。须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有以上专业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相关执（职）业资格或职称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3.具有2年以上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审计相关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工作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经历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4.熟悉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风控、审计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相关法律法规及政策，有独立主导审计项目并完成报告的能力。</w:t>
            </w:r>
          </w:p>
        </w:tc>
        <w:tc>
          <w:tcPr>
            <w:tcW w:w="3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29C71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1.编制公司年度审计计划，实施公司内部审计工作。开展专项审计，对审计问题提出改进建议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.撰写审计结论或审计报告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跟踪责任部门对整改措施的落实情况。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.协助做好外部审计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相关工作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.完成领导交办的其他工作。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788F25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周岁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以下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44D18E">
            <w:pPr>
              <w:widowControl/>
              <w:spacing w:line="300" w:lineRule="exact"/>
              <w:jc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8-12万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CFD1D1">
            <w:pPr>
              <w:widowControl/>
              <w:spacing w:line="300" w:lineRule="exact"/>
              <w:jc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B75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6" w:hRule="atLeast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BBF86C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992860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综合管理部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BAB66C5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人力资源岗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7B7EC0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E5EEB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1.大学本科及以上学历。</w:t>
            </w:r>
          </w:p>
          <w:p w14:paraId="08ED4A64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人力资源管理、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工商管理、劳动关系、劳动与社会保障、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公共事业管理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等相关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专业。具有岗位相关执（职）业资格或职称优先。</w:t>
            </w:r>
          </w:p>
          <w:p w14:paraId="233F9710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.熟悉《劳动法》《工伤保险条例》等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人力资源相关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法律法规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及政策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0FE00B23">
            <w:pPr>
              <w:widowControl/>
              <w:spacing w:line="300" w:lineRule="exact"/>
              <w:textAlignment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.掌握人力资源管理六大模块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内容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熟悉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招聘、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培训、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薪酬、绩效、员工关系等业务流程。       </w:t>
            </w:r>
          </w:p>
        </w:tc>
        <w:tc>
          <w:tcPr>
            <w:tcW w:w="3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8F9D9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1.制定招聘计划，并根据需求开展招聘工作。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2.制定员工培训计划并组织实施。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3.开展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劳资管理、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绩效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考核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人事档案、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员工关系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人力资源工作。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做好企业文化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建设，组织开展各项员工活动。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5.完成领导交办的其他工作。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CA4AA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周岁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以下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FEAAC6">
            <w:pPr>
              <w:widowControl/>
              <w:spacing w:line="300" w:lineRule="exact"/>
              <w:jc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7-10万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AAEDDA">
            <w:pPr>
              <w:widowControl/>
              <w:spacing w:line="300" w:lineRule="exact"/>
              <w:jc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4681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7" w:hRule="atLeast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4BA4C03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AF2AF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综合管理部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9C200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文秘岗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6BC0781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FD5A1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1.大学本科及以上学历。</w:t>
            </w:r>
          </w:p>
          <w:p w14:paraId="61963C76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汉语言文学、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商务英语、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秘书学、新闻学、行政管理、网络与新媒体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等相关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专业。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有岗位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相关执（职）业资格或职称优先。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.具备较强的公文写作基础和文字功底。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.熟悉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国家大政方针、战略部署和十五五规划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等。</w:t>
            </w:r>
          </w:p>
        </w:tc>
        <w:tc>
          <w:tcPr>
            <w:tcW w:w="3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BF858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1.负责公司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文字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材料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和相关公文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起草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代拟、修改完善等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工作。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2.参与各项会议筹备工作，负责全过程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会议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记录、纪要等。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.完成领导交办的其他工作。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968EF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周岁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以下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F51421A">
            <w:pPr>
              <w:widowControl/>
              <w:spacing w:line="300" w:lineRule="exact"/>
              <w:jc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7-10万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18A75">
            <w:pPr>
              <w:widowControl/>
              <w:spacing w:line="300" w:lineRule="exact"/>
              <w:jc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107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39B593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18E0B3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项目建设部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6A3118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项目管理岗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3CC82C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9F435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1.大学本科及以上学历。</w:t>
            </w:r>
          </w:p>
          <w:p w14:paraId="6F275A08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.土木工程、工程管理、工程造价、建筑学、城乡规划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等相关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专业。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有岗位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相关执（职）业资格或职称优先。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熟悉建筑（项目）全生命周期管理程序和操作办法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3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24C96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1.负责项目建设立项、报建、设计、造价、招标、施工、审计等全过程管理工作。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2.负责项目质量、安全各阶段资料收集。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3.完成领导交办的其他工作。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BACBC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周岁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以下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3F098B">
            <w:pPr>
              <w:widowControl/>
              <w:spacing w:line="300" w:lineRule="exact"/>
              <w:jc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8-12万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793499">
            <w:pPr>
              <w:widowControl/>
              <w:spacing w:line="300" w:lineRule="exact"/>
              <w:jc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8DD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6" w:hRule="atLeast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748E5E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271973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投资发展部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337EE0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投资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管理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岗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9B0CB5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17728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1.大学本科及以上学历。</w:t>
            </w:r>
          </w:p>
          <w:p w14:paraId="23D0B00A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管理学</w:t>
            </w:r>
            <w:bookmarkStart w:id="0" w:name="_GoBack"/>
            <w:bookmarkEnd w:id="0"/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、经济学、理学、工学等相关专业。具有岗位相关执（职）业资格或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职称优先。</w:t>
            </w:r>
          </w:p>
          <w:p w14:paraId="214FDA10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.具有2年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以上的投资相关工作经验。</w:t>
            </w:r>
          </w:p>
          <w:p w14:paraId="07B01133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熟练使用数据分析工具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和智能体，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有独立主导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投资分析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项目并完成报告的能力。</w:t>
            </w:r>
          </w:p>
        </w:tc>
        <w:tc>
          <w:tcPr>
            <w:tcW w:w="3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62909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1.收集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分析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宏观经济、行业政策、市场动态及目标企业的经营、财务等相关数据。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2.搭建分析模型，对投资标的进行估值测算、风险评估与收益预测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撰写投资分析报告。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3.跟踪已投项目或潜在标的的运行情况，及时反馈风险与机会。</w:t>
            </w:r>
          </w:p>
          <w:p w14:paraId="63DA5A63">
            <w:pPr>
              <w:widowControl/>
              <w:spacing w:line="300" w:lineRule="exact"/>
              <w:textAlignment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.完成领导交办的其他工作。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E4C2A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周岁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以下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0556D3">
            <w:pPr>
              <w:widowControl/>
              <w:spacing w:line="300" w:lineRule="exact"/>
              <w:jc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8-12万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E6CD94">
            <w:pPr>
              <w:widowControl/>
              <w:spacing w:line="300" w:lineRule="exact"/>
              <w:jc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9D9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8" w:hRule="atLeast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446BAB">
            <w:pPr>
              <w:widowControl/>
              <w:spacing w:line="300" w:lineRule="exact"/>
              <w:jc w:val="center"/>
              <w:textAlignment w:val="center"/>
              <w:rPr>
                <w:rStyle w:val="13"/>
                <w:rFonts w:hint="default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182BC0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投资发展部</w:t>
            </w: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01ECE0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招商运营岗</w:t>
            </w: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F7320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57FA354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1.大学本科及以上学历。</w:t>
            </w:r>
          </w:p>
          <w:p w14:paraId="6FF0A69F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管理学、经济学、理学、工学等相关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专业。具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有岗位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相关执（职）业资格或职称优先。</w:t>
            </w:r>
          </w:p>
          <w:p w14:paraId="10B0AB23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.具有2年以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上的招商运营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相关工作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经历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238AE0CF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.熟悉招商流程与运营管理，能制定招商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策划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方案、跟进项目落地，同时维护客户关系。</w:t>
            </w:r>
          </w:p>
        </w:tc>
        <w:tc>
          <w:tcPr>
            <w:tcW w:w="3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187A7D">
            <w:pPr>
              <w:widowControl/>
              <w:spacing w:line="300" w:lineRule="exact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1.开展市场调研，分析目标客群与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市场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情况，制定招商策略与入驻方案。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2.拓展合作商户资源，进行商务洽谈、合同签订，推进商户顺利入驻。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3.负责入驻商户的日常运营维护，协调解决经营中的问题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监控招商指标与运营数据，优化运营策略与商户结构。</w:t>
            </w:r>
          </w:p>
          <w:p w14:paraId="397296A9">
            <w:pPr>
              <w:widowControl/>
              <w:spacing w:line="300" w:lineRule="exact"/>
              <w:textAlignment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.完成领导交办的其他工作。</w:t>
            </w: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825EA5">
            <w:pPr>
              <w:widowControl/>
              <w:spacing w:line="300" w:lineRule="exact"/>
              <w:jc w:val="center"/>
              <w:textAlignment w:val="center"/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周岁</w:t>
            </w:r>
            <w:r>
              <w:rPr>
                <w:rFonts w:hint="eastAsia"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eastAsia="方正仿宋_GBK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以下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5AD086">
            <w:pPr>
              <w:widowControl/>
              <w:spacing w:line="30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8-12万</w:t>
            </w: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072A1">
            <w:pPr>
              <w:widowControl/>
              <w:spacing w:line="300" w:lineRule="exact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FAA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B0541F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/>
                <w:color w:val="000000" w:themeColor="text1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92F349">
            <w:pPr>
              <w:widowControl/>
              <w:spacing w:line="300" w:lineRule="exact"/>
              <w:jc w:val="center"/>
              <w:rPr>
                <w:rFonts w:eastAsia="方正仿宋_GBK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C84F8F">
            <w:pPr>
              <w:widowControl/>
              <w:spacing w:line="300" w:lineRule="exact"/>
              <w:jc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CC8608">
            <w:pPr>
              <w:widowControl/>
              <w:spacing w:line="300" w:lineRule="exact"/>
              <w:jc w:val="center"/>
              <w:textAlignment w:val="center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4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FDA261">
            <w:pPr>
              <w:widowControl/>
              <w:spacing w:line="300" w:lineRule="exact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2FA9F4">
            <w:pPr>
              <w:widowControl/>
              <w:spacing w:line="300" w:lineRule="exact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7F30D0">
            <w:pPr>
              <w:widowControl/>
              <w:spacing w:line="300" w:lineRule="exact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799611">
            <w:pPr>
              <w:widowControl/>
              <w:spacing w:line="300" w:lineRule="exact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FE6287">
            <w:pPr>
              <w:widowControl/>
              <w:spacing w:line="300" w:lineRule="exact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FAF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14776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634EBD3">
            <w:pPr>
              <w:widowControl/>
              <w:spacing w:line="300" w:lineRule="exact"/>
              <w:jc w:val="left"/>
              <w:rPr>
                <w:rFonts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说明：</w:t>
            </w:r>
            <w:r>
              <w:rPr>
                <w:rFonts w:hint="eastAsia" w:eastAsia="仿宋_GB2312"/>
                <w:color w:val="000000" w:themeColor="text1"/>
                <w:kern w:val="0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工作年限和年龄计算截止时间为本招聘公告发布当日。</w:t>
            </w:r>
          </w:p>
        </w:tc>
      </w:tr>
    </w:tbl>
    <w:p w14:paraId="743B559C"/>
    <w:sectPr>
      <w:headerReference r:id="rId3" w:type="default"/>
      <w:footerReference r:id="rId4" w:type="default"/>
      <w:pgSz w:w="16838" w:h="11906" w:orient="landscape"/>
      <w:pgMar w:top="1587" w:right="2098" w:bottom="1587" w:left="1701" w:header="851" w:footer="873" w:gutter="0"/>
      <w:cols w:space="0" w:num="1"/>
      <w:docGrid w:type="linesAndChars" w:linePitch="3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0F6393">
    <w:pPr>
      <w:pStyle w:val="4"/>
      <w:ind w:firstLine="360"/>
      <w:jc w:val="center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A3F727"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A3F727">
                    <w:pPr>
                      <w:pStyle w:val="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41511">
    <w:pPr>
      <w:pStyle w:val="5"/>
      <w:spacing w:before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trackRevisions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DAD"/>
    <w:rsid w:val="000004FB"/>
    <w:rsid w:val="000A4172"/>
    <w:rsid w:val="00105E42"/>
    <w:rsid w:val="00117AD6"/>
    <w:rsid w:val="002116B8"/>
    <w:rsid w:val="00293B5B"/>
    <w:rsid w:val="0039477C"/>
    <w:rsid w:val="003A2ADB"/>
    <w:rsid w:val="00485389"/>
    <w:rsid w:val="005C7DAD"/>
    <w:rsid w:val="005E2A87"/>
    <w:rsid w:val="00636A3C"/>
    <w:rsid w:val="006941A8"/>
    <w:rsid w:val="006A1132"/>
    <w:rsid w:val="006A7A27"/>
    <w:rsid w:val="006B6335"/>
    <w:rsid w:val="0076456A"/>
    <w:rsid w:val="007B5E6A"/>
    <w:rsid w:val="007E3879"/>
    <w:rsid w:val="00821F62"/>
    <w:rsid w:val="008708C9"/>
    <w:rsid w:val="00937AD2"/>
    <w:rsid w:val="00A214D1"/>
    <w:rsid w:val="00A878C4"/>
    <w:rsid w:val="00AD1AF6"/>
    <w:rsid w:val="00AD1F13"/>
    <w:rsid w:val="00B11442"/>
    <w:rsid w:val="00B8274C"/>
    <w:rsid w:val="00DB2E2E"/>
    <w:rsid w:val="00E270FB"/>
    <w:rsid w:val="00E328C3"/>
    <w:rsid w:val="00E428BC"/>
    <w:rsid w:val="00E5596B"/>
    <w:rsid w:val="00E6025D"/>
    <w:rsid w:val="00FA02C7"/>
    <w:rsid w:val="312F2BB9"/>
    <w:rsid w:val="37FE8AD3"/>
    <w:rsid w:val="548716E5"/>
    <w:rsid w:val="6D7D7369"/>
    <w:rsid w:val="EE71C1CD"/>
    <w:rsid w:val="EFF37454"/>
    <w:rsid w:val="F3FE3C8E"/>
    <w:rsid w:val="F7F9A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Salutation"/>
    <w:basedOn w:val="1"/>
    <w:next w:val="1"/>
    <w:link w:val="11"/>
    <w:qFormat/>
    <w:uiPriority w:val="0"/>
  </w:style>
  <w:style w:type="paragraph" w:styleId="4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称呼 字符"/>
    <w:basedOn w:val="8"/>
    <w:link w:val="3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12">
    <w:name w:val="font51"/>
    <w:basedOn w:val="8"/>
    <w:qFormat/>
    <w:uiPriority w:val="0"/>
    <w:rPr>
      <w:rFonts w:ascii="黑体" w:hAnsi="宋体" w:eastAsia="黑体" w:cs="黑体"/>
      <w:color w:val="000000"/>
      <w:sz w:val="28"/>
      <w:szCs w:val="28"/>
      <w:u w:val="none"/>
    </w:rPr>
  </w:style>
  <w:style w:type="character" w:customStyle="1" w:styleId="13">
    <w:name w:val="font71"/>
    <w:basedOn w:val="8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Test</Company>
  <Pages>2</Pages>
  <Words>1499</Words>
  <Characters>1576</Characters>
  <Lines>12</Lines>
  <Paragraphs>3</Paragraphs>
  <TotalTime>238</TotalTime>
  <ScaleCrop>false</ScaleCrop>
  <LinksUpToDate>false</LinksUpToDate>
  <CharactersWithSpaces>1583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2026-09-20T01:37:00Z</dcterms:created>
  <dc:creator>lin.chunxia/林春霞_蓉_CP</dc:creator>
  <cp:lastModifiedBy>Break</cp:lastModifiedBy>
  <cp:lastPrinted>2026-10-08T10:16:42Z</cp:lastPrinted>
  <dcterms:modified xsi:type="dcterms:W3CDTF">2026-10-08T10:16:44Z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7498B07239321E149484BC6A7F2D0E7F_43</vt:lpwstr>
  </property>
  <property fmtid="{D5CDD505-2E9C-101B-9397-08002B2CF9AE}" pid="4" name="KSOTemplateDocerSaveRecord">
    <vt:lpwstr>eyJoZGlkIjoiZTBjNWE3YTRjNzI0OTgxYmZmMjFjZDk0ZTk2MDBlY2IiLCJ1c2VySWQiOiIyNDk5ODMyMDIifQ==</vt:lpwstr>
  </property>
</Properties>
</file>