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652CB3">
      <w:pPr>
        <w:keepNext w:val="0"/>
        <w:keepLines w:val="0"/>
        <w:pageBreakBefore w:val="0"/>
        <w:widowControl w:val="0"/>
        <w:kinsoku w:val="0"/>
        <w:wordWrap/>
        <w:overflowPunct/>
        <w:topLinePunct w:val="0"/>
        <w:autoSpaceDE w:val="0"/>
        <w:autoSpaceDN w:val="0"/>
        <w:bidi w:val="0"/>
        <w:adjustRightInd w:val="0"/>
        <w:snapToGrid w:val="0"/>
        <w:spacing w:line="600" w:lineRule="exact"/>
        <w:ind w:right="122"/>
        <w:jc w:val="center"/>
        <w:textAlignment w:val="baseline"/>
        <w:rPr>
          <w:rFonts w:hint="default" w:ascii="Times New Roman" w:hAnsi="Times New Roman" w:eastAsia="仿宋" w:cs="Times New Roman"/>
          <w:b/>
          <w:bCs/>
          <w:color w:val="auto"/>
          <w:spacing w:val="21"/>
          <w:sz w:val="31"/>
          <w:szCs w:val="31"/>
          <w:lang w:val="en-US" w:eastAsia="zh-CN"/>
        </w:rPr>
      </w:pPr>
      <w:r>
        <w:rPr>
          <w:rFonts w:hint="default" w:ascii="Times New Roman" w:hAnsi="Times New Roman" w:cs="Times New Roman"/>
          <w:color w:val="auto"/>
          <w:sz w:val="31"/>
        </w:rPr>
        <mc:AlternateContent>
          <mc:Choice Requires="wps">
            <w:drawing>
              <wp:anchor distT="0" distB="0" distL="114300" distR="114300" simplePos="0" relativeHeight="251659264" behindDoc="0" locked="0" layoutInCell="1" allowOverlap="1">
                <wp:simplePos x="0" y="0"/>
                <wp:positionH relativeFrom="column">
                  <wp:posOffset>-174625</wp:posOffset>
                </wp:positionH>
                <wp:positionV relativeFrom="paragraph">
                  <wp:posOffset>-404495</wp:posOffset>
                </wp:positionV>
                <wp:extent cx="1828800" cy="1828800"/>
                <wp:effectExtent l="0" t="0" r="0" b="0"/>
                <wp:wrapSquare wrapText="bothSides"/>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1992F04">
                            <w:pPr>
                              <w:keepNext w:val="0"/>
                              <w:keepLines w:val="0"/>
                              <w:pageBreakBefore w:val="0"/>
                              <w:widowControl/>
                              <w:kinsoku w:val="0"/>
                              <w:wordWrap/>
                              <w:overflowPunct/>
                              <w:topLinePunct w:val="0"/>
                              <w:autoSpaceDE w:val="0"/>
                              <w:autoSpaceDN w:val="0"/>
                              <w:bidi w:val="0"/>
                              <w:adjustRightInd w:val="0"/>
                              <w:snapToGrid w:val="0"/>
                              <w:spacing w:line="600" w:lineRule="exact"/>
                              <w:ind w:right="122"/>
                              <w:textAlignment w:val="baseline"/>
                              <w:rPr>
                                <w:rFonts w:hint="eastAsia" w:ascii="仿宋" w:hAnsi="仿宋" w:eastAsia="仿宋" w:cs="仿宋"/>
                                <w:b/>
                                <w:bCs/>
                                <w:spacing w:val="21"/>
                                <w:sz w:val="31"/>
                                <w:szCs w:val="31"/>
                                <w:lang w:val="en-US" w:eastAsia="zh-CN"/>
                              </w:rPr>
                            </w:pPr>
                            <w:r>
                              <w:rPr>
                                <w:rFonts w:hint="eastAsia" w:ascii="仿宋" w:hAnsi="仿宋" w:eastAsia="仿宋" w:cs="仿宋"/>
                                <w:b/>
                                <w:bCs/>
                                <w:spacing w:val="21"/>
                                <w:sz w:val="31"/>
                                <w:szCs w:val="31"/>
                                <w:lang w:val="en-US" w:eastAsia="zh-CN"/>
                              </w:rPr>
                              <w:t>附表1</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13.75pt;margin-top:-31.85pt;height:144pt;width:144pt;mso-wrap-distance-bottom:0pt;mso-wrap-distance-left:9pt;mso-wrap-distance-right:9pt;mso-wrap-distance-top:0pt;mso-wrap-style:none;z-index:251659264;mso-width-relative:page;mso-height-relative:page;" fillcolor="#FFFFFF [3201]" filled="t" stroked="f" coordsize="21600,21600" o:gfxdata="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CjBMtZ2wAAAAsBAAAPAAAAAAAA&#10;AAEAIAAAACIAAABkcnMvZG93bnJldi54bWxQSwECFAAUAAAACACHTuJAm3QgF0gCAACOBAAADgAA&#10;AAAAAAABACAAAAAqAQAAZHJzL2Uyb0RvYy54bWxQSwUGAAAAAAYABgBZAQAA5AUAAAAA&#10;">
                <v:fill on="t" focussize="0,0"/>
                <v:stroke on="f" weight="0.5pt"/>
                <v:imagedata o:title=""/>
                <o:lock v:ext="edit" aspectratio="f"/>
                <v:textbox style="mso-fit-shape-to-text:t;">
                  <w:txbxContent>
                    <w:p w14:paraId="31992F04">
                      <w:pPr>
                        <w:keepNext w:val="0"/>
                        <w:keepLines w:val="0"/>
                        <w:pageBreakBefore w:val="0"/>
                        <w:widowControl/>
                        <w:kinsoku w:val="0"/>
                        <w:wordWrap/>
                        <w:overflowPunct/>
                        <w:topLinePunct w:val="0"/>
                        <w:autoSpaceDE w:val="0"/>
                        <w:autoSpaceDN w:val="0"/>
                        <w:bidi w:val="0"/>
                        <w:adjustRightInd w:val="0"/>
                        <w:snapToGrid w:val="0"/>
                        <w:spacing w:line="600" w:lineRule="exact"/>
                        <w:ind w:right="122"/>
                        <w:textAlignment w:val="baseline"/>
                        <w:rPr>
                          <w:rFonts w:hint="eastAsia" w:ascii="仿宋" w:hAnsi="仿宋" w:eastAsia="仿宋" w:cs="仿宋"/>
                          <w:b/>
                          <w:bCs/>
                          <w:spacing w:val="21"/>
                          <w:sz w:val="31"/>
                          <w:szCs w:val="31"/>
                          <w:lang w:val="en-US" w:eastAsia="zh-CN"/>
                        </w:rPr>
                      </w:pPr>
                      <w:r>
                        <w:rPr>
                          <w:rFonts w:hint="eastAsia" w:ascii="仿宋" w:hAnsi="仿宋" w:eastAsia="仿宋" w:cs="仿宋"/>
                          <w:b/>
                          <w:bCs/>
                          <w:spacing w:val="21"/>
                          <w:sz w:val="31"/>
                          <w:szCs w:val="31"/>
                          <w:lang w:val="en-US" w:eastAsia="zh-CN"/>
                        </w:rPr>
                        <w:t>附表1</w:t>
                      </w:r>
                    </w:p>
                  </w:txbxContent>
                </v:textbox>
                <w10:wrap type="square"/>
              </v:shape>
            </w:pict>
          </mc:Fallback>
        </mc:AlternateContent>
      </w:r>
      <w:r>
        <w:rPr>
          <w:rFonts w:hint="default" w:ascii="Times New Roman" w:hAnsi="Times New Roman" w:eastAsia="仿宋" w:cs="Times New Roman"/>
          <w:b/>
          <w:bCs/>
          <w:color w:val="auto"/>
          <w:spacing w:val="21"/>
          <w:sz w:val="31"/>
          <w:szCs w:val="31"/>
          <w:lang w:val="en-US" w:eastAsia="zh-CN"/>
        </w:rPr>
        <w:t>市城投集团202</w:t>
      </w:r>
      <w:r>
        <w:rPr>
          <w:rFonts w:hint="eastAsia" w:ascii="Times New Roman" w:hAnsi="Times New Roman" w:eastAsia="仿宋" w:cs="Times New Roman"/>
          <w:b/>
          <w:bCs/>
          <w:color w:val="auto"/>
          <w:spacing w:val="21"/>
          <w:sz w:val="31"/>
          <w:szCs w:val="31"/>
          <w:lang w:val="en-US" w:eastAsia="zh-CN"/>
        </w:rPr>
        <w:t>6</w:t>
      </w:r>
      <w:r>
        <w:rPr>
          <w:rFonts w:hint="default" w:ascii="Times New Roman" w:hAnsi="Times New Roman" w:eastAsia="仿宋" w:cs="Times New Roman"/>
          <w:b/>
          <w:bCs/>
          <w:color w:val="auto"/>
          <w:spacing w:val="21"/>
          <w:sz w:val="31"/>
          <w:szCs w:val="31"/>
          <w:lang w:val="en-US" w:eastAsia="zh-CN"/>
        </w:rPr>
        <w:t>年社会招聘岗位信息表</w:t>
      </w:r>
    </w:p>
    <w:tbl>
      <w:tblPr>
        <w:tblStyle w:val="7"/>
        <w:tblpPr w:leftFromText="180" w:rightFromText="180" w:vertAnchor="text" w:horzAnchor="page" w:tblpXSpec="center" w:tblpY="755"/>
        <w:tblOverlap w:val="never"/>
        <w:tblW w:w="1461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108" w:type="dxa"/>
          <w:bottom w:w="0" w:type="dxa"/>
          <w:right w:w="108" w:type="dxa"/>
        </w:tblCellMar>
      </w:tblPr>
      <w:tblGrid>
        <w:gridCol w:w="448"/>
        <w:gridCol w:w="710"/>
        <w:gridCol w:w="860"/>
        <w:gridCol w:w="860"/>
        <w:gridCol w:w="588"/>
        <w:gridCol w:w="5414"/>
        <w:gridCol w:w="4730"/>
        <w:gridCol w:w="1002"/>
      </w:tblGrid>
      <w:tr w14:paraId="46F94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1119" w:hRule="atLeast"/>
          <w:jc w:val="center"/>
        </w:trPr>
        <w:tc>
          <w:tcPr>
            <w:tcW w:w="4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027E9B">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华文仿宋" w:cs="Times New Roman"/>
                <w:b/>
                <w:bCs/>
                <w:i w:val="0"/>
                <w:iCs w:val="0"/>
                <w:color w:val="auto"/>
                <w:kern w:val="0"/>
                <w:sz w:val="18"/>
                <w:szCs w:val="18"/>
                <w:highlight w:val="none"/>
                <w:u w:val="none"/>
                <w:lang w:val="en-US" w:eastAsia="zh-CN" w:bidi="ar"/>
              </w:rPr>
            </w:pPr>
            <w:r>
              <w:rPr>
                <w:rFonts w:hint="default" w:ascii="Times New Roman" w:hAnsi="Times New Roman" w:eastAsia="宋体" w:cs="Times New Roman"/>
                <w:b/>
                <w:bCs/>
                <w:i w:val="0"/>
                <w:iCs w:val="0"/>
                <w:color w:val="auto"/>
                <w:kern w:val="0"/>
                <w:sz w:val="18"/>
                <w:szCs w:val="18"/>
                <w:highlight w:val="none"/>
                <w:u w:val="none"/>
                <w:lang w:val="en-US" w:eastAsia="zh-CN" w:bidi="ar"/>
              </w:rPr>
              <w:t>序号</w:t>
            </w:r>
          </w:p>
        </w:tc>
        <w:tc>
          <w:tcPr>
            <w:tcW w:w="71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A00BF7">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华文仿宋" w:cs="Times New Roman"/>
                <w:b/>
                <w:bCs/>
                <w:i w:val="0"/>
                <w:iCs w:val="0"/>
                <w:color w:val="auto"/>
                <w:kern w:val="0"/>
                <w:sz w:val="18"/>
                <w:szCs w:val="18"/>
                <w:highlight w:val="none"/>
                <w:u w:val="none"/>
                <w:lang w:val="en-US" w:eastAsia="zh-CN" w:bidi="ar"/>
              </w:rPr>
            </w:pPr>
            <w:r>
              <w:rPr>
                <w:rFonts w:hint="default" w:ascii="Times New Roman" w:hAnsi="Times New Roman" w:eastAsia="宋体" w:cs="Times New Roman"/>
                <w:b/>
                <w:bCs/>
                <w:i w:val="0"/>
                <w:iCs w:val="0"/>
                <w:color w:val="auto"/>
                <w:kern w:val="0"/>
                <w:sz w:val="18"/>
                <w:szCs w:val="18"/>
                <w:highlight w:val="none"/>
                <w:u w:val="none"/>
                <w:lang w:val="en-US" w:eastAsia="zh-CN" w:bidi="ar"/>
              </w:rPr>
              <w:t>岗位编号</w:t>
            </w:r>
          </w:p>
        </w:tc>
        <w:tc>
          <w:tcPr>
            <w:tcW w:w="86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0A6FA7">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华文仿宋" w:cs="Times New Roman"/>
                <w:b/>
                <w:bCs/>
                <w:i w:val="0"/>
                <w:iCs w:val="0"/>
                <w:color w:val="auto"/>
                <w:kern w:val="0"/>
                <w:sz w:val="18"/>
                <w:szCs w:val="18"/>
                <w:highlight w:val="none"/>
                <w:u w:val="none"/>
                <w:lang w:val="en-US" w:eastAsia="zh-CN" w:bidi="ar"/>
              </w:rPr>
            </w:pPr>
            <w:r>
              <w:rPr>
                <w:rFonts w:hint="default" w:ascii="Times New Roman" w:hAnsi="Times New Roman" w:eastAsia="宋体" w:cs="Times New Roman"/>
                <w:b/>
                <w:bCs/>
                <w:i w:val="0"/>
                <w:iCs w:val="0"/>
                <w:color w:val="auto"/>
                <w:kern w:val="0"/>
                <w:sz w:val="18"/>
                <w:szCs w:val="18"/>
                <w:highlight w:val="none"/>
                <w:u w:val="none"/>
                <w:lang w:val="en-US" w:eastAsia="zh-CN" w:bidi="ar"/>
              </w:rPr>
              <w:t>招聘单位</w:t>
            </w:r>
          </w:p>
        </w:tc>
        <w:tc>
          <w:tcPr>
            <w:tcW w:w="86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389D8D">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华文仿宋" w:cs="Times New Roman"/>
                <w:b/>
                <w:bCs/>
                <w:i w:val="0"/>
                <w:iCs w:val="0"/>
                <w:color w:val="auto"/>
                <w:kern w:val="0"/>
                <w:sz w:val="18"/>
                <w:szCs w:val="18"/>
                <w:highlight w:val="none"/>
                <w:u w:val="none"/>
                <w:lang w:val="en-US" w:eastAsia="zh-CN" w:bidi="ar"/>
              </w:rPr>
            </w:pPr>
            <w:r>
              <w:rPr>
                <w:rFonts w:hint="default" w:ascii="Times New Roman" w:hAnsi="Times New Roman" w:eastAsia="宋体" w:cs="Times New Roman"/>
                <w:b/>
                <w:bCs/>
                <w:i w:val="0"/>
                <w:iCs w:val="0"/>
                <w:color w:val="auto"/>
                <w:kern w:val="0"/>
                <w:sz w:val="18"/>
                <w:szCs w:val="18"/>
                <w:highlight w:val="none"/>
                <w:u w:val="none"/>
                <w:lang w:val="en-US" w:eastAsia="zh-CN" w:bidi="ar"/>
              </w:rPr>
              <w:t>招聘岗位</w:t>
            </w:r>
          </w:p>
        </w:tc>
        <w:tc>
          <w:tcPr>
            <w:tcW w:w="5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26C278">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i w:val="0"/>
                <w:iCs w:val="0"/>
                <w:color w:val="auto"/>
                <w:kern w:val="0"/>
                <w:sz w:val="18"/>
                <w:szCs w:val="18"/>
                <w:highlight w:val="none"/>
                <w:u w:val="none"/>
                <w:lang w:val="en-US" w:eastAsia="zh-CN" w:bidi="ar"/>
              </w:rPr>
            </w:pPr>
            <w:r>
              <w:rPr>
                <w:rFonts w:hint="default" w:ascii="Times New Roman" w:hAnsi="Times New Roman" w:eastAsia="宋体" w:cs="Times New Roman"/>
                <w:b/>
                <w:bCs/>
                <w:i w:val="0"/>
                <w:iCs w:val="0"/>
                <w:color w:val="auto"/>
                <w:kern w:val="0"/>
                <w:sz w:val="18"/>
                <w:szCs w:val="18"/>
                <w:highlight w:val="none"/>
                <w:u w:val="none"/>
                <w:lang w:val="en-US" w:eastAsia="zh-CN" w:bidi="ar"/>
              </w:rPr>
              <w:t>招聘人数</w:t>
            </w:r>
          </w:p>
        </w:tc>
        <w:tc>
          <w:tcPr>
            <w:tcW w:w="541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8B4056">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华文仿宋"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b/>
                <w:bCs/>
                <w:i w:val="0"/>
                <w:iCs w:val="0"/>
                <w:color w:val="auto"/>
                <w:kern w:val="0"/>
                <w:sz w:val="18"/>
                <w:szCs w:val="18"/>
                <w:highlight w:val="none"/>
                <w:u w:val="none"/>
                <w:lang w:val="en-US" w:eastAsia="zh-CN" w:bidi="ar"/>
              </w:rPr>
              <w:t>岗位职责</w:t>
            </w:r>
          </w:p>
        </w:tc>
        <w:tc>
          <w:tcPr>
            <w:tcW w:w="473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608954">
            <w:pPr>
              <w:keepNext w:val="0"/>
              <w:keepLines w:val="0"/>
              <w:pageBreakBefore w:val="0"/>
              <w:widowControl w:val="0"/>
              <w:suppressLineNumbers w:val="0"/>
              <w:kinsoku/>
              <w:wordWrap/>
              <w:overflowPunct/>
              <w:topLinePunct w:val="0"/>
              <w:autoSpaceDE/>
              <w:autoSpaceDN/>
              <w:bidi w:val="0"/>
              <w:adjustRightInd/>
              <w:snapToGrid/>
              <w:spacing w:line="240" w:lineRule="exact"/>
              <w:jc w:val="center"/>
              <w:textAlignment w:val="center"/>
              <w:rPr>
                <w:rStyle w:val="13"/>
                <w:rFonts w:hint="default" w:ascii="Times New Roman" w:hAnsi="Times New Roman" w:cs="Times New Roman"/>
                <w:color w:val="auto"/>
                <w:sz w:val="18"/>
                <w:szCs w:val="18"/>
                <w:highlight w:val="none"/>
                <w:lang w:val="en-US" w:eastAsia="zh-CN" w:bidi="ar"/>
              </w:rPr>
            </w:pPr>
            <w:r>
              <w:rPr>
                <w:rFonts w:hint="default" w:ascii="Times New Roman" w:hAnsi="Times New Roman" w:eastAsia="宋体" w:cs="Times New Roman"/>
                <w:b/>
                <w:bCs/>
                <w:i w:val="0"/>
                <w:iCs w:val="0"/>
                <w:color w:val="auto"/>
                <w:kern w:val="0"/>
                <w:sz w:val="18"/>
                <w:szCs w:val="18"/>
                <w:highlight w:val="none"/>
                <w:u w:val="none"/>
                <w:lang w:val="en-US" w:eastAsia="zh-CN" w:bidi="ar"/>
              </w:rPr>
              <w:t>任职条件</w:t>
            </w:r>
          </w:p>
        </w:tc>
        <w:tc>
          <w:tcPr>
            <w:tcW w:w="100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86208A">
            <w:pPr>
              <w:keepNext w:val="0"/>
              <w:keepLines w:val="0"/>
              <w:pageBreakBefore w:val="0"/>
              <w:widowControl w:val="0"/>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华文仿宋" w:cs="Times New Roman"/>
                <w:b/>
                <w:bCs/>
                <w:i w:val="0"/>
                <w:iCs w:val="0"/>
                <w:color w:val="auto"/>
                <w:kern w:val="0"/>
                <w:sz w:val="18"/>
                <w:szCs w:val="18"/>
                <w:highlight w:val="none"/>
                <w:u w:val="none"/>
                <w:lang w:val="en-US" w:eastAsia="zh-CN" w:bidi="ar"/>
              </w:rPr>
            </w:pPr>
            <w:r>
              <w:rPr>
                <w:rFonts w:hint="eastAsia" w:ascii="Times New Roman" w:hAnsi="Times New Roman" w:eastAsia="宋体" w:cs="Times New Roman"/>
                <w:b/>
                <w:bCs/>
                <w:i w:val="0"/>
                <w:iCs w:val="0"/>
                <w:color w:val="auto"/>
                <w:kern w:val="0"/>
                <w:sz w:val="16"/>
                <w:szCs w:val="16"/>
                <w:highlight w:val="none"/>
                <w:u w:val="none"/>
                <w:lang w:val="en-US" w:eastAsia="zh-CN" w:bidi="ar"/>
              </w:rPr>
              <w:t>税前</w:t>
            </w:r>
            <w:r>
              <w:rPr>
                <w:rFonts w:hint="default" w:ascii="Times New Roman" w:hAnsi="Times New Roman" w:eastAsia="宋体" w:cs="Times New Roman"/>
                <w:b/>
                <w:bCs/>
                <w:i w:val="0"/>
                <w:iCs w:val="0"/>
                <w:color w:val="auto"/>
                <w:kern w:val="0"/>
                <w:sz w:val="16"/>
                <w:szCs w:val="16"/>
                <w:highlight w:val="none"/>
                <w:u w:val="none"/>
                <w:lang w:val="en-US" w:eastAsia="zh-CN" w:bidi="ar"/>
              </w:rPr>
              <w:t>薪酬范围</w:t>
            </w:r>
            <w:r>
              <w:rPr>
                <w:rFonts w:hint="default" w:ascii="Times New Roman" w:hAnsi="Times New Roman" w:eastAsia="宋体" w:cs="Times New Roman"/>
                <w:b/>
                <w:bCs/>
                <w:i w:val="0"/>
                <w:iCs w:val="0"/>
                <w:color w:val="auto"/>
                <w:kern w:val="0"/>
                <w:sz w:val="16"/>
                <w:szCs w:val="16"/>
                <w:highlight w:val="none"/>
                <w:u w:val="none"/>
                <w:lang w:val="en-US" w:eastAsia="zh-CN" w:bidi="ar"/>
              </w:rPr>
              <w:br w:type="textWrapping"/>
            </w:r>
            <w:r>
              <w:rPr>
                <w:rFonts w:hint="default" w:ascii="Times New Roman" w:hAnsi="Times New Roman" w:eastAsia="宋体" w:cs="Times New Roman"/>
                <w:b/>
                <w:bCs/>
                <w:i w:val="0"/>
                <w:iCs w:val="0"/>
                <w:color w:val="auto"/>
                <w:kern w:val="0"/>
                <w:sz w:val="16"/>
                <w:szCs w:val="16"/>
                <w:highlight w:val="none"/>
                <w:u w:val="none"/>
                <w:lang w:val="en-US" w:eastAsia="zh-CN" w:bidi="ar"/>
              </w:rPr>
              <w:t xml:space="preserve"> (单位： 万元/年)</w:t>
            </w:r>
          </w:p>
        </w:tc>
      </w:tr>
      <w:tr w14:paraId="4D2B9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1880" w:hRule="atLeast"/>
          <w:jc w:val="center"/>
        </w:trPr>
        <w:tc>
          <w:tcPr>
            <w:tcW w:w="4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C4F6580">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240" w:lineRule="auto"/>
              <w:ind w:leftChars="0"/>
              <w:jc w:val="center"/>
              <w:textAlignment w:val="center"/>
              <w:rPr>
                <w:rFonts w:hint="default" w:ascii="Times New Roman" w:hAnsi="Times New Roman" w:eastAsia="华文仿宋" w:cs="Times New Roman"/>
                <w:b/>
                <w:bCs/>
                <w:i w:val="0"/>
                <w:iCs w:val="0"/>
                <w:color w:val="auto"/>
                <w:kern w:val="0"/>
                <w:sz w:val="18"/>
                <w:szCs w:val="18"/>
                <w:highlight w:val="none"/>
                <w:u w:val="none"/>
                <w:lang w:val="en-US" w:eastAsia="zh-CN" w:bidi="ar"/>
              </w:rPr>
            </w:pPr>
            <w:r>
              <w:rPr>
                <w:rFonts w:hint="eastAsia" w:ascii="Times New Roman" w:hAnsi="Times New Roman" w:eastAsia="华文仿宋" w:cs="Times New Roman"/>
                <w:b/>
                <w:bCs/>
                <w:i w:val="0"/>
                <w:iCs w:val="0"/>
                <w:color w:val="auto"/>
                <w:kern w:val="0"/>
                <w:sz w:val="18"/>
                <w:szCs w:val="18"/>
                <w:highlight w:val="none"/>
                <w:u w:val="none"/>
                <w:lang w:val="en-US" w:eastAsia="zh-CN" w:bidi="ar"/>
              </w:rPr>
              <w:t>1</w:t>
            </w:r>
          </w:p>
        </w:tc>
        <w:tc>
          <w:tcPr>
            <w:tcW w:w="71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36A167">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default" w:ascii="Times New Roman" w:hAnsi="Times New Roman" w:eastAsia="仿宋" w:cs="Times New Roman"/>
                <w:color w:val="auto"/>
                <w:spacing w:val="0"/>
                <w:sz w:val="18"/>
                <w:szCs w:val="18"/>
                <w:highlight w:val="none"/>
                <w:lang w:val="en-US" w:eastAsia="zh-CN"/>
              </w:rPr>
            </w:pPr>
            <w:r>
              <w:rPr>
                <w:rFonts w:hint="eastAsia" w:ascii="Times New Roman" w:hAnsi="Times New Roman" w:eastAsia="仿宋" w:cs="Times New Roman"/>
                <w:color w:val="auto"/>
                <w:spacing w:val="0"/>
                <w:sz w:val="18"/>
                <w:szCs w:val="18"/>
                <w:highlight w:val="none"/>
                <w:lang w:val="en-US" w:eastAsia="zh-CN"/>
              </w:rPr>
              <w:t>JL</w:t>
            </w:r>
            <w:r>
              <w:rPr>
                <w:rFonts w:hint="default" w:ascii="Times New Roman" w:hAnsi="Times New Roman" w:eastAsia="仿宋" w:cs="Times New Roman"/>
                <w:color w:val="auto"/>
                <w:spacing w:val="0"/>
                <w:sz w:val="18"/>
                <w:szCs w:val="18"/>
                <w:highlight w:val="none"/>
                <w:lang w:val="en-US" w:eastAsia="zh-CN"/>
              </w:rPr>
              <w:t>01</w:t>
            </w:r>
          </w:p>
        </w:tc>
        <w:tc>
          <w:tcPr>
            <w:tcW w:w="86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1D006D">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default" w:ascii="Times New Roman" w:hAnsi="Times New Roman" w:eastAsia="仿宋" w:cs="Times New Roman"/>
                <w:color w:val="auto"/>
                <w:spacing w:val="0"/>
                <w:sz w:val="18"/>
                <w:szCs w:val="18"/>
                <w:highlight w:val="none"/>
                <w:lang w:val="en-US" w:eastAsia="zh-CN"/>
              </w:rPr>
            </w:pPr>
            <w:r>
              <w:rPr>
                <w:rFonts w:hint="default" w:ascii="Times New Roman" w:hAnsi="Times New Roman" w:eastAsia="仿宋" w:cs="Times New Roman"/>
                <w:color w:val="auto"/>
                <w:spacing w:val="0"/>
                <w:sz w:val="18"/>
                <w:szCs w:val="18"/>
                <w:highlight w:val="none"/>
                <w:lang w:val="en-US" w:eastAsia="zh-CN"/>
              </w:rPr>
              <w:t>惠州市建设集团工程建设监理有限公司</w:t>
            </w:r>
          </w:p>
        </w:tc>
        <w:tc>
          <w:tcPr>
            <w:tcW w:w="86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8D7753">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default" w:ascii="Times New Roman" w:hAnsi="Times New Roman" w:eastAsia="仿宋" w:cs="Times New Roman"/>
                <w:color w:val="auto"/>
                <w:spacing w:val="0"/>
                <w:sz w:val="18"/>
                <w:szCs w:val="18"/>
                <w:highlight w:val="none"/>
                <w:lang w:val="en-US" w:eastAsia="zh-CN"/>
              </w:rPr>
            </w:pPr>
            <w:r>
              <w:rPr>
                <w:rFonts w:hint="eastAsia" w:ascii="Times New Roman" w:hAnsi="Times New Roman" w:eastAsia="仿宋" w:cs="Times New Roman"/>
                <w:color w:val="auto"/>
                <w:spacing w:val="0"/>
                <w:sz w:val="18"/>
                <w:szCs w:val="18"/>
                <w:highlight w:val="none"/>
                <w:lang w:val="en-US" w:eastAsia="zh-CN"/>
              </w:rPr>
              <w:t>工程造价岗（土建）</w:t>
            </w:r>
          </w:p>
        </w:tc>
        <w:tc>
          <w:tcPr>
            <w:tcW w:w="5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26F3F9">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仿宋" w:cs="Times New Roman"/>
                <w:color w:val="auto"/>
                <w:spacing w:val="0"/>
                <w:sz w:val="18"/>
                <w:szCs w:val="18"/>
                <w:highlight w:val="none"/>
                <w:lang w:val="en-US" w:eastAsia="zh-CN"/>
              </w:rPr>
            </w:pPr>
            <w:r>
              <w:rPr>
                <w:rFonts w:hint="default" w:ascii="Times New Roman" w:hAnsi="Times New Roman" w:eastAsia="仿宋" w:cs="Times New Roman"/>
                <w:color w:val="auto"/>
                <w:spacing w:val="0"/>
                <w:sz w:val="18"/>
                <w:szCs w:val="18"/>
                <w:highlight w:val="none"/>
                <w:lang w:val="en-US" w:eastAsia="zh-CN"/>
              </w:rPr>
              <w:t>1</w:t>
            </w:r>
          </w:p>
        </w:tc>
        <w:tc>
          <w:tcPr>
            <w:tcW w:w="541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35FE09C">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00" w:lineRule="exact"/>
              <w:ind w:left="0" w:leftChars="0" w:right="0" w:rightChars="0" w:firstLine="0" w:firstLineChars="0"/>
              <w:textAlignment w:val="baseline"/>
              <w:rPr>
                <w:rFonts w:hint="default" w:ascii="Times New Roman" w:hAnsi="Times New Roman" w:eastAsia="仿宋" w:cs="Times New Roman"/>
                <w:color w:val="auto"/>
                <w:spacing w:val="0"/>
                <w:sz w:val="18"/>
                <w:szCs w:val="18"/>
                <w:highlight w:val="none"/>
                <w:lang w:val="en-US" w:eastAsia="zh-CN"/>
              </w:rPr>
            </w:pPr>
            <w:r>
              <w:rPr>
                <w:rFonts w:hint="default" w:ascii="Times New Roman" w:hAnsi="Times New Roman" w:eastAsia="仿宋" w:cs="Times New Roman"/>
                <w:color w:val="auto"/>
                <w:spacing w:val="0"/>
                <w:sz w:val="18"/>
                <w:szCs w:val="18"/>
                <w:highlight w:val="none"/>
                <w:lang w:val="en-US" w:eastAsia="zh-CN"/>
              </w:rPr>
              <w:t>1.负责拓展造价咨询业务，参与合同谈判，配合经营管理部的招投标工作，对拟签订的造价咨询合同或协议书提出专业建议；</w:t>
            </w:r>
          </w:p>
          <w:p w14:paraId="5843F4D8">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00" w:lineRule="exact"/>
              <w:ind w:left="0" w:leftChars="0" w:right="0" w:rightChars="0" w:firstLine="0" w:firstLineChars="0"/>
              <w:textAlignment w:val="baseline"/>
              <w:rPr>
                <w:rFonts w:hint="default" w:ascii="Times New Roman" w:hAnsi="Times New Roman" w:eastAsia="仿宋" w:cs="Times New Roman"/>
                <w:color w:val="auto"/>
                <w:spacing w:val="0"/>
                <w:sz w:val="18"/>
                <w:szCs w:val="18"/>
                <w:highlight w:val="none"/>
                <w:lang w:val="en-US" w:eastAsia="zh-CN"/>
              </w:rPr>
            </w:pPr>
            <w:r>
              <w:rPr>
                <w:rFonts w:hint="default" w:ascii="Times New Roman" w:hAnsi="Times New Roman" w:eastAsia="仿宋" w:cs="Times New Roman"/>
                <w:color w:val="auto"/>
                <w:spacing w:val="0"/>
                <w:sz w:val="18"/>
                <w:szCs w:val="18"/>
                <w:highlight w:val="none"/>
                <w:lang w:val="en-US" w:eastAsia="zh-CN"/>
              </w:rPr>
              <w:t>2.负责与外单位的沟通和协调，并将沟通协调的结果及时汇报给部室分管领导；</w:t>
            </w:r>
          </w:p>
          <w:p w14:paraId="55F9AC74">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00" w:lineRule="exact"/>
              <w:ind w:left="0" w:leftChars="0" w:right="0" w:rightChars="0" w:firstLine="0" w:firstLineChars="0"/>
              <w:textAlignment w:val="baseline"/>
              <w:rPr>
                <w:rFonts w:hint="default" w:ascii="Times New Roman" w:hAnsi="Times New Roman" w:eastAsia="仿宋" w:cs="Times New Roman"/>
                <w:color w:val="auto"/>
                <w:spacing w:val="0"/>
                <w:sz w:val="18"/>
                <w:szCs w:val="18"/>
                <w:highlight w:val="none"/>
                <w:lang w:val="en-US" w:eastAsia="zh-CN"/>
              </w:rPr>
            </w:pPr>
            <w:r>
              <w:rPr>
                <w:rFonts w:hint="default" w:ascii="Times New Roman" w:hAnsi="Times New Roman" w:eastAsia="仿宋" w:cs="Times New Roman"/>
                <w:color w:val="auto"/>
                <w:spacing w:val="0"/>
                <w:sz w:val="18"/>
                <w:szCs w:val="18"/>
                <w:highlight w:val="none"/>
                <w:lang w:val="en-US" w:eastAsia="zh-CN"/>
              </w:rPr>
              <w:t>3.负责对公司承接的其他工程业务提供有关造价咨询业务的技术支持及咨询服务；</w:t>
            </w:r>
          </w:p>
          <w:p w14:paraId="6B3917E7">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00" w:lineRule="exact"/>
              <w:ind w:left="0" w:leftChars="0" w:right="0" w:rightChars="0" w:firstLine="0" w:firstLineChars="0"/>
              <w:textAlignment w:val="baseline"/>
              <w:rPr>
                <w:rFonts w:hint="default" w:ascii="Times New Roman" w:hAnsi="Times New Roman" w:eastAsia="仿宋" w:cs="Times New Roman"/>
                <w:color w:val="auto"/>
                <w:spacing w:val="0"/>
                <w:sz w:val="18"/>
                <w:szCs w:val="18"/>
                <w:highlight w:val="none"/>
                <w:lang w:val="en-US" w:eastAsia="zh-CN"/>
              </w:rPr>
            </w:pPr>
            <w:r>
              <w:rPr>
                <w:rFonts w:hint="default" w:ascii="Times New Roman" w:hAnsi="Times New Roman" w:eastAsia="仿宋" w:cs="Times New Roman"/>
                <w:color w:val="auto"/>
                <w:spacing w:val="0"/>
                <w:sz w:val="18"/>
                <w:szCs w:val="18"/>
                <w:highlight w:val="none"/>
                <w:lang w:val="en-US" w:eastAsia="zh-CN"/>
              </w:rPr>
              <w:t>4.负责造价咨询文件的编制；</w:t>
            </w:r>
          </w:p>
          <w:p w14:paraId="683F2765">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00" w:lineRule="exact"/>
              <w:ind w:left="0" w:leftChars="0" w:right="0" w:rightChars="0" w:firstLine="0" w:firstLineChars="0"/>
              <w:textAlignment w:val="baseline"/>
              <w:rPr>
                <w:rFonts w:hint="default" w:ascii="Times New Roman" w:hAnsi="Times New Roman" w:eastAsia="仿宋" w:cs="Times New Roman"/>
                <w:color w:val="auto"/>
                <w:spacing w:val="0"/>
                <w:sz w:val="18"/>
                <w:szCs w:val="18"/>
                <w:highlight w:val="none"/>
                <w:lang w:val="en-US" w:eastAsia="zh-CN"/>
              </w:rPr>
            </w:pPr>
            <w:r>
              <w:rPr>
                <w:rFonts w:hint="default" w:ascii="Times New Roman" w:hAnsi="Times New Roman" w:eastAsia="仿宋" w:cs="Times New Roman"/>
                <w:color w:val="auto"/>
                <w:spacing w:val="0"/>
                <w:sz w:val="18"/>
                <w:szCs w:val="18"/>
                <w:highlight w:val="none"/>
                <w:lang w:val="en-US" w:eastAsia="zh-CN"/>
              </w:rPr>
              <w:t>5.负责全过程造价控制及跟踪审核工作；</w:t>
            </w:r>
          </w:p>
          <w:p w14:paraId="351DA497">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00" w:lineRule="exact"/>
              <w:ind w:left="0" w:leftChars="0" w:right="0" w:rightChars="0" w:firstLine="0" w:firstLineChars="0"/>
              <w:textAlignment w:val="baseline"/>
              <w:rPr>
                <w:rFonts w:hint="default" w:ascii="Times New Roman" w:hAnsi="Times New Roman" w:eastAsia="仿宋" w:cs="Times New Roman"/>
                <w:color w:val="auto"/>
                <w:spacing w:val="0"/>
                <w:sz w:val="18"/>
                <w:szCs w:val="18"/>
                <w:highlight w:val="none"/>
                <w:lang w:val="en-US" w:eastAsia="zh-CN"/>
              </w:rPr>
            </w:pPr>
            <w:r>
              <w:rPr>
                <w:rFonts w:hint="default" w:ascii="Times New Roman" w:hAnsi="Times New Roman" w:eastAsia="仿宋" w:cs="Times New Roman"/>
                <w:color w:val="auto"/>
                <w:spacing w:val="0"/>
                <w:sz w:val="18"/>
                <w:szCs w:val="18"/>
                <w:highlight w:val="none"/>
                <w:lang w:val="en-US" w:eastAsia="zh-CN"/>
              </w:rPr>
              <w:t>6.完成公司交办的其他工作。</w:t>
            </w:r>
          </w:p>
        </w:tc>
        <w:tc>
          <w:tcPr>
            <w:tcW w:w="473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7AD4B2">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00" w:lineRule="exact"/>
              <w:ind w:left="0" w:leftChars="0" w:right="0" w:rightChars="0" w:firstLine="0" w:firstLineChars="0"/>
              <w:textAlignment w:val="baseline"/>
              <w:rPr>
                <w:rFonts w:hint="default" w:ascii="Times New Roman" w:hAnsi="Times New Roman" w:eastAsia="仿宋" w:cs="Times New Roman"/>
                <w:color w:val="auto"/>
                <w:spacing w:val="0"/>
                <w:sz w:val="18"/>
                <w:szCs w:val="18"/>
                <w:highlight w:val="none"/>
                <w:lang w:val="en-US" w:eastAsia="zh-CN"/>
              </w:rPr>
            </w:pPr>
            <w:r>
              <w:rPr>
                <w:rFonts w:hint="default" w:ascii="Times New Roman" w:hAnsi="Times New Roman" w:eastAsia="仿宋" w:cs="Times New Roman"/>
                <w:color w:val="auto"/>
                <w:spacing w:val="0"/>
                <w:sz w:val="18"/>
                <w:szCs w:val="18"/>
                <w:highlight w:val="none"/>
                <w:lang w:val="en-US" w:eastAsia="zh-CN"/>
              </w:rPr>
              <w:t>1.全日制大学本科及以上学历，工程造价、工程管理等工程类相关专业毕业；</w:t>
            </w:r>
          </w:p>
          <w:p w14:paraId="49FAEEF5">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00" w:lineRule="exact"/>
              <w:ind w:left="0" w:leftChars="0" w:right="0" w:rightChars="0" w:firstLine="0" w:firstLineChars="0"/>
              <w:textAlignment w:val="baseline"/>
              <w:rPr>
                <w:rFonts w:hint="default" w:ascii="Times New Roman" w:hAnsi="Times New Roman" w:eastAsia="仿宋" w:cs="Times New Roman"/>
                <w:color w:val="auto"/>
                <w:spacing w:val="0"/>
                <w:sz w:val="18"/>
                <w:szCs w:val="18"/>
                <w:highlight w:val="none"/>
                <w:lang w:val="en-US" w:eastAsia="zh-CN"/>
              </w:rPr>
            </w:pPr>
            <w:r>
              <w:rPr>
                <w:rFonts w:hint="default" w:ascii="Times New Roman" w:hAnsi="Times New Roman" w:eastAsia="仿宋" w:cs="Times New Roman"/>
                <w:color w:val="auto"/>
                <w:spacing w:val="0"/>
                <w:sz w:val="18"/>
                <w:szCs w:val="18"/>
                <w:highlight w:val="none"/>
                <w:lang w:val="en-US" w:eastAsia="zh-CN"/>
              </w:rPr>
              <w:t>2.35周岁（含）以下，身体健康；</w:t>
            </w:r>
          </w:p>
          <w:p w14:paraId="02A463AC">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00" w:lineRule="exact"/>
              <w:ind w:left="0" w:leftChars="0" w:right="0" w:rightChars="0" w:firstLine="0" w:firstLineChars="0"/>
              <w:textAlignment w:val="baseline"/>
              <w:rPr>
                <w:rFonts w:hint="default" w:ascii="Times New Roman" w:hAnsi="Times New Roman" w:eastAsia="仿宋" w:cs="Times New Roman"/>
                <w:color w:val="auto"/>
                <w:spacing w:val="0"/>
                <w:sz w:val="18"/>
                <w:szCs w:val="18"/>
                <w:highlight w:val="none"/>
                <w:lang w:val="en-US" w:eastAsia="zh-CN"/>
              </w:rPr>
            </w:pPr>
            <w:r>
              <w:rPr>
                <w:rFonts w:hint="default" w:ascii="Times New Roman" w:hAnsi="Times New Roman" w:eastAsia="仿宋" w:cs="Times New Roman"/>
                <w:color w:val="auto"/>
                <w:spacing w:val="0"/>
                <w:sz w:val="18"/>
                <w:szCs w:val="18"/>
                <w:highlight w:val="none"/>
                <w:lang w:val="en-US" w:eastAsia="zh-CN"/>
              </w:rPr>
              <w:t>3.具有3年及以上土建工程预结算工作经验</w:t>
            </w:r>
            <w:r>
              <w:rPr>
                <w:rFonts w:hint="eastAsia" w:ascii="Times New Roman" w:hAnsi="Times New Roman" w:eastAsia="仿宋" w:cs="Times New Roman"/>
                <w:color w:val="auto"/>
                <w:spacing w:val="0"/>
                <w:sz w:val="18"/>
                <w:szCs w:val="18"/>
                <w:highlight w:val="none"/>
                <w:lang w:val="en-US" w:eastAsia="zh-CN"/>
              </w:rPr>
              <w:t>，</w:t>
            </w:r>
            <w:r>
              <w:rPr>
                <w:rFonts w:hint="default" w:ascii="Times New Roman" w:hAnsi="Times New Roman" w:eastAsia="仿宋" w:cs="Times New Roman"/>
                <w:color w:val="auto"/>
                <w:spacing w:val="0"/>
                <w:sz w:val="18"/>
                <w:szCs w:val="18"/>
                <w:highlight w:val="none"/>
                <w:lang w:val="en-US" w:eastAsia="zh-CN"/>
              </w:rPr>
              <w:t>持有一级注册造价师资格</w:t>
            </w:r>
            <w:r>
              <w:rPr>
                <w:rFonts w:hint="eastAsia" w:ascii="Times New Roman" w:hAnsi="Times New Roman" w:eastAsia="仿宋" w:cs="Times New Roman"/>
                <w:color w:val="auto"/>
                <w:spacing w:val="0"/>
                <w:sz w:val="18"/>
                <w:szCs w:val="18"/>
                <w:highlight w:val="none"/>
                <w:lang w:val="en-US" w:eastAsia="zh-CN"/>
              </w:rPr>
              <w:t>证书</w:t>
            </w:r>
            <w:r>
              <w:rPr>
                <w:rFonts w:hint="default" w:ascii="Times New Roman" w:hAnsi="Times New Roman" w:eastAsia="仿宋" w:cs="Times New Roman"/>
                <w:color w:val="auto"/>
                <w:spacing w:val="0"/>
                <w:sz w:val="18"/>
                <w:szCs w:val="18"/>
                <w:highlight w:val="none"/>
                <w:lang w:val="en-US" w:eastAsia="zh-CN"/>
              </w:rPr>
              <w:t>；</w:t>
            </w:r>
          </w:p>
          <w:p w14:paraId="10D532FF">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00" w:lineRule="exact"/>
              <w:ind w:left="0" w:leftChars="0" w:right="0" w:rightChars="0" w:firstLine="0" w:firstLineChars="0"/>
              <w:textAlignment w:val="baseline"/>
              <w:rPr>
                <w:rFonts w:hint="default" w:ascii="Times New Roman" w:hAnsi="Times New Roman" w:eastAsia="仿宋" w:cs="Times New Roman"/>
                <w:color w:val="auto"/>
                <w:spacing w:val="0"/>
                <w:sz w:val="18"/>
                <w:szCs w:val="18"/>
                <w:highlight w:val="none"/>
                <w:lang w:val="en-US" w:eastAsia="zh-CN"/>
              </w:rPr>
            </w:pPr>
            <w:r>
              <w:rPr>
                <w:rFonts w:hint="default" w:ascii="Times New Roman" w:hAnsi="Times New Roman" w:eastAsia="仿宋" w:cs="Times New Roman"/>
                <w:color w:val="auto"/>
                <w:spacing w:val="0"/>
                <w:sz w:val="18"/>
                <w:szCs w:val="18"/>
                <w:highlight w:val="none"/>
                <w:lang w:val="en-US" w:eastAsia="zh-CN"/>
              </w:rPr>
              <w:t>4.能熟练操作Word、Excel等办公软件，熟悉CAD、广联达和易达等专业软件，熟悉广东省的清单、定额、工程造价市场情况、材料设备的市场价格；</w:t>
            </w:r>
          </w:p>
          <w:p w14:paraId="566C8814">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00" w:lineRule="exact"/>
              <w:ind w:left="0" w:leftChars="0" w:right="0" w:rightChars="0" w:firstLine="0" w:firstLineChars="0"/>
              <w:textAlignment w:val="baseline"/>
              <w:rPr>
                <w:rFonts w:hint="default" w:ascii="Times New Roman" w:hAnsi="Times New Roman" w:eastAsia="仿宋" w:cs="Times New Roman"/>
                <w:color w:val="auto"/>
                <w:spacing w:val="0"/>
                <w:sz w:val="18"/>
                <w:szCs w:val="18"/>
                <w:highlight w:val="none"/>
                <w:lang w:val="en-US" w:eastAsia="zh-CN"/>
              </w:rPr>
            </w:pPr>
            <w:r>
              <w:rPr>
                <w:rFonts w:hint="default" w:ascii="Times New Roman" w:hAnsi="Times New Roman" w:eastAsia="仿宋" w:cs="Times New Roman"/>
                <w:color w:val="auto"/>
                <w:spacing w:val="0"/>
                <w:sz w:val="18"/>
                <w:szCs w:val="18"/>
                <w:highlight w:val="none"/>
                <w:lang w:val="en-US" w:eastAsia="zh-CN"/>
              </w:rPr>
              <w:t>5.品行端正，具有较强的工作责任心和团队合作意识。</w:t>
            </w:r>
          </w:p>
        </w:tc>
        <w:tc>
          <w:tcPr>
            <w:tcW w:w="100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980F60">
            <w:pPr>
              <w:keepNext w:val="0"/>
              <w:keepLines w:val="0"/>
              <w:widowControl w:val="0"/>
              <w:suppressLineNumbers w:val="0"/>
              <w:jc w:val="center"/>
              <w:textAlignment w:val="center"/>
              <w:rPr>
                <w:rFonts w:hint="default" w:ascii="Times New Roman" w:hAnsi="Times New Roman" w:eastAsia="仿宋" w:cs="Times New Roman"/>
                <w:color w:val="auto"/>
                <w:spacing w:val="0"/>
                <w:sz w:val="18"/>
                <w:szCs w:val="18"/>
                <w:highlight w:val="none"/>
                <w:lang w:val="en-US" w:eastAsia="zh-CN"/>
              </w:rPr>
            </w:pPr>
            <w:r>
              <w:rPr>
                <w:rFonts w:hint="eastAsia" w:ascii="Times New Roman" w:hAnsi="Times New Roman" w:eastAsia="仿宋" w:cs="Times New Roman"/>
                <w:color w:val="auto"/>
                <w:spacing w:val="0"/>
                <w:sz w:val="18"/>
                <w:szCs w:val="18"/>
                <w:highlight w:val="none"/>
                <w:lang w:val="en-US" w:eastAsia="zh-CN"/>
              </w:rPr>
              <w:t>10-12</w:t>
            </w:r>
          </w:p>
        </w:tc>
      </w:tr>
      <w:tr w14:paraId="39C2A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3675" w:hRule="atLeast"/>
          <w:jc w:val="center"/>
        </w:trPr>
        <w:tc>
          <w:tcPr>
            <w:tcW w:w="4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CD2AC9E">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240" w:lineRule="auto"/>
              <w:ind w:leftChars="0"/>
              <w:jc w:val="center"/>
              <w:textAlignment w:val="center"/>
              <w:rPr>
                <w:rFonts w:hint="default" w:ascii="Times New Roman" w:hAnsi="Times New Roman" w:eastAsia="华文仿宋" w:cs="Times New Roman"/>
                <w:b/>
                <w:bCs/>
                <w:i w:val="0"/>
                <w:iCs w:val="0"/>
                <w:color w:val="auto"/>
                <w:kern w:val="0"/>
                <w:sz w:val="18"/>
                <w:szCs w:val="18"/>
                <w:highlight w:val="none"/>
                <w:u w:val="none"/>
                <w:lang w:val="en-US" w:eastAsia="zh-CN" w:bidi="ar"/>
              </w:rPr>
            </w:pPr>
            <w:r>
              <w:rPr>
                <w:rFonts w:hint="eastAsia" w:ascii="Times New Roman" w:hAnsi="Times New Roman" w:eastAsia="华文仿宋" w:cs="Times New Roman"/>
                <w:b/>
                <w:bCs/>
                <w:i w:val="0"/>
                <w:iCs w:val="0"/>
                <w:color w:val="auto"/>
                <w:kern w:val="0"/>
                <w:sz w:val="18"/>
                <w:szCs w:val="18"/>
                <w:highlight w:val="none"/>
                <w:u w:val="none"/>
                <w:lang w:val="en-US" w:eastAsia="zh-CN" w:bidi="ar"/>
              </w:rPr>
              <w:t>2</w:t>
            </w:r>
          </w:p>
        </w:tc>
        <w:tc>
          <w:tcPr>
            <w:tcW w:w="71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F0927C">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default" w:ascii="Times New Roman" w:hAnsi="Times New Roman" w:eastAsia="仿宋" w:cs="Times New Roman"/>
                <w:color w:val="auto"/>
                <w:spacing w:val="0"/>
                <w:kern w:val="2"/>
                <w:sz w:val="18"/>
                <w:szCs w:val="18"/>
                <w:highlight w:val="none"/>
                <w:lang w:val="en-US" w:eastAsia="zh-CN" w:bidi="ar-SA"/>
              </w:rPr>
            </w:pPr>
            <w:r>
              <w:rPr>
                <w:rFonts w:hint="eastAsia" w:ascii="Times New Roman" w:hAnsi="Times New Roman" w:eastAsia="仿宋" w:cs="Times New Roman"/>
                <w:color w:val="auto"/>
                <w:spacing w:val="0"/>
                <w:sz w:val="18"/>
                <w:szCs w:val="18"/>
                <w:highlight w:val="none"/>
                <w:lang w:val="en-US" w:eastAsia="zh-CN"/>
              </w:rPr>
              <w:t>HN01</w:t>
            </w:r>
          </w:p>
        </w:tc>
        <w:tc>
          <w:tcPr>
            <w:tcW w:w="86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8462DB">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default" w:ascii="Times New Roman" w:hAnsi="Times New Roman" w:eastAsia="仿宋" w:cs="Times New Roman"/>
                <w:color w:val="auto"/>
                <w:spacing w:val="0"/>
                <w:kern w:val="2"/>
                <w:sz w:val="18"/>
                <w:szCs w:val="18"/>
                <w:highlight w:val="none"/>
                <w:lang w:val="en-US" w:eastAsia="zh-CN" w:bidi="ar-SA"/>
              </w:rPr>
            </w:pPr>
            <w:r>
              <w:rPr>
                <w:rFonts w:hint="default" w:ascii="Times New Roman" w:hAnsi="Times New Roman" w:eastAsia="仿宋" w:cs="Times New Roman"/>
                <w:color w:val="auto"/>
                <w:spacing w:val="0"/>
                <w:sz w:val="18"/>
                <w:szCs w:val="18"/>
                <w:highlight w:val="none"/>
                <w:lang w:val="en-US" w:eastAsia="zh-CN"/>
              </w:rPr>
              <w:t>广东惠生鲜农产品投资有限公司</w:t>
            </w:r>
          </w:p>
        </w:tc>
        <w:tc>
          <w:tcPr>
            <w:tcW w:w="86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30851A">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default" w:ascii="Times New Roman" w:hAnsi="Times New Roman" w:eastAsia="仿宋" w:cs="Times New Roman"/>
                <w:color w:val="auto"/>
                <w:spacing w:val="0"/>
                <w:kern w:val="2"/>
                <w:sz w:val="18"/>
                <w:szCs w:val="18"/>
                <w:highlight w:val="none"/>
                <w:lang w:val="en-US" w:eastAsia="zh-CN" w:bidi="ar-SA"/>
              </w:rPr>
            </w:pPr>
            <w:r>
              <w:rPr>
                <w:rFonts w:hint="eastAsia" w:ascii="Times New Roman" w:hAnsi="Times New Roman" w:eastAsia="仿宋" w:cs="Times New Roman"/>
                <w:color w:val="auto"/>
                <w:spacing w:val="0"/>
                <w:sz w:val="18"/>
                <w:szCs w:val="18"/>
                <w:highlight w:val="none"/>
                <w:lang w:val="en-US" w:eastAsia="zh-CN"/>
              </w:rPr>
              <w:t>风控法务岗</w:t>
            </w:r>
          </w:p>
        </w:tc>
        <w:tc>
          <w:tcPr>
            <w:tcW w:w="5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161D8BF">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240" w:lineRule="auto"/>
              <w:ind w:left="0" w:leftChars="0" w:right="0" w:rightChars="0" w:firstLine="180" w:firstLineChars="100"/>
              <w:jc w:val="left"/>
              <w:textAlignment w:val="baseline"/>
              <w:rPr>
                <w:rFonts w:hint="default" w:ascii="Times New Roman" w:hAnsi="Times New Roman" w:eastAsia="仿宋" w:cs="Times New Roman"/>
                <w:color w:val="auto"/>
                <w:spacing w:val="0"/>
                <w:kern w:val="2"/>
                <w:sz w:val="18"/>
                <w:szCs w:val="18"/>
                <w:highlight w:val="none"/>
                <w:lang w:val="en-US" w:eastAsia="zh-CN" w:bidi="ar-SA"/>
              </w:rPr>
            </w:pPr>
            <w:r>
              <w:rPr>
                <w:rFonts w:hint="default" w:ascii="Times New Roman" w:hAnsi="Times New Roman" w:eastAsia="仿宋" w:cs="Times New Roman"/>
                <w:color w:val="auto"/>
                <w:spacing w:val="0"/>
                <w:sz w:val="18"/>
                <w:szCs w:val="18"/>
                <w:highlight w:val="none"/>
                <w:lang w:val="en-US" w:eastAsia="zh-CN"/>
              </w:rPr>
              <w:t>1</w:t>
            </w:r>
          </w:p>
        </w:tc>
        <w:tc>
          <w:tcPr>
            <w:tcW w:w="541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82273A">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00" w:lineRule="exact"/>
              <w:ind w:left="0" w:leftChars="0" w:right="0" w:rightChars="0" w:firstLine="0" w:firstLineChars="0"/>
              <w:jc w:val="left"/>
              <w:textAlignment w:val="auto"/>
              <w:rPr>
                <w:rFonts w:hint="default" w:ascii="Times New Roman" w:hAnsi="Times New Roman" w:eastAsia="仿宋" w:cs="Times New Roman"/>
                <w:color w:val="auto"/>
                <w:spacing w:val="0"/>
                <w:sz w:val="18"/>
                <w:szCs w:val="18"/>
                <w:highlight w:val="none"/>
                <w:lang w:val="en-US" w:eastAsia="zh-CN"/>
              </w:rPr>
            </w:pPr>
            <w:r>
              <w:rPr>
                <w:rFonts w:hint="default" w:ascii="Times New Roman" w:hAnsi="Times New Roman" w:eastAsia="仿宋" w:cs="Times New Roman"/>
                <w:color w:val="auto"/>
                <w:spacing w:val="0"/>
                <w:sz w:val="18"/>
                <w:szCs w:val="18"/>
                <w:highlight w:val="none"/>
                <w:lang w:val="en-US" w:eastAsia="zh-CN"/>
              </w:rPr>
              <w:t>1.协助拟订公司风控与内控管理制度并组织实施，落实部门制度建设职能；</w:t>
            </w:r>
          </w:p>
          <w:p w14:paraId="1F438AD6">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00" w:lineRule="exact"/>
              <w:ind w:left="0" w:leftChars="0" w:right="0" w:rightChars="0" w:firstLine="0" w:firstLineChars="0"/>
              <w:jc w:val="left"/>
              <w:textAlignment w:val="auto"/>
              <w:rPr>
                <w:rFonts w:hint="default" w:ascii="Times New Roman" w:hAnsi="Times New Roman" w:eastAsia="仿宋" w:cs="Times New Roman"/>
                <w:color w:val="auto"/>
                <w:spacing w:val="0"/>
                <w:sz w:val="18"/>
                <w:szCs w:val="18"/>
                <w:highlight w:val="none"/>
                <w:lang w:val="en-US" w:eastAsia="zh-CN"/>
              </w:rPr>
            </w:pPr>
            <w:r>
              <w:rPr>
                <w:rFonts w:hint="default" w:ascii="Times New Roman" w:hAnsi="Times New Roman" w:eastAsia="仿宋" w:cs="Times New Roman"/>
                <w:color w:val="auto"/>
                <w:spacing w:val="0"/>
                <w:sz w:val="18"/>
                <w:szCs w:val="18"/>
                <w:highlight w:val="none"/>
                <w:lang w:val="en-US" w:eastAsia="zh-CN"/>
              </w:rPr>
              <w:t>2.参与风险控制体系建设，定期评估市场、政策、投资等各类风险，响应部门风险评估需求；</w:t>
            </w:r>
          </w:p>
          <w:p w14:paraId="7C8B5E82">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00" w:lineRule="exact"/>
              <w:ind w:left="0" w:leftChars="0" w:right="0" w:rightChars="0" w:firstLine="0" w:firstLineChars="0"/>
              <w:jc w:val="left"/>
              <w:textAlignment w:val="auto"/>
              <w:rPr>
                <w:rFonts w:hint="default" w:ascii="Times New Roman" w:hAnsi="Times New Roman" w:eastAsia="仿宋" w:cs="Times New Roman"/>
                <w:color w:val="auto"/>
                <w:spacing w:val="0"/>
                <w:sz w:val="18"/>
                <w:szCs w:val="18"/>
                <w:highlight w:val="none"/>
                <w:lang w:val="en-US" w:eastAsia="zh-CN"/>
              </w:rPr>
            </w:pPr>
            <w:r>
              <w:rPr>
                <w:rFonts w:hint="default" w:ascii="Times New Roman" w:hAnsi="Times New Roman" w:eastAsia="仿宋" w:cs="Times New Roman"/>
                <w:color w:val="auto"/>
                <w:spacing w:val="0"/>
                <w:sz w:val="18"/>
                <w:szCs w:val="18"/>
                <w:highlight w:val="none"/>
                <w:lang w:val="en-US" w:eastAsia="zh-CN"/>
              </w:rPr>
              <w:t>3.负责监督公司重大决策、资金审批、项目招投标等重要事项的合规性，履行监督职能；</w:t>
            </w:r>
          </w:p>
          <w:p w14:paraId="490FA170">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00" w:lineRule="exact"/>
              <w:ind w:left="0" w:leftChars="0" w:right="0" w:rightChars="0" w:firstLine="0" w:firstLineChars="0"/>
              <w:jc w:val="left"/>
              <w:textAlignment w:val="auto"/>
              <w:rPr>
                <w:rFonts w:hint="default" w:ascii="Times New Roman" w:hAnsi="Times New Roman" w:eastAsia="仿宋" w:cs="Times New Roman"/>
                <w:color w:val="auto"/>
                <w:spacing w:val="0"/>
                <w:sz w:val="18"/>
                <w:szCs w:val="18"/>
                <w:highlight w:val="none"/>
                <w:lang w:val="en-US" w:eastAsia="zh-CN"/>
              </w:rPr>
            </w:pPr>
            <w:r>
              <w:rPr>
                <w:rFonts w:hint="default" w:ascii="Times New Roman" w:hAnsi="Times New Roman" w:eastAsia="仿宋" w:cs="Times New Roman"/>
                <w:color w:val="auto"/>
                <w:spacing w:val="0"/>
                <w:sz w:val="18"/>
                <w:szCs w:val="18"/>
                <w:highlight w:val="none"/>
                <w:lang w:val="en-US" w:eastAsia="zh-CN"/>
              </w:rPr>
              <w:t>4.参与合同管理，审核合同条款的法律合规性和风险点，衔接部门合同管理职责；</w:t>
            </w:r>
          </w:p>
          <w:p w14:paraId="210F5F8C">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00" w:lineRule="exact"/>
              <w:ind w:left="0" w:leftChars="0" w:right="0" w:rightChars="0" w:firstLine="0" w:firstLineChars="0"/>
              <w:jc w:val="left"/>
              <w:textAlignment w:val="auto"/>
              <w:rPr>
                <w:rFonts w:hint="default" w:ascii="Times New Roman" w:hAnsi="Times New Roman" w:eastAsia="仿宋" w:cs="Times New Roman"/>
                <w:color w:val="auto"/>
                <w:spacing w:val="0"/>
                <w:sz w:val="18"/>
                <w:szCs w:val="18"/>
                <w:highlight w:val="none"/>
                <w:lang w:val="en-US" w:eastAsia="zh-CN"/>
              </w:rPr>
            </w:pPr>
            <w:r>
              <w:rPr>
                <w:rFonts w:hint="default" w:ascii="Times New Roman" w:hAnsi="Times New Roman" w:eastAsia="仿宋" w:cs="Times New Roman"/>
                <w:color w:val="auto"/>
                <w:spacing w:val="0"/>
                <w:sz w:val="18"/>
                <w:szCs w:val="18"/>
                <w:highlight w:val="none"/>
                <w:lang w:val="en-US" w:eastAsia="zh-CN"/>
              </w:rPr>
              <w:t>5.负责日常法务支撑工作，解答各部门法律咨询，开展业务合规法律指导，梳理业务法律风险，出具合规提示及法律意见建议；</w:t>
            </w:r>
          </w:p>
          <w:p w14:paraId="6CDA6DB9">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00" w:lineRule="exact"/>
              <w:ind w:left="0" w:leftChars="0" w:right="0" w:rightChars="0" w:firstLine="0" w:firstLineChars="0"/>
              <w:jc w:val="left"/>
              <w:textAlignment w:val="auto"/>
              <w:rPr>
                <w:rFonts w:hint="default" w:ascii="Times New Roman" w:hAnsi="Times New Roman" w:eastAsia="仿宋" w:cs="Times New Roman"/>
                <w:color w:val="auto"/>
                <w:spacing w:val="0"/>
                <w:sz w:val="18"/>
                <w:szCs w:val="18"/>
                <w:highlight w:val="none"/>
                <w:lang w:val="en-US" w:eastAsia="zh-CN"/>
              </w:rPr>
            </w:pPr>
            <w:r>
              <w:rPr>
                <w:rFonts w:hint="eastAsia" w:ascii="Times New Roman" w:hAnsi="Times New Roman" w:eastAsia="仿宋" w:cs="Times New Roman"/>
                <w:color w:val="auto"/>
                <w:spacing w:val="0"/>
                <w:sz w:val="18"/>
                <w:szCs w:val="18"/>
                <w:highlight w:val="none"/>
                <w:lang w:val="en-US" w:eastAsia="zh-CN"/>
              </w:rPr>
              <w:t>6</w:t>
            </w:r>
            <w:r>
              <w:rPr>
                <w:rFonts w:hint="default" w:ascii="Times New Roman" w:hAnsi="Times New Roman" w:eastAsia="仿宋" w:cs="Times New Roman"/>
                <w:color w:val="auto"/>
                <w:spacing w:val="0"/>
                <w:sz w:val="18"/>
                <w:szCs w:val="18"/>
                <w:highlight w:val="none"/>
                <w:lang w:val="en-US" w:eastAsia="zh-CN"/>
              </w:rPr>
              <w:t>.协助开展公司的内部审计和效能监督工作，配合部门审计任务；</w:t>
            </w:r>
          </w:p>
          <w:p w14:paraId="3E48022E">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00" w:lineRule="exact"/>
              <w:ind w:left="0" w:leftChars="0" w:right="0" w:rightChars="0" w:firstLine="0" w:firstLineChars="0"/>
              <w:jc w:val="left"/>
              <w:textAlignment w:val="auto"/>
              <w:rPr>
                <w:rFonts w:hint="default" w:ascii="Times New Roman" w:hAnsi="Times New Roman" w:eastAsia="仿宋" w:cs="Times New Roman"/>
                <w:color w:val="auto"/>
                <w:spacing w:val="0"/>
                <w:sz w:val="18"/>
                <w:szCs w:val="18"/>
                <w:highlight w:val="none"/>
                <w:lang w:val="en-US" w:eastAsia="zh-CN"/>
              </w:rPr>
            </w:pPr>
            <w:r>
              <w:rPr>
                <w:rFonts w:hint="eastAsia" w:ascii="Times New Roman" w:hAnsi="Times New Roman" w:eastAsia="仿宋" w:cs="Times New Roman"/>
                <w:color w:val="auto"/>
                <w:spacing w:val="0"/>
                <w:sz w:val="18"/>
                <w:szCs w:val="18"/>
                <w:highlight w:val="none"/>
                <w:lang w:val="en-US" w:eastAsia="zh-CN"/>
              </w:rPr>
              <w:t>7</w:t>
            </w:r>
            <w:r>
              <w:rPr>
                <w:rFonts w:hint="default" w:ascii="Times New Roman" w:hAnsi="Times New Roman" w:eastAsia="仿宋" w:cs="Times New Roman"/>
                <w:color w:val="auto"/>
                <w:spacing w:val="0"/>
                <w:sz w:val="18"/>
                <w:szCs w:val="18"/>
                <w:highlight w:val="none"/>
                <w:lang w:val="en-US" w:eastAsia="zh-CN"/>
              </w:rPr>
              <w:t>.跟踪审计整改情况，督促落实风险防范措施，保障风险管控闭环；</w:t>
            </w:r>
          </w:p>
          <w:p w14:paraId="354ED34E">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00" w:lineRule="exact"/>
              <w:ind w:left="0" w:leftChars="0" w:right="0" w:rightChars="0" w:firstLine="0" w:firstLineChars="0"/>
              <w:jc w:val="left"/>
              <w:textAlignment w:val="auto"/>
              <w:rPr>
                <w:rFonts w:hint="default" w:ascii="Times New Roman" w:hAnsi="Times New Roman" w:eastAsia="仿宋" w:cs="Times New Roman"/>
                <w:color w:val="auto"/>
                <w:spacing w:val="0"/>
                <w:sz w:val="18"/>
                <w:szCs w:val="18"/>
                <w:highlight w:val="none"/>
                <w:lang w:val="en-US" w:eastAsia="zh-CN"/>
              </w:rPr>
            </w:pPr>
            <w:r>
              <w:rPr>
                <w:rFonts w:hint="eastAsia" w:ascii="Times New Roman" w:hAnsi="Times New Roman" w:eastAsia="仿宋" w:cs="Times New Roman"/>
                <w:color w:val="auto"/>
                <w:spacing w:val="0"/>
                <w:sz w:val="18"/>
                <w:szCs w:val="18"/>
                <w:highlight w:val="none"/>
                <w:lang w:val="en-US" w:eastAsia="zh-CN"/>
              </w:rPr>
              <w:t>8.参与公司纠纷、潜在诉讼事务的前期对接、资料梳理及处置配合，协助做好法务维权及风险化解工作；</w:t>
            </w:r>
          </w:p>
          <w:p w14:paraId="2ADEBF4F">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00" w:lineRule="exact"/>
              <w:ind w:left="0" w:leftChars="0" w:right="0" w:rightChars="0" w:firstLine="0" w:firstLineChars="0"/>
              <w:jc w:val="left"/>
              <w:textAlignment w:val="auto"/>
              <w:rPr>
                <w:rFonts w:hint="default" w:ascii="Times New Roman" w:hAnsi="Times New Roman" w:eastAsia="仿宋" w:cs="Times New Roman"/>
                <w:color w:val="auto"/>
                <w:spacing w:val="0"/>
                <w:sz w:val="18"/>
                <w:szCs w:val="18"/>
                <w:highlight w:val="none"/>
                <w:lang w:val="en-US" w:eastAsia="zh-CN"/>
              </w:rPr>
            </w:pPr>
            <w:r>
              <w:rPr>
                <w:rFonts w:hint="eastAsia" w:ascii="Times New Roman" w:hAnsi="Times New Roman" w:eastAsia="仿宋" w:cs="Times New Roman"/>
                <w:color w:val="auto"/>
                <w:spacing w:val="0"/>
                <w:sz w:val="18"/>
                <w:szCs w:val="18"/>
                <w:highlight w:val="none"/>
                <w:lang w:val="en-US" w:eastAsia="zh-CN"/>
              </w:rPr>
              <w:t>9</w:t>
            </w:r>
            <w:r>
              <w:rPr>
                <w:rFonts w:hint="default" w:ascii="Times New Roman" w:hAnsi="Times New Roman" w:eastAsia="仿宋" w:cs="Times New Roman"/>
                <w:color w:val="auto"/>
                <w:spacing w:val="0"/>
                <w:sz w:val="18"/>
                <w:szCs w:val="18"/>
                <w:highlight w:val="none"/>
                <w:lang w:val="en-US" w:eastAsia="zh-CN"/>
              </w:rPr>
              <w:t>.参与廉洁文化建设和警示教育，开展风险防控宣传，贴合部门党风廉政建设要求；</w:t>
            </w:r>
          </w:p>
          <w:p w14:paraId="7BBBC4C7">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00" w:lineRule="exact"/>
              <w:ind w:left="0" w:leftChars="0" w:right="0" w:rightChars="0" w:firstLine="0" w:firstLineChars="0"/>
              <w:jc w:val="left"/>
              <w:textAlignment w:val="auto"/>
              <w:rPr>
                <w:rFonts w:hint="default" w:ascii="Times New Roman" w:hAnsi="Times New Roman" w:eastAsia="仿宋" w:cs="Times New Roman"/>
                <w:color w:val="auto"/>
                <w:spacing w:val="0"/>
                <w:kern w:val="2"/>
                <w:sz w:val="18"/>
                <w:szCs w:val="18"/>
                <w:highlight w:val="none"/>
                <w:lang w:val="en-US" w:eastAsia="zh-CN" w:bidi="ar-SA"/>
              </w:rPr>
            </w:pPr>
            <w:r>
              <w:rPr>
                <w:rFonts w:hint="eastAsia" w:ascii="Times New Roman" w:hAnsi="Times New Roman" w:eastAsia="仿宋" w:cs="Times New Roman"/>
                <w:color w:val="auto"/>
                <w:spacing w:val="0"/>
                <w:sz w:val="18"/>
                <w:szCs w:val="18"/>
                <w:highlight w:val="none"/>
                <w:lang w:val="en-US" w:eastAsia="zh-CN"/>
              </w:rPr>
              <w:t>10</w:t>
            </w:r>
            <w:r>
              <w:rPr>
                <w:rFonts w:hint="default" w:ascii="Times New Roman" w:hAnsi="Times New Roman" w:eastAsia="仿宋" w:cs="Times New Roman"/>
                <w:color w:val="auto"/>
                <w:spacing w:val="0"/>
                <w:sz w:val="18"/>
                <w:szCs w:val="18"/>
                <w:highlight w:val="none"/>
                <w:lang w:val="en-US" w:eastAsia="zh-CN"/>
              </w:rPr>
              <w:t>.完成公司交办的其他工作。</w:t>
            </w:r>
          </w:p>
        </w:tc>
        <w:tc>
          <w:tcPr>
            <w:tcW w:w="473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0BF26A">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00" w:lineRule="exact"/>
              <w:ind w:left="0" w:leftChars="0" w:right="0" w:rightChars="0" w:firstLine="0" w:firstLineChars="0"/>
              <w:jc w:val="left"/>
              <w:textAlignment w:val="baseline"/>
              <w:rPr>
                <w:rFonts w:hint="default" w:ascii="Times New Roman" w:hAnsi="Times New Roman" w:eastAsia="仿宋" w:cs="Times New Roman"/>
                <w:color w:val="auto"/>
                <w:spacing w:val="0"/>
                <w:sz w:val="18"/>
                <w:szCs w:val="18"/>
                <w:highlight w:val="none"/>
                <w:lang w:val="en-US" w:eastAsia="zh-CN"/>
              </w:rPr>
            </w:pPr>
            <w:r>
              <w:rPr>
                <w:rFonts w:hint="default" w:ascii="Times New Roman" w:hAnsi="Times New Roman" w:eastAsia="仿宋" w:cs="Times New Roman"/>
                <w:color w:val="auto"/>
                <w:spacing w:val="0"/>
                <w:sz w:val="18"/>
                <w:szCs w:val="18"/>
                <w:highlight w:val="none"/>
                <w:lang w:val="en-US" w:eastAsia="zh-CN"/>
              </w:rPr>
              <w:t>1.全日制大学本科及以上学历，法律、风险管理专业；</w:t>
            </w:r>
          </w:p>
          <w:p w14:paraId="52DC7AAE">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00" w:lineRule="exact"/>
              <w:ind w:left="0" w:leftChars="0" w:right="0" w:rightChars="0" w:firstLine="0" w:firstLineChars="0"/>
              <w:jc w:val="left"/>
              <w:textAlignment w:val="baseline"/>
              <w:rPr>
                <w:rFonts w:hint="default" w:ascii="Times New Roman" w:hAnsi="Times New Roman" w:eastAsia="仿宋" w:cs="Times New Roman"/>
                <w:color w:val="auto"/>
                <w:spacing w:val="0"/>
                <w:sz w:val="18"/>
                <w:szCs w:val="18"/>
                <w:highlight w:val="none"/>
                <w:lang w:val="en-US" w:eastAsia="zh-CN"/>
              </w:rPr>
            </w:pPr>
            <w:r>
              <w:rPr>
                <w:rFonts w:hint="default" w:ascii="Times New Roman" w:hAnsi="Times New Roman" w:eastAsia="仿宋" w:cs="Times New Roman"/>
                <w:color w:val="auto"/>
                <w:spacing w:val="0"/>
                <w:sz w:val="18"/>
                <w:szCs w:val="18"/>
                <w:highlight w:val="none"/>
                <w:lang w:val="en-US" w:eastAsia="zh-CN"/>
              </w:rPr>
              <w:t>2.35周岁（含）以下，身体健康；</w:t>
            </w:r>
          </w:p>
          <w:p w14:paraId="14C11CA8">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00" w:lineRule="exact"/>
              <w:ind w:left="0" w:leftChars="0" w:right="0" w:rightChars="0" w:firstLine="0" w:firstLineChars="0"/>
              <w:jc w:val="left"/>
              <w:textAlignment w:val="baseline"/>
              <w:rPr>
                <w:rFonts w:hint="default" w:ascii="Times New Roman" w:hAnsi="Times New Roman" w:eastAsia="仿宋" w:cs="Times New Roman"/>
                <w:color w:val="auto"/>
                <w:spacing w:val="0"/>
                <w:sz w:val="18"/>
                <w:szCs w:val="18"/>
                <w:highlight w:val="none"/>
                <w:lang w:val="en-US" w:eastAsia="zh-CN"/>
              </w:rPr>
            </w:pPr>
            <w:r>
              <w:rPr>
                <w:rFonts w:hint="default" w:ascii="Times New Roman" w:hAnsi="Times New Roman" w:eastAsia="仿宋" w:cs="Times New Roman"/>
                <w:color w:val="auto"/>
                <w:spacing w:val="0"/>
                <w:sz w:val="18"/>
                <w:szCs w:val="18"/>
                <w:highlight w:val="none"/>
                <w:lang w:val="en-US" w:eastAsia="zh-CN"/>
              </w:rPr>
              <w:t>3.具备3年及以上相关风控工作经验，熟悉风险管理体系建设，掌握风险识别、评估、控制方法，熟悉国家相关法律法规；持有法律职业资格证</w:t>
            </w:r>
            <w:r>
              <w:rPr>
                <w:rFonts w:hint="eastAsia" w:ascii="Times New Roman" w:hAnsi="Times New Roman" w:eastAsia="仿宋" w:cs="Times New Roman"/>
                <w:color w:val="auto"/>
                <w:spacing w:val="0"/>
                <w:sz w:val="18"/>
                <w:szCs w:val="18"/>
                <w:highlight w:val="none"/>
                <w:lang w:val="en-US" w:eastAsia="zh-CN"/>
              </w:rPr>
              <w:t>；</w:t>
            </w:r>
          </w:p>
          <w:p w14:paraId="10079C9A">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00" w:lineRule="exact"/>
              <w:ind w:left="0" w:leftChars="0" w:right="0" w:rightChars="0" w:firstLine="0" w:firstLineChars="0"/>
              <w:jc w:val="left"/>
              <w:textAlignment w:val="baseline"/>
              <w:rPr>
                <w:rFonts w:hint="default" w:ascii="Times New Roman" w:hAnsi="Times New Roman" w:eastAsia="仿宋" w:cs="Times New Roman"/>
                <w:color w:val="auto"/>
                <w:spacing w:val="0"/>
                <w:sz w:val="18"/>
                <w:szCs w:val="18"/>
                <w:highlight w:val="none"/>
                <w:lang w:val="en-US" w:eastAsia="zh-CN"/>
              </w:rPr>
            </w:pPr>
            <w:r>
              <w:rPr>
                <w:rFonts w:hint="default" w:ascii="Times New Roman" w:hAnsi="Times New Roman" w:eastAsia="仿宋" w:cs="Times New Roman"/>
                <w:color w:val="auto"/>
                <w:spacing w:val="0"/>
                <w:sz w:val="18"/>
                <w:szCs w:val="18"/>
                <w:highlight w:val="none"/>
                <w:lang w:val="en-US" w:eastAsia="zh-CN"/>
              </w:rPr>
              <w:t>4.具备良好的分析判断能力、沟通协调能力和文字表达能力；</w:t>
            </w:r>
          </w:p>
          <w:p w14:paraId="152002CA">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00" w:lineRule="exact"/>
              <w:ind w:left="0" w:leftChars="0" w:right="0" w:rightChars="0" w:firstLine="0" w:firstLineChars="0"/>
              <w:jc w:val="left"/>
              <w:textAlignment w:val="baseline"/>
              <w:rPr>
                <w:rFonts w:hint="default" w:ascii="Times New Roman" w:hAnsi="Times New Roman" w:eastAsia="仿宋" w:cs="Times New Roman"/>
                <w:color w:val="auto"/>
                <w:spacing w:val="0"/>
                <w:kern w:val="2"/>
                <w:sz w:val="18"/>
                <w:szCs w:val="18"/>
                <w:highlight w:val="none"/>
                <w:lang w:val="en-US" w:eastAsia="zh-CN" w:bidi="ar-SA"/>
              </w:rPr>
            </w:pPr>
            <w:r>
              <w:rPr>
                <w:rFonts w:hint="default" w:ascii="Times New Roman" w:hAnsi="Times New Roman" w:eastAsia="仿宋" w:cs="Times New Roman"/>
                <w:color w:val="auto"/>
                <w:spacing w:val="0"/>
                <w:sz w:val="18"/>
                <w:szCs w:val="18"/>
                <w:highlight w:val="none"/>
                <w:lang w:val="en-US" w:eastAsia="zh-CN"/>
              </w:rPr>
              <w:t>5.品行端正，具有较强的工作责任心和团队合作意识。</w:t>
            </w:r>
          </w:p>
        </w:tc>
        <w:tc>
          <w:tcPr>
            <w:tcW w:w="100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C1EA48">
            <w:pPr>
              <w:keepNext w:val="0"/>
              <w:keepLines w:val="0"/>
              <w:widowControl w:val="0"/>
              <w:suppressLineNumbers w:val="0"/>
              <w:jc w:val="center"/>
              <w:textAlignment w:val="center"/>
              <w:rPr>
                <w:rFonts w:hint="default" w:ascii="Times New Roman" w:hAnsi="Times New Roman" w:eastAsia="仿宋" w:cs="Times New Roman"/>
                <w:b w:val="0"/>
                <w:bCs w:val="0"/>
                <w:color w:val="auto"/>
                <w:spacing w:val="0"/>
                <w:kern w:val="2"/>
                <w:sz w:val="15"/>
                <w:szCs w:val="15"/>
                <w:highlight w:val="none"/>
                <w:lang w:val="en-US" w:eastAsia="zh-CN" w:bidi="ar-SA"/>
              </w:rPr>
            </w:pPr>
            <w:r>
              <w:rPr>
                <w:rFonts w:hint="eastAsia" w:ascii="Times New Roman" w:hAnsi="Times New Roman" w:eastAsia="仿宋" w:cs="Times New Roman"/>
                <w:color w:val="auto"/>
                <w:spacing w:val="0"/>
                <w:sz w:val="18"/>
                <w:szCs w:val="18"/>
                <w:highlight w:val="none"/>
                <w:lang w:val="en-US" w:eastAsia="zh-CN"/>
              </w:rPr>
              <w:t>6.49-8.34</w:t>
            </w:r>
          </w:p>
        </w:tc>
      </w:tr>
      <w:tr w14:paraId="43571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2993" w:hRule="atLeast"/>
          <w:jc w:val="center"/>
        </w:trPr>
        <w:tc>
          <w:tcPr>
            <w:tcW w:w="4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3A6190">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240" w:lineRule="auto"/>
              <w:ind w:leftChars="0"/>
              <w:jc w:val="center"/>
              <w:textAlignment w:val="center"/>
              <w:rPr>
                <w:rFonts w:hint="default" w:ascii="Times New Roman" w:hAnsi="Times New Roman" w:eastAsia="华文仿宋" w:cs="Times New Roman"/>
                <w:b/>
                <w:bCs/>
                <w:i w:val="0"/>
                <w:iCs w:val="0"/>
                <w:color w:val="auto"/>
                <w:kern w:val="0"/>
                <w:sz w:val="18"/>
                <w:szCs w:val="18"/>
                <w:u w:val="none"/>
                <w:lang w:val="en-US" w:eastAsia="zh-CN" w:bidi="ar"/>
              </w:rPr>
            </w:pPr>
            <w:r>
              <w:rPr>
                <w:rFonts w:hint="eastAsia" w:ascii="Times New Roman" w:hAnsi="Times New Roman" w:eastAsia="华文仿宋" w:cs="Times New Roman"/>
                <w:b/>
                <w:bCs/>
                <w:i w:val="0"/>
                <w:iCs w:val="0"/>
                <w:color w:val="auto"/>
                <w:kern w:val="0"/>
                <w:sz w:val="18"/>
                <w:szCs w:val="18"/>
                <w:u w:val="none"/>
                <w:lang w:val="en-US" w:eastAsia="zh-CN" w:bidi="ar"/>
              </w:rPr>
              <w:t>3</w:t>
            </w:r>
          </w:p>
        </w:tc>
        <w:tc>
          <w:tcPr>
            <w:tcW w:w="71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7D02F11">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default" w:ascii="Times New Roman" w:hAnsi="Times New Roman" w:eastAsia="仿宋" w:cs="Times New Roman"/>
                <w:color w:val="auto"/>
                <w:spacing w:val="0"/>
                <w:kern w:val="2"/>
                <w:sz w:val="18"/>
                <w:szCs w:val="18"/>
                <w:lang w:val="en-US" w:eastAsia="zh-CN" w:bidi="ar-SA"/>
              </w:rPr>
            </w:pPr>
            <w:r>
              <w:rPr>
                <w:rFonts w:hint="eastAsia" w:ascii="Times New Roman" w:hAnsi="Times New Roman" w:eastAsia="仿宋" w:cs="Times New Roman"/>
                <w:color w:val="auto"/>
                <w:spacing w:val="0"/>
                <w:sz w:val="18"/>
                <w:szCs w:val="18"/>
                <w:lang w:val="en-US" w:eastAsia="zh-CN"/>
              </w:rPr>
              <w:t>SY01</w:t>
            </w:r>
          </w:p>
        </w:tc>
        <w:tc>
          <w:tcPr>
            <w:tcW w:w="86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24AA6A">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default" w:ascii="Times New Roman" w:hAnsi="Times New Roman" w:eastAsia="仿宋" w:cs="Times New Roman"/>
                <w:color w:val="auto"/>
                <w:spacing w:val="0"/>
                <w:kern w:val="2"/>
                <w:sz w:val="18"/>
                <w:szCs w:val="18"/>
                <w:lang w:val="en-US" w:eastAsia="zh-CN" w:bidi="ar-SA"/>
              </w:rPr>
            </w:pPr>
            <w:r>
              <w:rPr>
                <w:rFonts w:hint="default" w:ascii="Times New Roman" w:hAnsi="Times New Roman" w:eastAsia="仿宋" w:cs="Times New Roman"/>
                <w:color w:val="auto"/>
                <w:spacing w:val="0"/>
                <w:sz w:val="18"/>
                <w:szCs w:val="18"/>
                <w:lang w:val="en-US" w:eastAsia="zh-CN"/>
              </w:rPr>
              <w:t>惠州市城投商业运营管理有限公司</w:t>
            </w:r>
          </w:p>
        </w:tc>
        <w:tc>
          <w:tcPr>
            <w:tcW w:w="86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0B4E281">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default" w:ascii="Times New Roman" w:hAnsi="Times New Roman" w:eastAsia="仿宋" w:cs="Times New Roman"/>
                <w:color w:val="auto"/>
                <w:spacing w:val="0"/>
                <w:kern w:val="2"/>
                <w:sz w:val="18"/>
                <w:szCs w:val="18"/>
                <w:lang w:val="en-US" w:eastAsia="zh-CN" w:bidi="ar-SA"/>
              </w:rPr>
            </w:pPr>
            <w:r>
              <w:rPr>
                <w:rFonts w:hint="default" w:ascii="Times New Roman" w:hAnsi="Times New Roman" w:eastAsia="仿宋" w:cs="Times New Roman"/>
                <w:color w:val="auto"/>
                <w:spacing w:val="0"/>
                <w:sz w:val="18"/>
                <w:szCs w:val="18"/>
                <w:lang w:val="en-US" w:eastAsia="zh-CN"/>
              </w:rPr>
              <w:t>新媒体运营专员</w:t>
            </w:r>
          </w:p>
        </w:tc>
        <w:tc>
          <w:tcPr>
            <w:tcW w:w="5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60FAEB">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240" w:lineRule="auto"/>
              <w:ind w:left="0" w:leftChars="0" w:right="0" w:rightChars="0" w:firstLine="180" w:firstLineChars="100"/>
              <w:jc w:val="left"/>
              <w:textAlignment w:val="baseline"/>
              <w:rPr>
                <w:rFonts w:hint="default" w:ascii="Times New Roman" w:hAnsi="Times New Roman" w:eastAsia="仿宋" w:cs="Times New Roman"/>
                <w:color w:val="auto"/>
                <w:spacing w:val="0"/>
                <w:sz w:val="18"/>
                <w:szCs w:val="18"/>
                <w:lang w:val="en-US" w:eastAsia="zh-CN"/>
              </w:rPr>
            </w:pPr>
            <w:r>
              <w:rPr>
                <w:rFonts w:hint="default" w:ascii="Times New Roman" w:hAnsi="Times New Roman" w:eastAsia="仿宋" w:cs="Times New Roman"/>
                <w:color w:val="auto"/>
                <w:spacing w:val="0"/>
                <w:sz w:val="18"/>
                <w:szCs w:val="18"/>
                <w:lang w:val="en-US" w:eastAsia="zh-CN"/>
              </w:rPr>
              <w:t>1</w:t>
            </w:r>
          </w:p>
        </w:tc>
        <w:tc>
          <w:tcPr>
            <w:tcW w:w="541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4186A3">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right="0" w:rightChars="0" w:firstLine="0" w:firstLineChars="0"/>
              <w:jc w:val="left"/>
              <w:textAlignment w:val="baseline"/>
              <w:rPr>
                <w:rFonts w:hint="default" w:ascii="Times New Roman" w:hAnsi="Times New Roman" w:eastAsia="仿宋" w:cs="Times New Roman"/>
                <w:color w:val="auto"/>
                <w:spacing w:val="0"/>
                <w:sz w:val="18"/>
                <w:szCs w:val="18"/>
                <w:lang w:val="en-US" w:eastAsia="zh-CN"/>
              </w:rPr>
            </w:pPr>
            <w:r>
              <w:rPr>
                <w:rFonts w:hint="default" w:ascii="Times New Roman" w:hAnsi="Times New Roman" w:eastAsia="仿宋" w:cs="Times New Roman"/>
                <w:color w:val="auto"/>
                <w:spacing w:val="0"/>
                <w:sz w:val="18"/>
                <w:szCs w:val="18"/>
                <w:lang w:val="en-US" w:eastAsia="zh-CN"/>
              </w:rPr>
              <w:t>1.制定项目及活动媒体计划及预算；</w:t>
            </w:r>
          </w:p>
          <w:p w14:paraId="3CD11724">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right="0" w:rightChars="0" w:firstLine="0" w:firstLineChars="0"/>
              <w:jc w:val="left"/>
              <w:textAlignment w:val="baseline"/>
              <w:rPr>
                <w:rFonts w:hint="default" w:ascii="Times New Roman" w:hAnsi="Times New Roman" w:eastAsia="仿宋" w:cs="Times New Roman"/>
                <w:color w:val="auto"/>
                <w:spacing w:val="0"/>
                <w:sz w:val="18"/>
                <w:szCs w:val="18"/>
                <w:lang w:val="en-US" w:eastAsia="zh-CN"/>
              </w:rPr>
            </w:pPr>
            <w:r>
              <w:rPr>
                <w:rFonts w:hint="default" w:ascii="Times New Roman" w:hAnsi="Times New Roman" w:eastAsia="仿宋" w:cs="Times New Roman"/>
                <w:color w:val="auto"/>
                <w:spacing w:val="0"/>
                <w:sz w:val="18"/>
                <w:szCs w:val="18"/>
                <w:lang w:val="en-US" w:eastAsia="zh-CN"/>
              </w:rPr>
              <w:t>2.负责项目宣传、新闻发布及媒体关系的拓展维护；</w:t>
            </w:r>
          </w:p>
          <w:p w14:paraId="1A678A86">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right="0" w:rightChars="0" w:firstLine="0" w:firstLineChars="0"/>
              <w:jc w:val="left"/>
              <w:textAlignment w:val="baseline"/>
              <w:rPr>
                <w:rFonts w:hint="default" w:ascii="Times New Roman" w:hAnsi="Times New Roman" w:eastAsia="仿宋" w:cs="Times New Roman"/>
                <w:color w:val="auto"/>
                <w:spacing w:val="0"/>
                <w:sz w:val="18"/>
                <w:szCs w:val="18"/>
                <w:lang w:val="en-US" w:eastAsia="zh-CN"/>
              </w:rPr>
            </w:pPr>
            <w:r>
              <w:rPr>
                <w:rFonts w:hint="default" w:ascii="Times New Roman" w:hAnsi="Times New Roman" w:eastAsia="仿宋" w:cs="Times New Roman"/>
                <w:color w:val="auto"/>
                <w:spacing w:val="0"/>
                <w:sz w:val="18"/>
                <w:szCs w:val="18"/>
                <w:lang w:val="en-US" w:eastAsia="zh-CN"/>
              </w:rPr>
              <w:t>3.负责官方新媒体渠道(微信视频号及公众号/抖音视频号/小红书/)运营及管理；</w:t>
            </w:r>
          </w:p>
          <w:p w14:paraId="72CD6C9B">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right="0" w:rightChars="0" w:firstLine="0" w:firstLineChars="0"/>
              <w:jc w:val="left"/>
              <w:textAlignment w:val="baseline"/>
              <w:rPr>
                <w:rFonts w:hint="default" w:ascii="Times New Roman" w:hAnsi="Times New Roman" w:eastAsia="仿宋" w:cs="Times New Roman"/>
                <w:color w:val="auto"/>
                <w:spacing w:val="0"/>
                <w:kern w:val="2"/>
                <w:sz w:val="18"/>
                <w:szCs w:val="18"/>
                <w:lang w:val="en-US" w:eastAsia="zh-CN" w:bidi="ar-SA"/>
              </w:rPr>
            </w:pPr>
            <w:r>
              <w:rPr>
                <w:rFonts w:hint="default" w:ascii="Times New Roman" w:hAnsi="Times New Roman" w:eastAsia="仿宋" w:cs="Times New Roman"/>
                <w:color w:val="auto"/>
                <w:spacing w:val="0"/>
                <w:sz w:val="18"/>
                <w:szCs w:val="18"/>
                <w:lang w:val="en-US" w:eastAsia="zh-CN"/>
              </w:rPr>
              <w:t>4.负责网络媒体、平面媒体、新媒体等合作关系的建立及内容合作，跟进推广效果</w:t>
            </w:r>
            <w:r>
              <w:rPr>
                <w:rFonts w:hint="eastAsia" w:ascii="Times New Roman" w:hAnsi="Times New Roman" w:eastAsia="仿宋" w:cs="Times New Roman"/>
                <w:color w:val="auto"/>
                <w:spacing w:val="0"/>
                <w:sz w:val="18"/>
                <w:szCs w:val="18"/>
                <w:lang w:val="en-US" w:eastAsia="zh-CN"/>
              </w:rPr>
              <w:t>;</w:t>
            </w:r>
            <w:r>
              <w:rPr>
                <w:rFonts w:hint="default" w:ascii="Times New Roman" w:hAnsi="Times New Roman" w:eastAsia="仿宋" w:cs="Times New Roman"/>
                <w:color w:val="auto"/>
                <w:spacing w:val="0"/>
                <w:sz w:val="18"/>
                <w:szCs w:val="18"/>
                <w:lang w:val="en-US" w:eastAsia="zh-CN"/>
              </w:rPr>
              <w:br w:type="textWrapping"/>
            </w:r>
            <w:r>
              <w:rPr>
                <w:rFonts w:hint="eastAsia" w:ascii="Times New Roman" w:hAnsi="Times New Roman" w:eastAsia="仿宋" w:cs="Times New Roman"/>
                <w:color w:val="auto"/>
                <w:spacing w:val="0"/>
                <w:sz w:val="18"/>
                <w:szCs w:val="18"/>
                <w:lang w:val="en-US" w:eastAsia="zh-CN"/>
              </w:rPr>
              <w:t>5</w:t>
            </w:r>
            <w:r>
              <w:rPr>
                <w:rFonts w:hint="default" w:ascii="Times New Roman" w:hAnsi="Times New Roman" w:eastAsia="仿宋" w:cs="Times New Roman"/>
                <w:color w:val="auto"/>
                <w:spacing w:val="0"/>
                <w:sz w:val="18"/>
                <w:szCs w:val="18"/>
                <w:lang w:val="en-US" w:eastAsia="zh-CN"/>
              </w:rPr>
              <w:t>.完成公司交办的其他工作。</w:t>
            </w:r>
          </w:p>
        </w:tc>
        <w:tc>
          <w:tcPr>
            <w:tcW w:w="473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322EEA">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right="0" w:rightChars="0" w:firstLine="0" w:firstLineChars="0"/>
              <w:jc w:val="left"/>
              <w:textAlignment w:val="baseline"/>
              <w:rPr>
                <w:rFonts w:hint="default" w:ascii="Times New Roman" w:hAnsi="Times New Roman" w:eastAsia="仿宋" w:cs="Times New Roman"/>
                <w:color w:val="auto"/>
                <w:spacing w:val="0"/>
                <w:sz w:val="18"/>
                <w:szCs w:val="18"/>
                <w:lang w:val="en-US" w:eastAsia="zh-CN"/>
              </w:rPr>
            </w:pPr>
            <w:r>
              <w:rPr>
                <w:rFonts w:hint="default" w:ascii="Times New Roman" w:hAnsi="Times New Roman" w:eastAsia="仿宋" w:cs="Times New Roman"/>
                <w:color w:val="auto"/>
                <w:spacing w:val="0"/>
                <w:sz w:val="18"/>
                <w:szCs w:val="18"/>
                <w:lang w:val="en-US" w:eastAsia="zh-CN"/>
              </w:rPr>
              <w:t>1.全日制大学本科及以上学历，广告学、市场营销等专业毕业</w:t>
            </w:r>
            <w:r>
              <w:rPr>
                <w:rFonts w:hint="eastAsia" w:ascii="Times New Roman" w:hAnsi="Times New Roman" w:eastAsia="仿宋" w:cs="Times New Roman"/>
                <w:color w:val="auto"/>
                <w:spacing w:val="0"/>
                <w:sz w:val="18"/>
                <w:szCs w:val="18"/>
                <w:lang w:val="en-US" w:eastAsia="zh-CN"/>
              </w:rPr>
              <w:t>;</w:t>
            </w:r>
          </w:p>
          <w:p w14:paraId="45927625">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right="0" w:rightChars="0" w:firstLine="0" w:firstLineChars="0"/>
              <w:jc w:val="left"/>
              <w:textAlignment w:val="baseline"/>
              <w:rPr>
                <w:rFonts w:hint="default" w:ascii="Times New Roman" w:hAnsi="Times New Roman" w:eastAsia="仿宋" w:cs="Times New Roman"/>
                <w:color w:val="auto"/>
                <w:spacing w:val="0"/>
                <w:sz w:val="18"/>
                <w:szCs w:val="18"/>
                <w:lang w:val="en-US" w:eastAsia="zh-CN"/>
              </w:rPr>
            </w:pPr>
            <w:r>
              <w:rPr>
                <w:rFonts w:hint="default" w:ascii="Times New Roman" w:hAnsi="Times New Roman" w:eastAsia="仿宋" w:cs="Times New Roman"/>
                <w:color w:val="auto"/>
                <w:spacing w:val="0"/>
                <w:sz w:val="18"/>
                <w:szCs w:val="18"/>
                <w:lang w:val="en-US" w:eastAsia="zh-CN"/>
              </w:rPr>
              <w:t>2.35周岁（含）以下，身体健康</w:t>
            </w:r>
            <w:r>
              <w:rPr>
                <w:rFonts w:hint="eastAsia" w:ascii="Times New Roman" w:hAnsi="Times New Roman" w:eastAsia="仿宋" w:cs="Times New Roman"/>
                <w:color w:val="auto"/>
                <w:spacing w:val="0"/>
                <w:sz w:val="18"/>
                <w:szCs w:val="18"/>
                <w:lang w:val="en-US" w:eastAsia="zh-CN"/>
              </w:rPr>
              <w:t>;</w:t>
            </w:r>
          </w:p>
          <w:p w14:paraId="6BB1978B">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right="0" w:rightChars="0" w:firstLine="0" w:firstLineChars="0"/>
              <w:jc w:val="left"/>
              <w:textAlignment w:val="baseline"/>
              <w:rPr>
                <w:rFonts w:hint="default" w:ascii="Times New Roman" w:hAnsi="Times New Roman" w:eastAsia="仿宋" w:cs="Times New Roman"/>
                <w:color w:val="auto"/>
                <w:spacing w:val="0"/>
                <w:sz w:val="18"/>
                <w:szCs w:val="18"/>
                <w:lang w:val="en-US" w:eastAsia="zh-CN"/>
              </w:rPr>
            </w:pPr>
            <w:r>
              <w:rPr>
                <w:rFonts w:hint="default" w:ascii="Times New Roman" w:hAnsi="Times New Roman" w:eastAsia="仿宋" w:cs="Times New Roman"/>
                <w:color w:val="auto"/>
                <w:spacing w:val="0"/>
                <w:sz w:val="18"/>
                <w:szCs w:val="18"/>
                <w:lang w:val="en-US" w:eastAsia="zh-CN"/>
              </w:rPr>
              <w:t>3.具有3年以上新媒体运营经验，具备营销能力、数据分析能力、活动执行能力</w:t>
            </w:r>
            <w:r>
              <w:rPr>
                <w:rFonts w:hint="eastAsia" w:ascii="Times New Roman" w:hAnsi="Times New Roman" w:eastAsia="仿宋" w:cs="Times New Roman"/>
                <w:color w:val="auto"/>
                <w:spacing w:val="0"/>
                <w:sz w:val="18"/>
                <w:szCs w:val="18"/>
                <w:lang w:val="en-US" w:eastAsia="zh-CN"/>
              </w:rPr>
              <w:t>;</w:t>
            </w:r>
          </w:p>
          <w:p w14:paraId="5E9BC28A">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Times New Roman" w:hAnsi="Times New Roman" w:eastAsia="仿宋" w:cs="Times New Roman"/>
                <w:color w:val="auto"/>
                <w:spacing w:val="0"/>
                <w:sz w:val="18"/>
                <w:szCs w:val="18"/>
                <w:lang w:val="en-US" w:eastAsia="zh-CN"/>
              </w:rPr>
            </w:pPr>
            <w:r>
              <w:rPr>
                <w:rFonts w:hint="default" w:ascii="Times New Roman" w:hAnsi="Times New Roman" w:eastAsia="仿宋" w:cs="Times New Roman"/>
                <w:color w:val="auto"/>
                <w:spacing w:val="0"/>
                <w:sz w:val="18"/>
                <w:szCs w:val="18"/>
                <w:lang w:val="en-US" w:eastAsia="zh-CN"/>
              </w:rPr>
              <w:t>4.工作主动积极，思维清晰，专业知识扎实，具有沟通能力、协调协作能力</w:t>
            </w:r>
            <w:r>
              <w:rPr>
                <w:rFonts w:hint="eastAsia" w:ascii="Times New Roman" w:hAnsi="Times New Roman" w:eastAsia="仿宋" w:cs="Times New Roman"/>
                <w:color w:val="auto"/>
                <w:spacing w:val="0"/>
                <w:sz w:val="18"/>
                <w:szCs w:val="18"/>
                <w:lang w:val="en-US" w:eastAsia="zh-CN"/>
              </w:rPr>
              <w:t>；</w:t>
            </w:r>
          </w:p>
          <w:p w14:paraId="6236899E">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right="0" w:rightChars="0" w:firstLine="0" w:firstLineChars="0"/>
              <w:jc w:val="left"/>
              <w:textAlignment w:val="baseline"/>
              <w:rPr>
                <w:rFonts w:hint="default" w:ascii="Times New Roman" w:hAnsi="Times New Roman" w:eastAsia="仿宋" w:cs="Times New Roman"/>
                <w:color w:val="auto"/>
                <w:spacing w:val="0"/>
                <w:kern w:val="2"/>
                <w:sz w:val="18"/>
                <w:szCs w:val="18"/>
                <w:lang w:val="en-US" w:eastAsia="zh-CN" w:bidi="ar-SA"/>
              </w:rPr>
            </w:pPr>
            <w:r>
              <w:rPr>
                <w:rFonts w:hint="default" w:ascii="Times New Roman" w:hAnsi="Times New Roman" w:eastAsia="仿宋" w:cs="Times New Roman"/>
                <w:color w:val="auto"/>
                <w:spacing w:val="0"/>
                <w:sz w:val="18"/>
                <w:szCs w:val="18"/>
                <w:highlight w:val="none"/>
                <w:lang w:val="en-US" w:eastAsia="zh-CN"/>
              </w:rPr>
              <w:t>5.品行端正，具有较强的工作责任心和团队合作意识。</w:t>
            </w:r>
          </w:p>
        </w:tc>
        <w:tc>
          <w:tcPr>
            <w:tcW w:w="100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B4AFC7">
            <w:pPr>
              <w:keepNext w:val="0"/>
              <w:keepLines w:val="0"/>
              <w:widowControl w:val="0"/>
              <w:suppressLineNumbers w:val="0"/>
              <w:jc w:val="center"/>
              <w:textAlignment w:val="center"/>
              <w:rPr>
                <w:rFonts w:hint="default" w:ascii="Times New Roman" w:hAnsi="Times New Roman" w:eastAsia="仿宋" w:cs="Times New Roman"/>
                <w:b w:val="0"/>
                <w:bCs w:val="0"/>
                <w:color w:val="auto"/>
                <w:spacing w:val="0"/>
                <w:kern w:val="2"/>
                <w:sz w:val="15"/>
                <w:szCs w:val="15"/>
                <w:lang w:val="en-US" w:eastAsia="zh-CN" w:bidi="ar-SA"/>
              </w:rPr>
            </w:pPr>
            <w:r>
              <w:rPr>
                <w:rFonts w:hint="eastAsia" w:ascii="Times New Roman" w:hAnsi="Times New Roman" w:eastAsia="仿宋" w:cs="Times New Roman"/>
                <w:color w:val="auto"/>
                <w:spacing w:val="0"/>
                <w:sz w:val="18"/>
                <w:szCs w:val="18"/>
                <w:lang w:val="en-US" w:eastAsia="zh-CN"/>
              </w:rPr>
              <w:t>7</w:t>
            </w:r>
            <w:r>
              <w:rPr>
                <w:rFonts w:hint="default" w:ascii="Times New Roman" w:hAnsi="Times New Roman" w:eastAsia="仿宋" w:cs="Times New Roman"/>
                <w:color w:val="auto"/>
                <w:spacing w:val="0"/>
                <w:sz w:val="18"/>
                <w:szCs w:val="18"/>
                <w:lang w:val="en-US" w:eastAsia="zh-CN"/>
              </w:rPr>
              <w:t>-</w:t>
            </w:r>
            <w:r>
              <w:rPr>
                <w:rFonts w:hint="eastAsia" w:ascii="Times New Roman" w:hAnsi="Times New Roman" w:eastAsia="仿宋" w:cs="Times New Roman"/>
                <w:color w:val="auto"/>
                <w:spacing w:val="0"/>
                <w:sz w:val="18"/>
                <w:szCs w:val="18"/>
                <w:lang w:val="en-US" w:eastAsia="zh-CN"/>
              </w:rPr>
              <w:t>10</w:t>
            </w:r>
          </w:p>
        </w:tc>
      </w:tr>
      <w:tr w14:paraId="62CC4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430" w:hRule="atLeast"/>
          <w:jc w:val="center"/>
        </w:trPr>
        <w:tc>
          <w:tcPr>
            <w:tcW w:w="4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0F9E7F">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240" w:lineRule="auto"/>
              <w:ind w:leftChars="0"/>
              <w:jc w:val="center"/>
              <w:textAlignment w:val="center"/>
              <w:rPr>
                <w:rFonts w:hint="default" w:ascii="Times New Roman" w:hAnsi="Times New Roman" w:eastAsia="华文仿宋" w:cs="Times New Roman"/>
                <w:b/>
                <w:bCs/>
                <w:i w:val="0"/>
                <w:iCs w:val="0"/>
                <w:color w:val="auto"/>
                <w:kern w:val="2"/>
                <w:sz w:val="18"/>
                <w:szCs w:val="18"/>
                <w:highlight w:val="none"/>
                <w:u w:val="none"/>
                <w:lang w:val="en-US" w:eastAsia="zh-CN" w:bidi="ar-SA"/>
              </w:rPr>
            </w:pPr>
          </w:p>
        </w:tc>
        <w:tc>
          <w:tcPr>
            <w:tcW w:w="71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CD970A">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240" w:lineRule="auto"/>
              <w:ind w:left="0" w:leftChars="0" w:right="0" w:rightChars="0" w:firstLine="0" w:firstLineChars="0"/>
              <w:textAlignment w:val="baseline"/>
              <w:rPr>
                <w:rFonts w:hint="default" w:ascii="Times New Roman" w:hAnsi="Times New Roman" w:eastAsia="仿宋" w:cs="Times New Roman"/>
                <w:color w:val="auto"/>
                <w:spacing w:val="0"/>
                <w:kern w:val="2"/>
                <w:sz w:val="18"/>
                <w:szCs w:val="18"/>
                <w:lang w:val="en-US" w:eastAsia="zh-CN" w:bidi="ar-SA"/>
              </w:rPr>
            </w:pPr>
            <w:r>
              <w:rPr>
                <w:rFonts w:hint="default" w:ascii="Times New Roman" w:hAnsi="Times New Roman" w:eastAsia="仿宋" w:cs="Times New Roman"/>
                <w:color w:val="auto"/>
                <w:spacing w:val="0"/>
                <w:sz w:val="18"/>
                <w:szCs w:val="18"/>
                <w:lang w:val="en-US" w:eastAsia="zh-CN"/>
              </w:rPr>
              <w:t>合计</w:t>
            </w:r>
          </w:p>
        </w:tc>
        <w:tc>
          <w:tcPr>
            <w:tcW w:w="86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8509E4">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240" w:lineRule="auto"/>
              <w:ind w:left="0" w:leftChars="0" w:right="0" w:rightChars="0" w:firstLine="360" w:firstLineChars="200"/>
              <w:textAlignment w:val="baseline"/>
              <w:rPr>
                <w:rFonts w:hint="default" w:ascii="Times New Roman" w:hAnsi="Times New Roman" w:eastAsia="仿宋" w:cs="Times New Roman"/>
                <w:color w:val="auto"/>
                <w:spacing w:val="0"/>
                <w:kern w:val="2"/>
                <w:sz w:val="18"/>
                <w:szCs w:val="18"/>
                <w:lang w:val="en-US" w:eastAsia="zh-CN" w:bidi="ar-SA"/>
              </w:rPr>
            </w:pPr>
          </w:p>
        </w:tc>
        <w:tc>
          <w:tcPr>
            <w:tcW w:w="86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D8986A">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240" w:lineRule="auto"/>
              <w:ind w:left="0" w:leftChars="0" w:right="0" w:rightChars="0" w:firstLine="360" w:firstLineChars="200"/>
              <w:textAlignment w:val="baseline"/>
              <w:rPr>
                <w:rFonts w:hint="default" w:ascii="Times New Roman" w:hAnsi="Times New Roman" w:eastAsia="仿宋" w:cs="Times New Roman"/>
                <w:color w:val="auto"/>
                <w:spacing w:val="0"/>
                <w:kern w:val="2"/>
                <w:sz w:val="18"/>
                <w:szCs w:val="18"/>
                <w:lang w:val="en-US" w:eastAsia="zh-CN" w:bidi="ar-SA"/>
              </w:rPr>
            </w:pPr>
          </w:p>
        </w:tc>
        <w:tc>
          <w:tcPr>
            <w:tcW w:w="5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3FACB3">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240" w:lineRule="auto"/>
              <w:ind w:right="0" w:rightChars="0"/>
              <w:jc w:val="center"/>
              <w:textAlignment w:val="baseline"/>
              <w:rPr>
                <w:rFonts w:hint="default" w:ascii="Times New Roman" w:hAnsi="Times New Roman" w:eastAsia="仿宋" w:cs="Times New Roman"/>
                <w:color w:val="auto"/>
                <w:spacing w:val="0"/>
                <w:kern w:val="2"/>
                <w:sz w:val="18"/>
                <w:szCs w:val="18"/>
                <w:lang w:val="en-US" w:eastAsia="zh-CN" w:bidi="ar-SA"/>
              </w:rPr>
            </w:pPr>
            <w:r>
              <w:rPr>
                <w:rFonts w:hint="eastAsia" w:ascii="Times New Roman" w:hAnsi="Times New Roman" w:eastAsia="仿宋" w:cs="Times New Roman"/>
                <w:color w:val="auto"/>
                <w:spacing w:val="0"/>
                <w:sz w:val="18"/>
                <w:szCs w:val="18"/>
                <w:lang w:val="en-US" w:eastAsia="zh-CN"/>
              </w:rPr>
              <w:t>3</w:t>
            </w:r>
          </w:p>
        </w:tc>
        <w:tc>
          <w:tcPr>
            <w:tcW w:w="5414" w:type="dxa"/>
            <w:tcBorders>
              <w:top w:val="single" w:color="000000" w:sz="4" w:space="0"/>
              <w:left w:val="nil"/>
              <w:bottom w:val="single" w:color="000000" w:sz="4" w:space="0"/>
              <w:right w:val="single" w:color="000000" w:sz="4" w:space="0"/>
            </w:tcBorders>
            <w:shd w:val="clear" w:color="auto" w:fill="FFFFFF" w:themeFill="background1"/>
            <w:vAlign w:val="center"/>
          </w:tcPr>
          <w:p w14:paraId="251EF8ED">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240" w:lineRule="auto"/>
              <w:ind w:left="0" w:leftChars="0" w:right="0" w:rightChars="0" w:firstLine="360" w:firstLineChars="200"/>
              <w:textAlignment w:val="baseline"/>
              <w:rPr>
                <w:rFonts w:hint="default" w:ascii="Times New Roman" w:hAnsi="Times New Roman" w:eastAsia="仿宋" w:cs="Times New Roman"/>
                <w:color w:val="auto"/>
                <w:spacing w:val="0"/>
                <w:kern w:val="2"/>
                <w:sz w:val="18"/>
                <w:szCs w:val="18"/>
                <w:lang w:val="en-US" w:eastAsia="zh-CN" w:bidi="ar-SA"/>
              </w:rPr>
            </w:pPr>
          </w:p>
        </w:tc>
        <w:tc>
          <w:tcPr>
            <w:tcW w:w="4730" w:type="dxa"/>
            <w:tcBorders>
              <w:top w:val="single" w:color="000000" w:sz="4" w:space="0"/>
              <w:left w:val="nil"/>
              <w:bottom w:val="single" w:color="000000" w:sz="4" w:space="0"/>
              <w:right w:val="single" w:color="000000" w:sz="4" w:space="0"/>
            </w:tcBorders>
            <w:shd w:val="clear" w:color="auto" w:fill="FFFFFF" w:themeFill="background1"/>
            <w:vAlign w:val="center"/>
          </w:tcPr>
          <w:p w14:paraId="4868C20E">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240" w:lineRule="auto"/>
              <w:ind w:left="0" w:leftChars="0" w:right="0" w:rightChars="0" w:firstLine="360" w:firstLineChars="200"/>
              <w:textAlignment w:val="baseline"/>
              <w:rPr>
                <w:rFonts w:hint="default" w:ascii="Times New Roman" w:hAnsi="Times New Roman" w:eastAsia="仿宋" w:cs="Times New Roman"/>
                <w:color w:val="auto"/>
                <w:spacing w:val="0"/>
                <w:kern w:val="2"/>
                <w:sz w:val="18"/>
                <w:szCs w:val="18"/>
                <w:lang w:val="en-US" w:eastAsia="zh-CN" w:bidi="ar-SA"/>
              </w:rPr>
            </w:pPr>
          </w:p>
        </w:tc>
        <w:tc>
          <w:tcPr>
            <w:tcW w:w="1002" w:type="dxa"/>
            <w:tcBorders>
              <w:top w:val="single" w:color="000000" w:sz="4" w:space="0"/>
              <w:left w:val="nil"/>
              <w:bottom w:val="single" w:color="000000" w:sz="4" w:space="0"/>
              <w:right w:val="single" w:color="000000" w:sz="4" w:space="0"/>
            </w:tcBorders>
            <w:shd w:val="clear" w:color="auto" w:fill="FFFFFF" w:themeFill="background1"/>
            <w:vAlign w:val="top"/>
          </w:tcPr>
          <w:p w14:paraId="2A6F3718">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240" w:lineRule="auto"/>
              <w:ind w:left="0" w:leftChars="0" w:right="0" w:rightChars="0" w:firstLine="480" w:firstLineChars="200"/>
              <w:textAlignment w:val="baseline"/>
              <w:rPr>
                <w:rFonts w:hint="default" w:ascii="Times New Roman" w:hAnsi="Times New Roman" w:eastAsia="仿宋" w:cs="Times New Roman"/>
                <w:color w:val="auto"/>
                <w:spacing w:val="0"/>
                <w:kern w:val="2"/>
                <w:sz w:val="24"/>
                <w:szCs w:val="24"/>
                <w:lang w:val="en-US" w:eastAsia="zh-CN" w:bidi="ar-SA"/>
              </w:rPr>
            </w:pPr>
          </w:p>
        </w:tc>
      </w:tr>
    </w:tbl>
    <w:p w14:paraId="37310B01">
      <w:pPr>
        <w:keepNext w:val="0"/>
        <w:keepLines w:val="0"/>
        <w:pageBreakBefore w:val="0"/>
        <w:widowControl w:val="0"/>
        <w:kinsoku w:val="0"/>
        <w:wordWrap/>
        <w:overflowPunct/>
        <w:topLinePunct w:val="0"/>
        <w:autoSpaceDE w:val="0"/>
        <w:autoSpaceDN w:val="0"/>
        <w:bidi w:val="0"/>
        <w:adjustRightInd w:val="0"/>
        <w:snapToGrid w:val="0"/>
        <w:spacing w:line="240" w:lineRule="auto"/>
        <w:textAlignment w:val="baseline"/>
        <w:rPr>
          <w:rFonts w:hint="default" w:ascii="Times New Roman" w:hAnsi="Times New Roman" w:eastAsia="仿宋" w:cs="Times New Roman"/>
          <w:color w:val="auto"/>
          <w:spacing w:val="47"/>
          <w:sz w:val="31"/>
          <w:szCs w:val="31"/>
        </w:rPr>
        <w:sectPr>
          <w:footerReference r:id="rId3" w:type="default"/>
          <w:pgSz w:w="16838" w:h="11906" w:orient="landscape"/>
          <w:pgMar w:top="1800" w:right="1440" w:bottom="1800" w:left="1440" w:header="851" w:footer="992" w:gutter="0"/>
          <w:pgNumType w:fmt="numberInDash"/>
          <w:cols w:space="425" w:num="1"/>
          <w:docGrid w:type="lines" w:linePitch="312" w:charSpace="0"/>
        </w:sectPr>
      </w:pPr>
      <w:bookmarkStart w:id="0" w:name="_GoBack"/>
      <w:bookmarkEnd w:id="0"/>
    </w:p>
    <w:p w14:paraId="3C7D970E">
      <w:pPr>
        <w:jc w:val="both"/>
        <w:rPr>
          <w:rFonts w:hint="default" w:ascii="Times New Roman" w:hAnsi="Times New Roman" w:eastAsia="仿宋" w:cs="Times New Roman"/>
          <w:color w:val="auto"/>
          <w:spacing w:val="0"/>
          <w:kern w:val="0"/>
          <w:sz w:val="32"/>
          <w:szCs w:val="32"/>
          <w:lang w:val="en-US" w:eastAsia="zh-CN" w:bidi="ar-SA"/>
        </w:rPr>
      </w:pPr>
    </w:p>
    <w:sectPr>
      <w:footerReference r:id="rId4" w:type="default"/>
      <w:pgSz w:w="11906" w:h="16838"/>
      <w:pgMar w:top="720" w:right="720" w:bottom="720" w:left="72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038E2">
    <w:pPr>
      <w:spacing w:line="183" w:lineRule="auto"/>
      <w:ind w:right="213"/>
      <w:jc w:val="right"/>
      <w:rPr>
        <w:rFonts w:ascii="宋体" w:hAnsi="宋体" w:eastAsia="宋体" w:cs="宋体"/>
        <w:sz w:val="23"/>
        <w:szCs w:val="23"/>
      </w:rPr>
    </w:pPr>
    <w:r>
      <w:rPr>
        <w:sz w:val="23"/>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1E2892">
                          <w:pPr>
                            <w:pStyle w:val="4"/>
                            <w:rPr>
                              <w:rFonts w:hint="eastAsia" w:asciiTheme="majorEastAsia" w:hAnsiTheme="majorEastAsia" w:eastAsiaTheme="majorEastAsia" w:cstheme="majorEastAsia"/>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91E2892">
                    <w:pPr>
                      <w:pStyle w:val="4"/>
                      <w:rPr>
                        <w:rFonts w:hint="eastAsia" w:asciiTheme="majorEastAsia" w:hAnsiTheme="majorEastAsia" w:eastAsiaTheme="majorEastAsia" w:cstheme="majorEastAsia"/>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FB778">
    <w:pPr>
      <w:spacing w:line="14" w:lineRule="auto"/>
      <w:rPr>
        <w:rFonts w:ascii="Arial"/>
        <w:sz w:val="2"/>
      </w:rPr>
    </w:pPr>
    <w:r>
      <w:rPr>
        <w:sz w:val="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6A6B40">
                          <w:pPr>
                            <w:pStyle w:val="4"/>
                            <w:rPr>
                              <w:rFonts w:hint="eastAsia" w:eastAsiaTheme="minorEastAsia"/>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06A6B40">
                    <w:pPr>
                      <w:pStyle w:val="4"/>
                      <w:rPr>
                        <w:rFonts w:hint="eastAsia" w:eastAsiaTheme="minorEastAsia"/>
                        <w:lang w:eastAsia="zh-CN"/>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3M2Y5NzIzMDFlZjAyY2Q4Njk5ODkyYjFjNzBiNTQifQ=="/>
  </w:docVars>
  <w:rsids>
    <w:rsidRoot w:val="00172A27"/>
    <w:rsid w:val="00086F3B"/>
    <w:rsid w:val="00312868"/>
    <w:rsid w:val="00327CB1"/>
    <w:rsid w:val="005A0FB6"/>
    <w:rsid w:val="00755DF0"/>
    <w:rsid w:val="007756C4"/>
    <w:rsid w:val="00906786"/>
    <w:rsid w:val="00CD6AF8"/>
    <w:rsid w:val="00EF5BA2"/>
    <w:rsid w:val="00FD319D"/>
    <w:rsid w:val="01017684"/>
    <w:rsid w:val="013114D5"/>
    <w:rsid w:val="017460A8"/>
    <w:rsid w:val="01891FB8"/>
    <w:rsid w:val="01ED7D2B"/>
    <w:rsid w:val="02005B8D"/>
    <w:rsid w:val="02133D3C"/>
    <w:rsid w:val="021358C1"/>
    <w:rsid w:val="021C29C7"/>
    <w:rsid w:val="023D0B8F"/>
    <w:rsid w:val="02493090"/>
    <w:rsid w:val="024C492F"/>
    <w:rsid w:val="02913644"/>
    <w:rsid w:val="03261624"/>
    <w:rsid w:val="03703A53"/>
    <w:rsid w:val="03853662"/>
    <w:rsid w:val="038C68ED"/>
    <w:rsid w:val="03B25371"/>
    <w:rsid w:val="040C0819"/>
    <w:rsid w:val="04117BDE"/>
    <w:rsid w:val="04137DFA"/>
    <w:rsid w:val="044C50BA"/>
    <w:rsid w:val="046A2EAB"/>
    <w:rsid w:val="047B1554"/>
    <w:rsid w:val="04936845"/>
    <w:rsid w:val="049C4987"/>
    <w:rsid w:val="04BF3ADE"/>
    <w:rsid w:val="04C10D6B"/>
    <w:rsid w:val="050B17DB"/>
    <w:rsid w:val="05212DAC"/>
    <w:rsid w:val="053B61E7"/>
    <w:rsid w:val="054D52F7"/>
    <w:rsid w:val="059210E2"/>
    <w:rsid w:val="06207A82"/>
    <w:rsid w:val="06345E06"/>
    <w:rsid w:val="063F4ED6"/>
    <w:rsid w:val="068867D3"/>
    <w:rsid w:val="069C40D7"/>
    <w:rsid w:val="06A66D5A"/>
    <w:rsid w:val="06C35742"/>
    <w:rsid w:val="06CF261E"/>
    <w:rsid w:val="06D82C35"/>
    <w:rsid w:val="06ED4932"/>
    <w:rsid w:val="07146B0A"/>
    <w:rsid w:val="072B4552"/>
    <w:rsid w:val="073E53BF"/>
    <w:rsid w:val="074D43A2"/>
    <w:rsid w:val="075220BA"/>
    <w:rsid w:val="077A6DE2"/>
    <w:rsid w:val="07BA29FE"/>
    <w:rsid w:val="087F49C5"/>
    <w:rsid w:val="08AD3717"/>
    <w:rsid w:val="08E60B1E"/>
    <w:rsid w:val="08F15720"/>
    <w:rsid w:val="08F16230"/>
    <w:rsid w:val="090B72F2"/>
    <w:rsid w:val="091B5963"/>
    <w:rsid w:val="091E5277"/>
    <w:rsid w:val="09383E5F"/>
    <w:rsid w:val="093E76C7"/>
    <w:rsid w:val="0966277A"/>
    <w:rsid w:val="09C86F91"/>
    <w:rsid w:val="09CB20EA"/>
    <w:rsid w:val="09EB6C0B"/>
    <w:rsid w:val="09F00295"/>
    <w:rsid w:val="0A0B4C9C"/>
    <w:rsid w:val="0A171CC6"/>
    <w:rsid w:val="0A1B5312"/>
    <w:rsid w:val="0A23075D"/>
    <w:rsid w:val="0A2C5771"/>
    <w:rsid w:val="0A304F22"/>
    <w:rsid w:val="0A5D47CC"/>
    <w:rsid w:val="0AB87005"/>
    <w:rsid w:val="0AD01B23"/>
    <w:rsid w:val="0ADD081A"/>
    <w:rsid w:val="0AF12517"/>
    <w:rsid w:val="0B133E2A"/>
    <w:rsid w:val="0B460AB5"/>
    <w:rsid w:val="0B461BAE"/>
    <w:rsid w:val="0B6B09B0"/>
    <w:rsid w:val="0B6C77F9"/>
    <w:rsid w:val="0B6E1DBA"/>
    <w:rsid w:val="0BB80509"/>
    <w:rsid w:val="0C0B7609"/>
    <w:rsid w:val="0C1677D4"/>
    <w:rsid w:val="0C4A5F35"/>
    <w:rsid w:val="0C8A2C23"/>
    <w:rsid w:val="0CA7541D"/>
    <w:rsid w:val="0CB3217A"/>
    <w:rsid w:val="0CF32576"/>
    <w:rsid w:val="0CFD66FD"/>
    <w:rsid w:val="0D0B7840"/>
    <w:rsid w:val="0D2546FA"/>
    <w:rsid w:val="0D700A89"/>
    <w:rsid w:val="0D8276BB"/>
    <w:rsid w:val="0DB937C0"/>
    <w:rsid w:val="0DFF4F4B"/>
    <w:rsid w:val="0E0B7D94"/>
    <w:rsid w:val="0E3C619F"/>
    <w:rsid w:val="0E5F722A"/>
    <w:rsid w:val="0EB126E9"/>
    <w:rsid w:val="0ED87C76"/>
    <w:rsid w:val="0F174489"/>
    <w:rsid w:val="0F9D2C6D"/>
    <w:rsid w:val="0FA83AEC"/>
    <w:rsid w:val="0FF02D9D"/>
    <w:rsid w:val="1030763E"/>
    <w:rsid w:val="10375CAA"/>
    <w:rsid w:val="105E23FD"/>
    <w:rsid w:val="10853E2D"/>
    <w:rsid w:val="10BA175A"/>
    <w:rsid w:val="10C910C4"/>
    <w:rsid w:val="112E0021"/>
    <w:rsid w:val="113413B0"/>
    <w:rsid w:val="113C0629"/>
    <w:rsid w:val="113C3BE2"/>
    <w:rsid w:val="114F7439"/>
    <w:rsid w:val="11784980"/>
    <w:rsid w:val="119A7465"/>
    <w:rsid w:val="11AE4CBE"/>
    <w:rsid w:val="11AE5B1B"/>
    <w:rsid w:val="11CD6E92"/>
    <w:rsid w:val="1236116D"/>
    <w:rsid w:val="127001C5"/>
    <w:rsid w:val="1279351E"/>
    <w:rsid w:val="12945AA1"/>
    <w:rsid w:val="12AC1387"/>
    <w:rsid w:val="13141499"/>
    <w:rsid w:val="132F0080"/>
    <w:rsid w:val="139B6F6C"/>
    <w:rsid w:val="13AE3CA0"/>
    <w:rsid w:val="13CE4C68"/>
    <w:rsid w:val="13FF3EF7"/>
    <w:rsid w:val="141D5291"/>
    <w:rsid w:val="144E2788"/>
    <w:rsid w:val="147C72F5"/>
    <w:rsid w:val="148C41AC"/>
    <w:rsid w:val="14A64372"/>
    <w:rsid w:val="14E37374"/>
    <w:rsid w:val="14E46EE6"/>
    <w:rsid w:val="153D73C5"/>
    <w:rsid w:val="155838BF"/>
    <w:rsid w:val="1564142B"/>
    <w:rsid w:val="15655FDB"/>
    <w:rsid w:val="15804BC3"/>
    <w:rsid w:val="15B12FCF"/>
    <w:rsid w:val="15C34AB0"/>
    <w:rsid w:val="15EA5F1B"/>
    <w:rsid w:val="16087B04"/>
    <w:rsid w:val="16096967"/>
    <w:rsid w:val="163360DA"/>
    <w:rsid w:val="16436032"/>
    <w:rsid w:val="16520280"/>
    <w:rsid w:val="165F6ECF"/>
    <w:rsid w:val="166E0EC0"/>
    <w:rsid w:val="169B2371"/>
    <w:rsid w:val="16AD19E8"/>
    <w:rsid w:val="16C62AAA"/>
    <w:rsid w:val="16D01B7A"/>
    <w:rsid w:val="170036DA"/>
    <w:rsid w:val="17013AE2"/>
    <w:rsid w:val="17201F51"/>
    <w:rsid w:val="17555641"/>
    <w:rsid w:val="175E0A74"/>
    <w:rsid w:val="177C13BA"/>
    <w:rsid w:val="17B1375A"/>
    <w:rsid w:val="182E0376"/>
    <w:rsid w:val="1833416F"/>
    <w:rsid w:val="18422604"/>
    <w:rsid w:val="18491BE4"/>
    <w:rsid w:val="18585984"/>
    <w:rsid w:val="185E58A0"/>
    <w:rsid w:val="189E3CDE"/>
    <w:rsid w:val="18B21538"/>
    <w:rsid w:val="18F13C48"/>
    <w:rsid w:val="193A32DB"/>
    <w:rsid w:val="19800CC4"/>
    <w:rsid w:val="19831126"/>
    <w:rsid w:val="199D3F96"/>
    <w:rsid w:val="19B74BE3"/>
    <w:rsid w:val="19BD1D93"/>
    <w:rsid w:val="19D35C0A"/>
    <w:rsid w:val="19D61654"/>
    <w:rsid w:val="19E56696"/>
    <w:rsid w:val="19FD4A34"/>
    <w:rsid w:val="1A1B135F"/>
    <w:rsid w:val="1A2B7304"/>
    <w:rsid w:val="1A3F422A"/>
    <w:rsid w:val="1A807414"/>
    <w:rsid w:val="1B3E686C"/>
    <w:rsid w:val="1B4D00C8"/>
    <w:rsid w:val="1B776A68"/>
    <w:rsid w:val="1B830F69"/>
    <w:rsid w:val="1BDB0DA5"/>
    <w:rsid w:val="1BE51C24"/>
    <w:rsid w:val="1BFE4A94"/>
    <w:rsid w:val="1C0F693E"/>
    <w:rsid w:val="1C52456A"/>
    <w:rsid w:val="1C694603"/>
    <w:rsid w:val="1C8B457A"/>
    <w:rsid w:val="1CA55D97"/>
    <w:rsid w:val="1CC80956"/>
    <w:rsid w:val="1CDD67C0"/>
    <w:rsid w:val="1CFC7225"/>
    <w:rsid w:val="1D1D0F4A"/>
    <w:rsid w:val="1D200554"/>
    <w:rsid w:val="1D55255B"/>
    <w:rsid w:val="1D554FB6"/>
    <w:rsid w:val="1D5C3BEB"/>
    <w:rsid w:val="1D7D683F"/>
    <w:rsid w:val="1D963B92"/>
    <w:rsid w:val="1DF323F9"/>
    <w:rsid w:val="1E00394A"/>
    <w:rsid w:val="1E326C77"/>
    <w:rsid w:val="1E586047"/>
    <w:rsid w:val="1E6A4167"/>
    <w:rsid w:val="1E7B23CC"/>
    <w:rsid w:val="1EDC7266"/>
    <w:rsid w:val="1EE14925"/>
    <w:rsid w:val="1F2927A9"/>
    <w:rsid w:val="1F336EE4"/>
    <w:rsid w:val="1F3D5349"/>
    <w:rsid w:val="1F6B29DF"/>
    <w:rsid w:val="1F7237CF"/>
    <w:rsid w:val="1FC00A72"/>
    <w:rsid w:val="1FD055BE"/>
    <w:rsid w:val="1FDD6090"/>
    <w:rsid w:val="1FEA10E3"/>
    <w:rsid w:val="2000527E"/>
    <w:rsid w:val="20097592"/>
    <w:rsid w:val="20793D9C"/>
    <w:rsid w:val="208D3C2F"/>
    <w:rsid w:val="20E22BD6"/>
    <w:rsid w:val="20E406FC"/>
    <w:rsid w:val="213D09EA"/>
    <w:rsid w:val="215D400B"/>
    <w:rsid w:val="21640A5C"/>
    <w:rsid w:val="216655B5"/>
    <w:rsid w:val="218D2B42"/>
    <w:rsid w:val="219A525F"/>
    <w:rsid w:val="21CB262D"/>
    <w:rsid w:val="21DE339D"/>
    <w:rsid w:val="21F030DD"/>
    <w:rsid w:val="220B7F0B"/>
    <w:rsid w:val="22205764"/>
    <w:rsid w:val="222D1C2F"/>
    <w:rsid w:val="224D725A"/>
    <w:rsid w:val="22750AAD"/>
    <w:rsid w:val="22832413"/>
    <w:rsid w:val="228F390D"/>
    <w:rsid w:val="229A0FED"/>
    <w:rsid w:val="22A2261D"/>
    <w:rsid w:val="2341338B"/>
    <w:rsid w:val="23597DC2"/>
    <w:rsid w:val="23764C1E"/>
    <w:rsid w:val="239D1036"/>
    <w:rsid w:val="23DB6D99"/>
    <w:rsid w:val="23E40A13"/>
    <w:rsid w:val="242552B4"/>
    <w:rsid w:val="24272926"/>
    <w:rsid w:val="244D480A"/>
    <w:rsid w:val="247E2C16"/>
    <w:rsid w:val="248A15BB"/>
    <w:rsid w:val="24C543A1"/>
    <w:rsid w:val="24D553A6"/>
    <w:rsid w:val="24D82326"/>
    <w:rsid w:val="24E06F8D"/>
    <w:rsid w:val="24EB52FA"/>
    <w:rsid w:val="24F30066"/>
    <w:rsid w:val="24F46A34"/>
    <w:rsid w:val="250E1EC4"/>
    <w:rsid w:val="252E63EA"/>
    <w:rsid w:val="2530557A"/>
    <w:rsid w:val="255A445E"/>
    <w:rsid w:val="25755DC7"/>
    <w:rsid w:val="25C60D09"/>
    <w:rsid w:val="25ED01BF"/>
    <w:rsid w:val="268B161A"/>
    <w:rsid w:val="26C2328E"/>
    <w:rsid w:val="271A6E23"/>
    <w:rsid w:val="27310ABC"/>
    <w:rsid w:val="27321A96"/>
    <w:rsid w:val="27A504B9"/>
    <w:rsid w:val="27BA21B7"/>
    <w:rsid w:val="280E2503"/>
    <w:rsid w:val="28137B19"/>
    <w:rsid w:val="281A2C55"/>
    <w:rsid w:val="283642C0"/>
    <w:rsid w:val="28550CFF"/>
    <w:rsid w:val="288325A9"/>
    <w:rsid w:val="2896746B"/>
    <w:rsid w:val="2897781E"/>
    <w:rsid w:val="28A744B0"/>
    <w:rsid w:val="28CB3F50"/>
    <w:rsid w:val="28F03D30"/>
    <w:rsid w:val="290A0F1C"/>
    <w:rsid w:val="29194CBB"/>
    <w:rsid w:val="293B2E83"/>
    <w:rsid w:val="293C46E5"/>
    <w:rsid w:val="29581C87"/>
    <w:rsid w:val="2987256D"/>
    <w:rsid w:val="29AA0009"/>
    <w:rsid w:val="29C051CF"/>
    <w:rsid w:val="29C43714"/>
    <w:rsid w:val="29CB3446"/>
    <w:rsid w:val="29CE725A"/>
    <w:rsid w:val="29F80D74"/>
    <w:rsid w:val="2A5272D5"/>
    <w:rsid w:val="2A6E7289"/>
    <w:rsid w:val="2A781EB5"/>
    <w:rsid w:val="2A7F4FF2"/>
    <w:rsid w:val="2AB405D6"/>
    <w:rsid w:val="2AEB407A"/>
    <w:rsid w:val="2AF552B4"/>
    <w:rsid w:val="2B012BA7"/>
    <w:rsid w:val="2B073965"/>
    <w:rsid w:val="2B87551B"/>
    <w:rsid w:val="2BB67139"/>
    <w:rsid w:val="2BC10589"/>
    <w:rsid w:val="2BC86630"/>
    <w:rsid w:val="2BCE6231"/>
    <w:rsid w:val="2BF10171"/>
    <w:rsid w:val="2BF33537"/>
    <w:rsid w:val="2C0559CB"/>
    <w:rsid w:val="2C1A3224"/>
    <w:rsid w:val="2C3818FC"/>
    <w:rsid w:val="2C5A5D16"/>
    <w:rsid w:val="2C8B2374"/>
    <w:rsid w:val="2C96049D"/>
    <w:rsid w:val="2CA64B3B"/>
    <w:rsid w:val="2CBC7280"/>
    <w:rsid w:val="2CEF6179"/>
    <w:rsid w:val="2CF25F4F"/>
    <w:rsid w:val="2D0B5263"/>
    <w:rsid w:val="2D2A56E9"/>
    <w:rsid w:val="2D7E1709"/>
    <w:rsid w:val="2DDB69E3"/>
    <w:rsid w:val="2DDB703E"/>
    <w:rsid w:val="2DE71000"/>
    <w:rsid w:val="2DF7768E"/>
    <w:rsid w:val="2E0E69A1"/>
    <w:rsid w:val="2E253CCF"/>
    <w:rsid w:val="2E256366"/>
    <w:rsid w:val="2E352597"/>
    <w:rsid w:val="2ED74545"/>
    <w:rsid w:val="2F124686"/>
    <w:rsid w:val="2F261EE0"/>
    <w:rsid w:val="2F2D758C"/>
    <w:rsid w:val="2F364819"/>
    <w:rsid w:val="2F387EAC"/>
    <w:rsid w:val="2F7D70BA"/>
    <w:rsid w:val="2F9B5627"/>
    <w:rsid w:val="2FA57BEB"/>
    <w:rsid w:val="2FAA2B11"/>
    <w:rsid w:val="30030473"/>
    <w:rsid w:val="30273D1D"/>
    <w:rsid w:val="303C2E9C"/>
    <w:rsid w:val="305331A8"/>
    <w:rsid w:val="30980BBB"/>
    <w:rsid w:val="30ED7159"/>
    <w:rsid w:val="30F46739"/>
    <w:rsid w:val="30F47EB7"/>
    <w:rsid w:val="31177642"/>
    <w:rsid w:val="31305298"/>
    <w:rsid w:val="314D409C"/>
    <w:rsid w:val="31905E29"/>
    <w:rsid w:val="31B12F67"/>
    <w:rsid w:val="31D77189"/>
    <w:rsid w:val="31F02373"/>
    <w:rsid w:val="31FC517A"/>
    <w:rsid w:val="32313075"/>
    <w:rsid w:val="324E3C27"/>
    <w:rsid w:val="32A0644D"/>
    <w:rsid w:val="32F07B05"/>
    <w:rsid w:val="32F3657D"/>
    <w:rsid w:val="32F8686B"/>
    <w:rsid w:val="33044C2E"/>
    <w:rsid w:val="33174961"/>
    <w:rsid w:val="333C238C"/>
    <w:rsid w:val="334868C9"/>
    <w:rsid w:val="335A484E"/>
    <w:rsid w:val="33705E1F"/>
    <w:rsid w:val="33BB353F"/>
    <w:rsid w:val="33CF6FEA"/>
    <w:rsid w:val="33FC4E46"/>
    <w:rsid w:val="340117E8"/>
    <w:rsid w:val="340C3A1F"/>
    <w:rsid w:val="34B13B9C"/>
    <w:rsid w:val="34F62354"/>
    <w:rsid w:val="35064C8D"/>
    <w:rsid w:val="35284C04"/>
    <w:rsid w:val="35446680"/>
    <w:rsid w:val="355F7EFA"/>
    <w:rsid w:val="35661288"/>
    <w:rsid w:val="35745607"/>
    <w:rsid w:val="35845BB2"/>
    <w:rsid w:val="35C80195"/>
    <w:rsid w:val="35DE0530"/>
    <w:rsid w:val="364D2448"/>
    <w:rsid w:val="364E7250"/>
    <w:rsid w:val="36653C36"/>
    <w:rsid w:val="36C45B89"/>
    <w:rsid w:val="36E448BB"/>
    <w:rsid w:val="376D2DA2"/>
    <w:rsid w:val="37AD7642"/>
    <w:rsid w:val="37DF62F1"/>
    <w:rsid w:val="37F012DD"/>
    <w:rsid w:val="37FA215C"/>
    <w:rsid w:val="38397605"/>
    <w:rsid w:val="387719FE"/>
    <w:rsid w:val="38896DA3"/>
    <w:rsid w:val="389D2A48"/>
    <w:rsid w:val="38AE3672"/>
    <w:rsid w:val="38D57427"/>
    <w:rsid w:val="38F8356E"/>
    <w:rsid w:val="390C340E"/>
    <w:rsid w:val="39200A13"/>
    <w:rsid w:val="395B6FFB"/>
    <w:rsid w:val="39700927"/>
    <w:rsid w:val="39916AF0"/>
    <w:rsid w:val="39BF365D"/>
    <w:rsid w:val="39D51E21"/>
    <w:rsid w:val="3A5C3ECF"/>
    <w:rsid w:val="3A6D27B7"/>
    <w:rsid w:val="3A711DFA"/>
    <w:rsid w:val="3A7C32FC"/>
    <w:rsid w:val="3A940A5F"/>
    <w:rsid w:val="3A983F74"/>
    <w:rsid w:val="3AF832DB"/>
    <w:rsid w:val="3B2A0FAA"/>
    <w:rsid w:val="3B2C6AD0"/>
    <w:rsid w:val="3B40257B"/>
    <w:rsid w:val="3B702E61"/>
    <w:rsid w:val="3BC3717D"/>
    <w:rsid w:val="3BCE71DE"/>
    <w:rsid w:val="3BF8759F"/>
    <w:rsid w:val="3BFD6931"/>
    <w:rsid w:val="3C364F22"/>
    <w:rsid w:val="3C5B0DAB"/>
    <w:rsid w:val="3C795D45"/>
    <w:rsid w:val="3C8F5568"/>
    <w:rsid w:val="3CE5162C"/>
    <w:rsid w:val="3CE55CBF"/>
    <w:rsid w:val="3CF82C6D"/>
    <w:rsid w:val="3CF86045"/>
    <w:rsid w:val="3D0E0B83"/>
    <w:rsid w:val="3D29543A"/>
    <w:rsid w:val="3D2E2FD3"/>
    <w:rsid w:val="3D477BFF"/>
    <w:rsid w:val="3D4B2926"/>
    <w:rsid w:val="3D632551"/>
    <w:rsid w:val="3D7B5AED"/>
    <w:rsid w:val="3D805ADE"/>
    <w:rsid w:val="3DAE7F94"/>
    <w:rsid w:val="3E3505FB"/>
    <w:rsid w:val="3E444130"/>
    <w:rsid w:val="3E7013C9"/>
    <w:rsid w:val="3E822260"/>
    <w:rsid w:val="3E8D3124"/>
    <w:rsid w:val="3EAB1E08"/>
    <w:rsid w:val="3EF9316D"/>
    <w:rsid w:val="3EFE69D5"/>
    <w:rsid w:val="3F3B5533"/>
    <w:rsid w:val="3F8E7701"/>
    <w:rsid w:val="3F99635A"/>
    <w:rsid w:val="3FEF7EFD"/>
    <w:rsid w:val="3FF21F03"/>
    <w:rsid w:val="40041DC9"/>
    <w:rsid w:val="4019023A"/>
    <w:rsid w:val="401D10DD"/>
    <w:rsid w:val="40802979"/>
    <w:rsid w:val="40955117"/>
    <w:rsid w:val="40F938F8"/>
    <w:rsid w:val="41035E8D"/>
    <w:rsid w:val="41233179"/>
    <w:rsid w:val="41483F38"/>
    <w:rsid w:val="414F176A"/>
    <w:rsid w:val="41601281"/>
    <w:rsid w:val="417C4EA2"/>
    <w:rsid w:val="418A4550"/>
    <w:rsid w:val="41D61543"/>
    <w:rsid w:val="41F964BB"/>
    <w:rsid w:val="42220C2D"/>
    <w:rsid w:val="4244560C"/>
    <w:rsid w:val="42552DB0"/>
    <w:rsid w:val="42772D26"/>
    <w:rsid w:val="430B346F"/>
    <w:rsid w:val="43181DCF"/>
    <w:rsid w:val="43185ADF"/>
    <w:rsid w:val="436808C1"/>
    <w:rsid w:val="43A7763B"/>
    <w:rsid w:val="43AA5F03"/>
    <w:rsid w:val="43C0583C"/>
    <w:rsid w:val="43F32881"/>
    <w:rsid w:val="4420710D"/>
    <w:rsid w:val="444C0EAC"/>
    <w:rsid w:val="44A1408B"/>
    <w:rsid w:val="44AE16DA"/>
    <w:rsid w:val="44B426CE"/>
    <w:rsid w:val="44B54D85"/>
    <w:rsid w:val="44B72C12"/>
    <w:rsid w:val="44F86875"/>
    <w:rsid w:val="44FA19ED"/>
    <w:rsid w:val="4504286C"/>
    <w:rsid w:val="45193326"/>
    <w:rsid w:val="453F0F19"/>
    <w:rsid w:val="45611A6C"/>
    <w:rsid w:val="45D43FEC"/>
    <w:rsid w:val="45EE0ABB"/>
    <w:rsid w:val="46072613"/>
    <w:rsid w:val="460E39A2"/>
    <w:rsid w:val="463B22BD"/>
    <w:rsid w:val="4659191C"/>
    <w:rsid w:val="469E6DD3"/>
    <w:rsid w:val="46D5090A"/>
    <w:rsid w:val="46D52711"/>
    <w:rsid w:val="46DA7D28"/>
    <w:rsid w:val="47176886"/>
    <w:rsid w:val="47612E61"/>
    <w:rsid w:val="47775D5B"/>
    <w:rsid w:val="47A03D91"/>
    <w:rsid w:val="47CB141F"/>
    <w:rsid w:val="47D534C1"/>
    <w:rsid w:val="47EF15B1"/>
    <w:rsid w:val="4800731A"/>
    <w:rsid w:val="480A77CA"/>
    <w:rsid w:val="484C255F"/>
    <w:rsid w:val="48577D48"/>
    <w:rsid w:val="486C0E54"/>
    <w:rsid w:val="487D5F9D"/>
    <w:rsid w:val="488445A8"/>
    <w:rsid w:val="48AB1FE8"/>
    <w:rsid w:val="48BD520B"/>
    <w:rsid w:val="48CF6964"/>
    <w:rsid w:val="48EC6391"/>
    <w:rsid w:val="491222EB"/>
    <w:rsid w:val="491D0101"/>
    <w:rsid w:val="49266364"/>
    <w:rsid w:val="4950607F"/>
    <w:rsid w:val="496F1539"/>
    <w:rsid w:val="496F1C9E"/>
    <w:rsid w:val="49AE2DA6"/>
    <w:rsid w:val="49BB70D7"/>
    <w:rsid w:val="49E50710"/>
    <w:rsid w:val="49E70C18"/>
    <w:rsid w:val="49F04FB1"/>
    <w:rsid w:val="4A056E6A"/>
    <w:rsid w:val="4A283FF4"/>
    <w:rsid w:val="4A331C29"/>
    <w:rsid w:val="4A453AB3"/>
    <w:rsid w:val="4A507B8C"/>
    <w:rsid w:val="4A69389D"/>
    <w:rsid w:val="4A730A98"/>
    <w:rsid w:val="4ABA59F3"/>
    <w:rsid w:val="4B0607DF"/>
    <w:rsid w:val="4B231CC0"/>
    <w:rsid w:val="4B4D0D04"/>
    <w:rsid w:val="4B5B688C"/>
    <w:rsid w:val="4B95421D"/>
    <w:rsid w:val="4BF47196"/>
    <w:rsid w:val="4C0A0997"/>
    <w:rsid w:val="4C4C5224"/>
    <w:rsid w:val="4C516396"/>
    <w:rsid w:val="4C9646F1"/>
    <w:rsid w:val="4CA6608E"/>
    <w:rsid w:val="4CCF6D86"/>
    <w:rsid w:val="4D036BCB"/>
    <w:rsid w:val="4D046CB1"/>
    <w:rsid w:val="4D3B0DF4"/>
    <w:rsid w:val="4D4972E2"/>
    <w:rsid w:val="4D536DD3"/>
    <w:rsid w:val="4D943FED"/>
    <w:rsid w:val="4DD21759"/>
    <w:rsid w:val="4E173610"/>
    <w:rsid w:val="4E2A227E"/>
    <w:rsid w:val="4E2B70BB"/>
    <w:rsid w:val="4E636855"/>
    <w:rsid w:val="4E661EA1"/>
    <w:rsid w:val="4E686795"/>
    <w:rsid w:val="4E996A77"/>
    <w:rsid w:val="4EEC08B9"/>
    <w:rsid w:val="4F71399E"/>
    <w:rsid w:val="4F812242"/>
    <w:rsid w:val="4F966CCE"/>
    <w:rsid w:val="4F9F38BD"/>
    <w:rsid w:val="50395ABF"/>
    <w:rsid w:val="506348EA"/>
    <w:rsid w:val="507E7976"/>
    <w:rsid w:val="50BB0282"/>
    <w:rsid w:val="51087240"/>
    <w:rsid w:val="511D12DB"/>
    <w:rsid w:val="512F6EC2"/>
    <w:rsid w:val="51424341"/>
    <w:rsid w:val="51541C41"/>
    <w:rsid w:val="51BE3C40"/>
    <w:rsid w:val="51F9043E"/>
    <w:rsid w:val="5221554E"/>
    <w:rsid w:val="52296492"/>
    <w:rsid w:val="523E560F"/>
    <w:rsid w:val="526919EB"/>
    <w:rsid w:val="528831D7"/>
    <w:rsid w:val="52D8600E"/>
    <w:rsid w:val="531151E0"/>
    <w:rsid w:val="53532744"/>
    <w:rsid w:val="53920FA5"/>
    <w:rsid w:val="53A527D3"/>
    <w:rsid w:val="53C314F1"/>
    <w:rsid w:val="544D7D8B"/>
    <w:rsid w:val="5463135D"/>
    <w:rsid w:val="546B7736"/>
    <w:rsid w:val="54BD30E2"/>
    <w:rsid w:val="54C83F99"/>
    <w:rsid w:val="54E83610"/>
    <w:rsid w:val="54FC46C7"/>
    <w:rsid w:val="54FF6DBD"/>
    <w:rsid w:val="55102B67"/>
    <w:rsid w:val="553049D7"/>
    <w:rsid w:val="55366A71"/>
    <w:rsid w:val="553B5E36"/>
    <w:rsid w:val="554E3DBB"/>
    <w:rsid w:val="55560EC1"/>
    <w:rsid w:val="55985036"/>
    <w:rsid w:val="55986DE4"/>
    <w:rsid w:val="559A7000"/>
    <w:rsid w:val="56292EF4"/>
    <w:rsid w:val="562F0386"/>
    <w:rsid w:val="562F3EBC"/>
    <w:rsid w:val="565A21E2"/>
    <w:rsid w:val="56C34335"/>
    <w:rsid w:val="573C7DE4"/>
    <w:rsid w:val="576158FB"/>
    <w:rsid w:val="57CB0EE1"/>
    <w:rsid w:val="58097877"/>
    <w:rsid w:val="580E7831"/>
    <w:rsid w:val="583152CE"/>
    <w:rsid w:val="583F79EB"/>
    <w:rsid w:val="58825B29"/>
    <w:rsid w:val="58AB32D2"/>
    <w:rsid w:val="59275E97"/>
    <w:rsid w:val="595441E1"/>
    <w:rsid w:val="596F4300"/>
    <w:rsid w:val="5970503A"/>
    <w:rsid w:val="59C81C62"/>
    <w:rsid w:val="59D2663D"/>
    <w:rsid w:val="5A364E1D"/>
    <w:rsid w:val="5A48084C"/>
    <w:rsid w:val="5AA63D51"/>
    <w:rsid w:val="5AAB1993"/>
    <w:rsid w:val="5AAE70AA"/>
    <w:rsid w:val="5AB67D5D"/>
    <w:rsid w:val="5ADA39FB"/>
    <w:rsid w:val="5AE64646"/>
    <w:rsid w:val="5AF94ABA"/>
    <w:rsid w:val="5B0647F0"/>
    <w:rsid w:val="5B101B12"/>
    <w:rsid w:val="5B1734D3"/>
    <w:rsid w:val="5B3475AF"/>
    <w:rsid w:val="5B631C42"/>
    <w:rsid w:val="5BDE5594"/>
    <w:rsid w:val="5BDE576D"/>
    <w:rsid w:val="5BDE62BA"/>
    <w:rsid w:val="5BEE3280"/>
    <w:rsid w:val="5BF77C6D"/>
    <w:rsid w:val="5C012577"/>
    <w:rsid w:val="5C013209"/>
    <w:rsid w:val="5C1B3973"/>
    <w:rsid w:val="5C1F025F"/>
    <w:rsid w:val="5C82434A"/>
    <w:rsid w:val="5D092225"/>
    <w:rsid w:val="5D2378DB"/>
    <w:rsid w:val="5D7243BE"/>
    <w:rsid w:val="5DB1138B"/>
    <w:rsid w:val="5DB178CD"/>
    <w:rsid w:val="5DC34C1A"/>
    <w:rsid w:val="5DD65160"/>
    <w:rsid w:val="5E4A6B29"/>
    <w:rsid w:val="5E70465C"/>
    <w:rsid w:val="5E7C584E"/>
    <w:rsid w:val="5E824941"/>
    <w:rsid w:val="5E8C5954"/>
    <w:rsid w:val="5EC23124"/>
    <w:rsid w:val="5F223BC2"/>
    <w:rsid w:val="5F24793A"/>
    <w:rsid w:val="5F2D4A41"/>
    <w:rsid w:val="5F322057"/>
    <w:rsid w:val="5F821A41"/>
    <w:rsid w:val="5FA9133E"/>
    <w:rsid w:val="5FBF139A"/>
    <w:rsid w:val="5FC15189"/>
    <w:rsid w:val="5FD635C1"/>
    <w:rsid w:val="5FED16BA"/>
    <w:rsid w:val="5FF4619B"/>
    <w:rsid w:val="5FFF3109"/>
    <w:rsid w:val="600D03CE"/>
    <w:rsid w:val="60121E89"/>
    <w:rsid w:val="60215AF2"/>
    <w:rsid w:val="602F482E"/>
    <w:rsid w:val="60467077"/>
    <w:rsid w:val="606C1599"/>
    <w:rsid w:val="60903AE3"/>
    <w:rsid w:val="60C969EB"/>
    <w:rsid w:val="60FD7AFE"/>
    <w:rsid w:val="6118527D"/>
    <w:rsid w:val="61745BC9"/>
    <w:rsid w:val="61B03707"/>
    <w:rsid w:val="61C53D72"/>
    <w:rsid w:val="626C3AD2"/>
    <w:rsid w:val="62A60CF3"/>
    <w:rsid w:val="62DF24F6"/>
    <w:rsid w:val="631F28F3"/>
    <w:rsid w:val="63264550"/>
    <w:rsid w:val="6342707D"/>
    <w:rsid w:val="635A063A"/>
    <w:rsid w:val="636A67D2"/>
    <w:rsid w:val="63A728E8"/>
    <w:rsid w:val="63CF521D"/>
    <w:rsid w:val="644840CB"/>
    <w:rsid w:val="64653930"/>
    <w:rsid w:val="64A1021D"/>
    <w:rsid w:val="64A448A9"/>
    <w:rsid w:val="64B05DFC"/>
    <w:rsid w:val="64C71494"/>
    <w:rsid w:val="64D12312"/>
    <w:rsid w:val="654F3237"/>
    <w:rsid w:val="65587E8E"/>
    <w:rsid w:val="65705687"/>
    <w:rsid w:val="65955ADE"/>
    <w:rsid w:val="65AC5B33"/>
    <w:rsid w:val="65CB4782"/>
    <w:rsid w:val="65D33E68"/>
    <w:rsid w:val="65E43E81"/>
    <w:rsid w:val="66754F1F"/>
    <w:rsid w:val="66826F93"/>
    <w:rsid w:val="6683763C"/>
    <w:rsid w:val="668533B4"/>
    <w:rsid w:val="66905D0B"/>
    <w:rsid w:val="66D63C10"/>
    <w:rsid w:val="66E53E53"/>
    <w:rsid w:val="676E3631"/>
    <w:rsid w:val="67801F6B"/>
    <w:rsid w:val="67D85766"/>
    <w:rsid w:val="67D92B0C"/>
    <w:rsid w:val="67EE4F58"/>
    <w:rsid w:val="68033841"/>
    <w:rsid w:val="680E2F36"/>
    <w:rsid w:val="68382474"/>
    <w:rsid w:val="683D166D"/>
    <w:rsid w:val="683E7CBF"/>
    <w:rsid w:val="687806E6"/>
    <w:rsid w:val="68AF4719"/>
    <w:rsid w:val="68C61A62"/>
    <w:rsid w:val="68FB170C"/>
    <w:rsid w:val="690F6F65"/>
    <w:rsid w:val="692C1CC2"/>
    <w:rsid w:val="69562DE6"/>
    <w:rsid w:val="696A0C89"/>
    <w:rsid w:val="697C3FC1"/>
    <w:rsid w:val="69855479"/>
    <w:rsid w:val="69C859F4"/>
    <w:rsid w:val="69E036A6"/>
    <w:rsid w:val="69E12774"/>
    <w:rsid w:val="6A040A94"/>
    <w:rsid w:val="6A1509EA"/>
    <w:rsid w:val="6A18009C"/>
    <w:rsid w:val="6A2D3CB9"/>
    <w:rsid w:val="6A4B0471"/>
    <w:rsid w:val="6AC124E1"/>
    <w:rsid w:val="6AE54422"/>
    <w:rsid w:val="6B1A0767"/>
    <w:rsid w:val="6B1D2776"/>
    <w:rsid w:val="6B23319C"/>
    <w:rsid w:val="6B340F05"/>
    <w:rsid w:val="6B400E80"/>
    <w:rsid w:val="6B421874"/>
    <w:rsid w:val="6B4F1D93"/>
    <w:rsid w:val="6B7439F8"/>
    <w:rsid w:val="6BD02241"/>
    <w:rsid w:val="6BF914ED"/>
    <w:rsid w:val="6C792A11"/>
    <w:rsid w:val="6CD11862"/>
    <w:rsid w:val="6CED1CB3"/>
    <w:rsid w:val="6D3451EC"/>
    <w:rsid w:val="6D4318D3"/>
    <w:rsid w:val="6D9263B7"/>
    <w:rsid w:val="6DB006F9"/>
    <w:rsid w:val="6DCA374F"/>
    <w:rsid w:val="6DE03D75"/>
    <w:rsid w:val="6E5378F4"/>
    <w:rsid w:val="6E70490D"/>
    <w:rsid w:val="6E751190"/>
    <w:rsid w:val="6EC425A0"/>
    <w:rsid w:val="6ED81B02"/>
    <w:rsid w:val="6EE92007"/>
    <w:rsid w:val="6EF53865"/>
    <w:rsid w:val="6F422E82"/>
    <w:rsid w:val="6F7915DC"/>
    <w:rsid w:val="6F865AA7"/>
    <w:rsid w:val="6FB865A9"/>
    <w:rsid w:val="700C2068"/>
    <w:rsid w:val="70967F6C"/>
    <w:rsid w:val="70A46B2D"/>
    <w:rsid w:val="70BA3C5B"/>
    <w:rsid w:val="70E127DE"/>
    <w:rsid w:val="70EB62FB"/>
    <w:rsid w:val="70F51137"/>
    <w:rsid w:val="70FA2083"/>
    <w:rsid w:val="714D4ACF"/>
    <w:rsid w:val="716E3926"/>
    <w:rsid w:val="718B6742"/>
    <w:rsid w:val="71950224"/>
    <w:rsid w:val="71AA3CCF"/>
    <w:rsid w:val="720B3422"/>
    <w:rsid w:val="724D0AFE"/>
    <w:rsid w:val="72587BCF"/>
    <w:rsid w:val="726D15BD"/>
    <w:rsid w:val="726E0ED3"/>
    <w:rsid w:val="72750781"/>
    <w:rsid w:val="727D5888"/>
    <w:rsid w:val="72FF6A00"/>
    <w:rsid w:val="734539C7"/>
    <w:rsid w:val="738F6E58"/>
    <w:rsid w:val="739E7864"/>
    <w:rsid w:val="73C51294"/>
    <w:rsid w:val="73C53042"/>
    <w:rsid w:val="73F456D6"/>
    <w:rsid w:val="74051D46"/>
    <w:rsid w:val="740733E6"/>
    <w:rsid w:val="743C0E2B"/>
    <w:rsid w:val="743E2DF5"/>
    <w:rsid w:val="745307AD"/>
    <w:rsid w:val="74D8348B"/>
    <w:rsid w:val="74D86DA5"/>
    <w:rsid w:val="74F00593"/>
    <w:rsid w:val="75363ACC"/>
    <w:rsid w:val="753D14F5"/>
    <w:rsid w:val="756624DB"/>
    <w:rsid w:val="7594163C"/>
    <w:rsid w:val="75AB6268"/>
    <w:rsid w:val="75D4756D"/>
    <w:rsid w:val="75EC6A80"/>
    <w:rsid w:val="75ED1771"/>
    <w:rsid w:val="760910C0"/>
    <w:rsid w:val="762D1A8B"/>
    <w:rsid w:val="76767F28"/>
    <w:rsid w:val="767C6F01"/>
    <w:rsid w:val="76CC0B8C"/>
    <w:rsid w:val="77112A42"/>
    <w:rsid w:val="771A18F7"/>
    <w:rsid w:val="773D1BAB"/>
    <w:rsid w:val="777A1184"/>
    <w:rsid w:val="779415BD"/>
    <w:rsid w:val="77B271A0"/>
    <w:rsid w:val="77D526A8"/>
    <w:rsid w:val="77E51F05"/>
    <w:rsid w:val="77E81F36"/>
    <w:rsid w:val="77EA4114"/>
    <w:rsid w:val="781A1483"/>
    <w:rsid w:val="78852DA0"/>
    <w:rsid w:val="78B4122B"/>
    <w:rsid w:val="78B55514"/>
    <w:rsid w:val="78F47F26"/>
    <w:rsid w:val="79346574"/>
    <w:rsid w:val="798E2128"/>
    <w:rsid w:val="798F390C"/>
    <w:rsid w:val="799E1050"/>
    <w:rsid w:val="79BD47BC"/>
    <w:rsid w:val="79E40E48"/>
    <w:rsid w:val="7AB226A5"/>
    <w:rsid w:val="7B1815E6"/>
    <w:rsid w:val="7B3A2568"/>
    <w:rsid w:val="7B697FFC"/>
    <w:rsid w:val="7B797B8C"/>
    <w:rsid w:val="7B7B492E"/>
    <w:rsid w:val="7BB265A2"/>
    <w:rsid w:val="7BDA6648"/>
    <w:rsid w:val="7BF32717"/>
    <w:rsid w:val="7BFD37EC"/>
    <w:rsid w:val="7C0B180E"/>
    <w:rsid w:val="7C2154D6"/>
    <w:rsid w:val="7C854C58"/>
    <w:rsid w:val="7C8B00CE"/>
    <w:rsid w:val="7CB63E70"/>
    <w:rsid w:val="7CE35FBA"/>
    <w:rsid w:val="7CF30540"/>
    <w:rsid w:val="7D3C176C"/>
    <w:rsid w:val="7D6306FA"/>
    <w:rsid w:val="7D7E220F"/>
    <w:rsid w:val="7D894941"/>
    <w:rsid w:val="7D975C5C"/>
    <w:rsid w:val="7D985324"/>
    <w:rsid w:val="7DDA71BC"/>
    <w:rsid w:val="7DE169D2"/>
    <w:rsid w:val="7E312CCA"/>
    <w:rsid w:val="7E522AD3"/>
    <w:rsid w:val="7E7F4735"/>
    <w:rsid w:val="7E926217"/>
    <w:rsid w:val="7E933D3D"/>
    <w:rsid w:val="7ED73A2D"/>
    <w:rsid w:val="7F08472B"/>
    <w:rsid w:val="7F2430A7"/>
    <w:rsid w:val="7F8F2756"/>
    <w:rsid w:val="7F9147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keepNext/>
      <w:keepLines/>
      <w:spacing w:beforeLines="0" w:beforeAutospacing="0" w:afterLines="0" w:afterAutospacing="0" w:line="600" w:lineRule="exact"/>
      <w:ind w:firstLine="880" w:firstLineChars="200"/>
      <w:outlineLvl w:val="2"/>
    </w:pPr>
    <w:rPr>
      <w:rFonts w:ascii="Times New Roman" w:hAnsi="Times New Roman"/>
      <w:b/>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unhideWhenUsed/>
    <w:qFormat/>
    <w:uiPriority w:val="0"/>
    <w:pPr>
      <w:tabs>
        <w:tab w:val="left" w:pos="720"/>
        <w:tab w:val="left" w:pos="1440"/>
        <w:tab w:val="left" w:pos="2160"/>
        <w:tab w:val="left" w:pos="2880"/>
        <w:tab w:val="left" w:pos="3600"/>
        <w:tab w:val="left" w:pos="4321"/>
        <w:tab w:val="left" w:pos="5041"/>
        <w:tab w:val="left" w:pos="5761"/>
        <w:tab w:val="left" w:pos="6481"/>
        <w:tab w:val="left" w:pos="7201"/>
        <w:tab w:val="left" w:pos="7921"/>
      </w:tabs>
      <w:autoSpaceDE w:val="0"/>
      <w:autoSpaceDN w:val="0"/>
      <w:spacing w:beforeLines="0" w:after="120" w:afterLines="0"/>
      <w:jc w:val="left"/>
    </w:pPr>
    <w:rPr>
      <w:rFonts w:hint="eastAsia"/>
      <w:kern w:val="0"/>
      <w:sz w:val="24"/>
      <w:szCs w:val="24"/>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table" w:customStyle="1" w:styleId="11">
    <w:name w:val="Table Normal"/>
    <w:unhideWhenUsed/>
    <w:qFormat/>
    <w:uiPriority w:val="0"/>
    <w:tblPr>
      <w:tblCellMar>
        <w:top w:w="0" w:type="dxa"/>
        <w:left w:w="0" w:type="dxa"/>
        <w:bottom w:w="0" w:type="dxa"/>
        <w:right w:w="0" w:type="dxa"/>
      </w:tblCellMar>
    </w:tblPr>
  </w:style>
  <w:style w:type="paragraph" w:styleId="12">
    <w:name w:val="List Paragraph"/>
    <w:basedOn w:val="1"/>
    <w:qFormat/>
    <w:uiPriority w:val="99"/>
    <w:pPr>
      <w:ind w:firstLine="420" w:firstLineChars="200"/>
    </w:pPr>
  </w:style>
  <w:style w:type="character" w:customStyle="1" w:styleId="13">
    <w:name w:val="font51"/>
    <w:basedOn w:val="9"/>
    <w:qFormat/>
    <w:uiPriority w:val="0"/>
    <w:rPr>
      <w:rFonts w:hint="eastAsia" w:ascii="华文仿宋" w:hAnsi="华文仿宋" w:eastAsia="华文仿宋" w:cs="华文仿宋"/>
      <w:color w:val="000000"/>
      <w:sz w:val="36"/>
      <w:szCs w:val="36"/>
      <w:u w:val="none"/>
    </w:rPr>
  </w:style>
  <w:style w:type="character" w:customStyle="1" w:styleId="14">
    <w:name w:val="font91"/>
    <w:basedOn w:val="9"/>
    <w:qFormat/>
    <w:uiPriority w:val="0"/>
    <w:rPr>
      <w:rFonts w:hint="eastAsia" w:ascii="华文仿宋" w:hAnsi="华文仿宋" w:eastAsia="华文仿宋" w:cs="华文仿宋"/>
      <w:b/>
      <w:bCs/>
      <w:color w:val="FF0000"/>
      <w:sz w:val="36"/>
      <w:szCs w:val="36"/>
      <w:u w:val="none"/>
    </w:rPr>
  </w:style>
  <w:style w:type="character" w:customStyle="1" w:styleId="15">
    <w:name w:val="font71"/>
    <w:basedOn w:val="9"/>
    <w:qFormat/>
    <w:uiPriority w:val="0"/>
    <w:rPr>
      <w:rFonts w:hint="eastAsia" w:ascii="华文仿宋" w:hAnsi="华文仿宋" w:eastAsia="华文仿宋" w:cs="华文仿宋"/>
      <w:b/>
      <w:bCs/>
      <w:color w:val="000000"/>
      <w:sz w:val="36"/>
      <w:szCs w:val="36"/>
      <w:u w:val="none"/>
    </w:rPr>
  </w:style>
  <w:style w:type="character" w:customStyle="1" w:styleId="16">
    <w:name w:val="font101"/>
    <w:basedOn w:val="9"/>
    <w:qFormat/>
    <w:uiPriority w:val="0"/>
    <w:rPr>
      <w:rFonts w:hint="eastAsia" w:ascii="华文仿宋" w:hAnsi="华文仿宋" w:eastAsia="华文仿宋" w:cs="华文仿宋"/>
      <w:b/>
      <w:bCs/>
      <w:color w:val="00B0F0"/>
      <w:sz w:val="36"/>
      <w:szCs w:val="36"/>
      <w:u w:val="none"/>
    </w:rPr>
  </w:style>
  <w:style w:type="character" w:customStyle="1" w:styleId="17">
    <w:name w:val="font31"/>
    <w:basedOn w:val="9"/>
    <w:qFormat/>
    <w:uiPriority w:val="0"/>
    <w:rPr>
      <w:rFonts w:hint="eastAsia" w:ascii="仿宋" w:hAnsi="仿宋" w:eastAsia="仿宋" w:cs="仿宋"/>
      <w:b/>
      <w:bCs/>
      <w:color w:val="000000"/>
      <w:sz w:val="24"/>
      <w:szCs w:val="24"/>
      <w:u w:val="none"/>
    </w:rPr>
  </w:style>
  <w:style w:type="character" w:customStyle="1" w:styleId="18">
    <w:name w:val="font41"/>
    <w:basedOn w:val="9"/>
    <w:qFormat/>
    <w:uiPriority w:val="0"/>
    <w:rPr>
      <w:rFonts w:hint="eastAsia" w:ascii="仿宋" w:hAnsi="仿宋" w:eastAsia="仿宋" w:cs="仿宋"/>
      <w:b/>
      <w:bCs/>
      <w:color w:val="000000"/>
      <w:sz w:val="22"/>
      <w:szCs w:val="22"/>
      <w:u w:val="none"/>
    </w:rPr>
  </w:style>
  <w:style w:type="character" w:customStyle="1" w:styleId="19">
    <w:name w:val="font21"/>
    <w:basedOn w:val="9"/>
    <w:qFormat/>
    <w:uiPriority w:val="0"/>
    <w:rPr>
      <w:rFonts w:hint="eastAsia" w:ascii="仿宋" w:hAnsi="仿宋" w:eastAsia="仿宋" w:cs="仿宋"/>
      <w:b/>
      <w:bCs/>
      <w:color w:val="000000"/>
      <w:sz w:val="26"/>
      <w:szCs w:val="26"/>
      <w:u w:val="none"/>
    </w:rPr>
  </w:style>
  <w:style w:type="character" w:customStyle="1" w:styleId="20">
    <w:name w:val="font11"/>
    <w:basedOn w:val="9"/>
    <w:qFormat/>
    <w:uiPriority w:val="0"/>
    <w:rPr>
      <w:rFonts w:hint="eastAsia" w:ascii="宋体" w:hAnsi="宋体" w:eastAsia="宋体" w:cs="宋体"/>
      <w:color w:val="000000"/>
      <w:sz w:val="40"/>
      <w:szCs w:val="40"/>
      <w:u w:val="none"/>
    </w:rPr>
  </w:style>
  <w:style w:type="character" w:customStyle="1" w:styleId="21">
    <w:name w:val="font61"/>
    <w:basedOn w:val="9"/>
    <w:qFormat/>
    <w:uiPriority w:val="0"/>
    <w:rPr>
      <w:rFonts w:hint="eastAsia" w:ascii="仿宋" w:hAnsi="仿宋" w:eastAsia="仿宋" w:cs="仿宋"/>
      <w:color w:val="000000"/>
      <w:sz w:val="40"/>
      <w:szCs w:val="40"/>
      <w:u w:val="none"/>
    </w:rPr>
  </w:style>
  <w:style w:type="character" w:customStyle="1" w:styleId="22">
    <w:name w:val="font81"/>
    <w:basedOn w:val="9"/>
    <w:qFormat/>
    <w:uiPriority w:val="0"/>
    <w:rPr>
      <w:rFonts w:hint="eastAsia" w:ascii="仿宋" w:hAnsi="仿宋" w:eastAsia="仿宋" w:cs="仿宋"/>
      <w:b/>
      <w:bCs/>
      <w:color w:val="FF0000"/>
      <w:sz w:val="40"/>
      <w:szCs w:val="40"/>
      <w:u w:val="none"/>
    </w:rPr>
  </w:style>
  <w:style w:type="paragraph" w:customStyle="1" w:styleId="23">
    <w:name w:val="Table Text"/>
    <w:basedOn w:val="1"/>
    <w:semiHidden/>
    <w:qFormat/>
    <w:uiPriority w:val="0"/>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1252</Words>
  <Characters>1332</Characters>
  <Lines>0</Lines>
  <Paragraphs>0</Paragraphs>
  <TotalTime>6</TotalTime>
  <ScaleCrop>false</ScaleCrop>
  <LinksUpToDate>false</LinksUpToDate>
  <CharactersWithSpaces>1334</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2023-10-11T10:22:00Z</dcterms:created>
  <dc:creator>李学军</dc:creator>
  <cp:lastModifiedBy>曾旻慧</cp:lastModifiedBy>
  <cp:lastPrinted>2026-09-07T01:00:00Z</cp:lastPrinted>
  <dcterms:modified xsi:type="dcterms:W3CDTF">2026-10-08T10:20:43Z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30FBD594A30D4778B109801E40766F58_13</vt:lpwstr>
  </property>
  <property fmtid="{D5CDD505-2E9C-101B-9397-08002B2CF9AE}" pid="4" name="KSOTemplateDocerSaveRecord">
    <vt:lpwstr>eyJoZGlkIjoiZWE1M2UxYjUzYmQ1NzE0YTEwNTBjMDQ4ZDQ3NWQ5NTEiLCJ1c2VySWQiOiI0NDY1MDM3NjcifQ==</vt:lpwstr>
  </property>
</Properties>
</file>