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96812">
      <w:pPr>
        <w:spacing w:line="279" w:lineRule="auto"/>
        <w:rPr>
          <w:rFonts w:ascii="Arial"/>
          <w:sz w:val="21"/>
        </w:rPr>
      </w:pPr>
      <w:bookmarkStart w:id="0" w:name="_GoBack"/>
      <w:bookmarkEnd w:id="0"/>
    </w:p>
    <w:p w14:paraId="46033CA2">
      <w:pPr>
        <w:spacing w:line="280" w:lineRule="auto"/>
        <w:rPr>
          <w:rFonts w:ascii="Arial"/>
          <w:sz w:val="21"/>
        </w:rPr>
      </w:pPr>
    </w:p>
    <w:p w14:paraId="380AAC29">
      <w:pPr>
        <w:spacing w:before="101" w:line="222" w:lineRule="auto"/>
        <w:ind w:left="55"/>
        <w:rPr>
          <w:rFonts w:ascii="仿宋" w:hAnsi="仿宋" w:eastAsia="仿宋" w:cs="仿宋"/>
          <w:sz w:val="31"/>
          <w:szCs w:val="31"/>
        </w:rPr>
      </w:pPr>
      <w:r>
        <w:rPr>
          <w:rFonts w:ascii="仿宋" w:hAnsi="仿宋" w:eastAsia="仿宋" w:cs="仿宋"/>
          <w:spacing w:val="-9"/>
          <w:sz w:val="31"/>
          <w:szCs w:val="31"/>
        </w:rPr>
        <w:t>附件</w:t>
      </w:r>
    </w:p>
    <w:p w14:paraId="42BFBC1F">
      <w:pPr>
        <w:spacing w:before="207" w:line="207" w:lineRule="auto"/>
        <w:ind w:left="4230" w:right="3027" w:hanging="1194"/>
        <w:rPr>
          <w:rFonts w:ascii="方正小标宋简体" w:hAnsi="方正小标宋简体" w:eastAsia="方正小标宋简体" w:cs="方正小标宋简体"/>
          <w:sz w:val="47"/>
          <w:szCs w:val="47"/>
        </w:rPr>
      </w:pPr>
      <w:r>
        <w:rPr>
          <w:rFonts w:ascii="方正小标宋简体" w:hAnsi="方正小标宋简体" w:eastAsia="方正小标宋简体" w:cs="方正小标宋简体"/>
          <w:spacing w:val="9"/>
          <w:sz w:val="47"/>
          <w:szCs w:val="47"/>
        </w:rPr>
        <w:t>湖北省水利水电规划勘测设计院有限公司注册执业人员专项招聘岗位表</w:t>
      </w:r>
    </w:p>
    <w:tbl>
      <w:tblPr>
        <w:tblStyle w:val="4"/>
        <w:tblW w:w="146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9"/>
        <w:gridCol w:w="2489"/>
        <w:gridCol w:w="3659"/>
        <w:gridCol w:w="2894"/>
        <w:gridCol w:w="885"/>
        <w:gridCol w:w="1275"/>
        <w:gridCol w:w="1394"/>
        <w:gridCol w:w="1084"/>
      </w:tblGrid>
      <w:tr w14:paraId="2B5EA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009" w:type="dxa"/>
            <w:vAlign w:val="top"/>
          </w:tcPr>
          <w:p w14:paraId="021973DC">
            <w:pPr>
              <w:spacing w:before="88" w:line="222" w:lineRule="auto"/>
              <w:ind w:left="305"/>
              <w:rPr>
                <w:rFonts w:ascii="仿宋" w:hAnsi="仿宋" w:eastAsia="仿宋" w:cs="仿宋"/>
                <w:sz w:val="24"/>
                <w:szCs w:val="24"/>
              </w:rPr>
            </w:pPr>
            <w:r>
              <w:rPr>
                <w:rFonts w:ascii="仿宋" w:hAnsi="仿宋" w:eastAsia="仿宋" w:cs="仿宋"/>
                <w:b/>
                <w:bCs/>
                <w:spacing w:val="-26"/>
                <w:sz w:val="24"/>
                <w:szCs w:val="24"/>
              </w:rPr>
              <w:t>岗位</w:t>
            </w:r>
          </w:p>
          <w:p w14:paraId="2A7D8CB7">
            <w:pPr>
              <w:spacing w:before="23" w:line="223" w:lineRule="auto"/>
              <w:ind w:left="278"/>
              <w:rPr>
                <w:rFonts w:ascii="仿宋" w:hAnsi="仿宋" w:eastAsia="仿宋" w:cs="仿宋"/>
                <w:sz w:val="24"/>
                <w:szCs w:val="24"/>
              </w:rPr>
            </w:pPr>
            <w:r>
              <w:rPr>
                <w:rFonts w:ascii="仿宋" w:hAnsi="仿宋" w:eastAsia="仿宋" w:cs="仿宋"/>
                <w:b/>
                <w:bCs/>
                <w:spacing w:val="-12"/>
                <w:sz w:val="24"/>
                <w:szCs w:val="24"/>
              </w:rPr>
              <w:t>类别</w:t>
            </w:r>
          </w:p>
        </w:tc>
        <w:tc>
          <w:tcPr>
            <w:tcW w:w="2489" w:type="dxa"/>
            <w:vAlign w:val="top"/>
          </w:tcPr>
          <w:p w14:paraId="14336E69">
            <w:pPr>
              <w:spacing w:before="245" w:line="222" w:lineRule="auto"/>
              <w:ind w:left="776"/>
              <w:rPr>
                <w:rFonts w:ascii="仿宋" w:hAnsi="仿宋" w:eastAsia="仿宋" w:cs="仿宋"/>
                <w:sz w:val="24"/>
                <w:szCs w:val="24"/>
              </w:rPr>
            </w:pPr>
            <w:r>
              <w:rPr>
                <w:rFonts w:ascii="仿宋" w:hAnsi="仿宋" w:eastAsia="仿宋" w:cs="仿宋"/>
                <w:b/>
                <w:bCs/>
                <w:spacing w:val="-7"/>
                <w:sz w:val="24"/>
                <w:szCs w:val="24"/>
              </w:rPr>
              <w:t>专业要求</w:t>
            </w:r>
          </w:p>
        </w:tc>
        <w:tc>
          <w:tcPr>
            <w:tcW w:w="3659" w:type="dxa"/>
            <w:vAlign w:val="top"/>
          </w:tcPr>
          <w:p w14:paraId="38471866">
            <w:pPr>
              <w:spacing w:before="244" w:line="222" w:lineRule="auto"/>
              <w:ind w:left="1391"/>
              <w:rPr>
                <w:rFonts w:ascii="仿宋" w:hAnsi="仿宋" w:eastAsia="仿宋" w:cs="仿宋"/>
                <w:sz w:val="24"/>
                <w:szCs w:val="24"/>
              </w:rPr>
            </w:pPr>
            <w:r>
              <w:rPr>
                <w:rFonts w:ascii="仿宋" w:hAnsi="仿宋" w:eastAsia="仿宋" w:cs="仿宋"/>
                <w:b/>
                <w:bCs/>
                <w:spacing w:val="-14"/>
                <w:sz w:val="24"/>
                <w:szCs w:val="24"/>
              </w:rPr>
              <w:t>岗位职责</w:t>
            </w:r>
          </w:p>
        </w:tc>
        <w:tc>
          <w:tcPr>
            <w:tcW w:w="2894" w:type="dxa"/>
            <w:vAlign w:val="top"/>
          </w:tcPr>
          <w:p w14:paraId="2A141CE0">
            <w:pPr>
              <w:spacing w:before="244" w:line="222" w:lineRule="auto"/>
              <w:ind w:left="1008"/>
              <w:rPr>
                <w:rFonts w:ascii="仿宋" w:hAnsi="仿宋" w:eastAsia="仿宋" w:cs="仿宋"/>
                <w:sz w:val="24"/>
                <w:szCs w:val="24"/>
              </w:rPr>
            </w:pPr>
            <w:r>
              <w:rPr>
                <w:rFonts w:ascii="仿宋" w:hAnsi="仿宋" w:eastAsia="仿宋" w:cs="仿宋"/>
                <w:b/>
                <w:bCs/>
                <w:spacing w:val="-14"/>
                <w:sz w:val="24"/>
                <w:szCs w:val="24"/>
              </w:rPr>
              <w:t>岗位条件</w:t>
            </w:r>
          </w:p>
        </w:tc>
        <w:tc>
          <w:tcPr>
            <w:tcW w:w="885" w:type="dxa"/>
            <w:vAlign w:val="top"/>
          </w:tcPr>
          <w:p w14:paraId="34FDA3DE">
            <w:pPr>
              <w:spacing w:before="89" w:line="222" w:lineRule="auto"/>
              <w:ind w:left="214"/>
              <w:rPr>
                <w:rFonts w:ascii="仿宋" w:hAnsi="仿宋" w:eastAsia="仿宋" w:cs="仿宋"/>
                <w:sz w:val="24"/>
                <w:szCs w:val="24"/>
              </w:rPr>
            </w:pPr>
            <w:r>
              <w:rPr>
                <w:rFonts w:ascii="仿宋" w:hAnsi="仿宋" w:eastAsia="仿宋" w:cs="仿宋"/>
                <w:b/>
                <w:bCs/>
                <w:spacing w:val="-11"/>
                <w:sz w:val="24"/>
                <w:szCs w:val="24"/>
              </w:rPr>
              <w:t>招聘</w:t>
            </w:r>
          </w:p>
          <w:p w14:paraId="67977FA7">
            <w:pPr>
              <w:spacing w:before="23" w:line="223" w:lineRule="auto"/>
              <w:ind w:left="218"/>
              <w:rPr>
                <w:rFonts w:ascii="仿宋" w:hAnsi="仿宋" w:eastAsia="仿宋" w:cs="仿宋"/>
                <w:sz w:val="24"/>
                <w:szCs w:val="24"/>
              </w:rPr>
            </w:pPr>
            <w:r>
              <w:rPr>
                <w:rFonts w:ascii="仿宋" w:hAnsi="仿宋" w:eastAsia="仿宋" w:cs="仿宋"/>
                <w:b/>
                <w:bCs/>
                <w:spacing w:val="-12"/>
                <w:sz w:val="24"/>
                <w:szCs w:val="24"/>
              </w:rPr>
              <w:t>类别</w:t>
            </w:r>
          </w:p>
        </w:tc>
        <w:tc>
          <w:tcPr>
            <w:tcW w:w="1275" w:type="dxa"/>
            <w:vAlign w:val="top"/>
          </w:tcPr>
          <w:p w14:paraId="5F7F3367">
            <w:pPr>
              <w:spacing w:before="245" w:line="223" w:lineRule="auto"/>
              <w:ind w:left="420"/>
              <w:rPr>
                <w:rFonts w:ascii="仿宋" w:hAnsi="仿宋" w:eastAsia="仿宋" w:cs="仿宋"/>
                <w:sz w:val="24"/>
                <w:szCs w:val="24"/>
              </w:rPr>
            </w:pPr>
            <w:r>
              <w:rPr>
                <w:rFonts w:ascii="仿宋" w:hAnsi="仿宋" w:eastAsia="仿宋" w:cs="仿宋"/>
                <w:b/>
                <w:bCs/>
                <w:spacing w:val="-16"/>
                <w:sz w:val="24"/>
                <w:szCs w:val="24"/>
              </w:rPr>
              <w:t>学历</w:t>
            </w:r>
          </w:p>
        </w:tc>
        <w:tc>
          <w:tcPr>
            <w:tcW w:w="1394" w:type="dxa"/>
            <w:vAlign w:val="top"/>
          </w:tcPr>
          <w:p w14:paraId="23AF2FCD">
            <w:pPr>
              <w:spacing w:before="245" w:line="221" w:lineRule="auto"/>
              <w:ind w:left="233"/>
              <w:rPr>
                <w:rFonts w:ascii="仿宋" w:hAnsi="仿宋" w:eastAsia="仿宋" w:cs="仿宋"/>
                <w:sz w:val="24"/>
                <w:szCs w:val="24"/>
              </w:rPr>
            </w:pPr>
            <w:r>
              <w:rPr>
                <w:rFonts w:ascii="仿宋" w:hAnsi="仿宋" w:eastAsia="仿宋" w:cs="仿宋"/>
                <w:b/>
                <w:bCs/>
                <w:spacing w:val="-7"/>
                <w:sz w:val="24"/>
                <w:szCs w:val="24"/>
              </w:rPr>
              <w:t>毕业院校</w:t>
            </w:r>
          </w:p>
        </w:tc>
        <w:tc>
          <w:tcPr>
            <w:tcW w:w="1084" w:type="dxa"/>
            <w:vAlign w:val="top"/>
          </w:tcPr>
          <w:p w14:paraId="7CE8AFCA">
            <w:pPr>
              <w:spacing w:before="89" w:line="222" w:lineRule="auto"/>
              <w:ind w:left="313"/>
              <w:rPr>
                <w:rFonts w:ascii="仿宋" w:hAnsi="仿宋" w:eastAsia="仿宋" w:cs="仿宋"/>
                <w:sz w:val="24"/>
                <w:szCs w:val="24"/>
              </w:rPr>
            </w:pPr>
            <w:r>
              <w:rPr>
                <w:rFonts w:ascii="仿宋" w:hAnsi="仿宋" w:eastAsia="仿宋" w:cs="仿宋"/>
                <w:b/>
                <w:bCs/>
                <w:spacing w:val="-11"/>
                <w:sz w:val="24"/>
                <w:szCs w:val="24"/>
              </w:rPr>
              <w:t>招聘</w:t>
            </w:r>
          </w:p>
          <w:p w14:paraId="5284F262">
            <w:pPr>
              <w:spacing w:before="23" w:line="223" w:lineRule="auto"/>
              <w:ind w:left="318"/>
              <w:rPr>
                <w:rFonts w:ascii="仿宋" w:hAnsi="仿宋" w:eastAsia="仿宋" w:cs="仿宋"/>
                <w:sz w:val="24"/>
                <w:szCs w:val="24"/>
              </w:rPr>
            </w:pPr>
            <w:r>
              <w:rPr>
                <w:rFonts w:ascii="仿宋" w:hAnsi="仿宋" w:eastAsia="仿宋" w:cs="仿宋"/>
                <w:b/>
                <w:bCs/>
                <w:spacing w:val="-13"/>
                <w:sz w:val="24"/>
                <w:szCs w:val="24"/>
              </w:rPr>
              <w:t>人数</w:t>
            </w:r>
          </w:p>
        </w:tc>
      </w:tr>
      <w:tr w14:paraId="547D4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9" w:hRule="atLeast"/>
        </w:trPr>
        <w:tc>
          <w:tcPr>
            <w:tcW w:w="1009" w:type="dxa"/>
            <w:vMerge w:val="restart"/>
            <w:tcBorders>
              <w:bottom w:val="nil"/>
            </w:tcBorders>
            <w:vAlign w:val="top"/>
          </w:tcPr>
          <w:p w14:paraId="114D23A6">
            <w:pPr>
              <w:pStyle w:val="5"/>
              <w:spacing w:line="265" w:lineRule="auto"/>
            </w:pPr>
          </w:p>
          <w:p w14:paraId="17DF1F2A">
            <w:pPr>
              <w:pStyle w:val="5"/>
              <w:spacing w:line="265" w:lineRule="auto"/>
            </w:pPr>
          </w:p>
          <w:p w14:paraId="5B01BA70">
            <w:pPr>
              <w:pStyle w:val="5"/>
              <w:spacing w:line="265" w:lineRule="auto"/>
            </w:pPr>
          </w:p>
          <w:p w14:paraId="7549C495">
            <w:pPr>
              <w:pStyle w:val="5"/>
              <w:spacing w:line="265" w:lineRule="auto"/>
            </w:pPr>
          </w:p>
          <w:p w14:paraId="01AA4863">
            <w:pPr>
              <w:pStyle w:val="5"/>
              <w:spacing w:line="265" w:lineRule="auto"/>
            </w:pPr>
          </w:p>
          <w:p w14:paraId="284A052C">
            <w:pPr>
              <w:pStyle w:val="5"/>
              <w:spacing w:line="265" w:lineRule="auto"/>
            </w:pPr>
          </w:p>
          <w:p w14:paraId="02251383">
            <w:pPr>
              <w:pStyle w:val="5"/>
              <w:spacing w:line="265" w:lineRule="auto"/>
            </w:pPr>
          </w:p>
          <w:p w14:paraId="2926392E">
            <w:pPr>
              <w:pStyle w:val="5"/>
              <w:spacing w:line="265" w:lineRule="auto"/>
            </w:pPr>
          </w:p>
          <w:p w14:paraId="707514B8">
            <w:pPr>
              <w:pStyle w:val="5"/>
              <w:spacing w:line="265" w:lineRule="auto"/>
            </w:pPr>
          </w:p>
          <w:p w14:paraId="673D8F50">
            <w:pPr>
              <w:spacing w:before="78" w:line="242" w:lineRule="auto"/>
              <w:ind w:left="155" w:right="142" w:firstLine="6"/>
              <w:rPr>
                <w:rFonts w:ascii="仿宋" w:hAnsi="仿宋" w:eastAsia="仿宋" w:cs="仿宋"/>
                <w:sz w:val="24"/>
                <w:szCs w:val="24"/>
              </w:rPr>
            </w:pPr>
            <w:r>
              <w:rPr>
                <w:rFonts w:ascii="仿宋" w:hAnsi="仿宋" w:eastAsia="仿宋" w:cs="仿宋"/>
                <w:b/>
                <w:bCs/>
                <w:spacing w:val="-10"/>
                <w:sz w:val="24"/>
                <w:szCs w:val="24"/>
              </w:rPr>
              <w:t>注册执</w:t>
            </w:r>
            <w:r>
              <w:rPr>
                <w:rFonts w:ascii="仿宋" w:hAnsi="仿宋" w:eastAsia="仿宋" w:cs="仿宋"/>
                <w:b/>
                <w:bCs/>
                <w:spacing w:val="-8"/>
                <w:sz w:val="24"/>
                <w:szCs w:val="24"/>
              </w:rPr>
              <w:t>业人员</w:t>
            </w:r>
          </w:p>
        </w:tc>
        <w:tc>
          <w:tcPr>
            <w:tcW w:w="2489" w:type="dxa"/>
            <w:vAlign w:val="top"/>
          </w:tcPr>
          <w:p w14:paraId="47EFB0BF">
            <w:pPr>
              <w:spacing w:before="242" w:line="242" w:lineRule="auto"/>
              <w:ind w:left="1018" w:right="163" w:hanging="843"/>
              <w:rPr>
                <w:rFonts w:ascii="仿宋" w:hAnsi="仿宋" w:eastAsia="仿宋" w:cs="仿宋"/>
                <w:sz w:val="24"/>
                <w:szCs w:val="24"/>
              </w:rPr>
            </w:pPr>
            <w:r>
              <w:rPr>
                <w:rFonts w:ascii="仿宋" w:hAnsi="仿宋" w:eastAsia="仿宋" w:cs="仿宋"/>
                <w:spacing w:val="-2"/>
                <w:sz w:val="24"/>
                <w:szCs w:val="24"/>
              </w:rPr>
              <w:t>水利水电工程及相近</w:t>
            </w:r>
            <w:r>
              <w:rPr>
                <w:rFonts w:ascii="仿宋" w:hAnsi="仿宋" w:eastAsia="仿宋" w:cs="仿宋"/>
                <w:spacing w:val="-10"/>
                <w:sz w:val="24"/>
                <w:szCs w:val="24"/>
              </w:rPr>
              <w:t>专业</w:t>
            </w:r>
          </w:p>
        </w:tc>
        <w:tc>
          <w:tcPr>
            <w:tcW w:w="3659" w:type="dxa"/>
            <w:vAlign w:val="top"/>
          </w:tcPr>
          <w:p w14:paraId="6CFF23A4">
            <w:pPr>
              <w:spacing w:before="243"/>
              <w:ind w:left="133" w:right="189" w:hanging="6"/>
              <w:rPr>
                <w:rFonts w:ascii="仿宋" w:hAnsi="仿宋" w:eastAsia="仿宋" w:cs="仿宋"/>
                <w:sz w:val="24"/>
                <w:szCs w:val="24"/>
              </w:rPr>
            </w:pPr>
            <w:r>
              <w:rPr>
                <w:rFonts w:ascii="仿宋" w:hAnsi="仿宋" w:eastAsia="仿宋" w:cs="仿宋"/>
                <w:spacing w:val="-2"/>
                <w:sz w:val="24"/>
                <w:szCs w:val="24"/>
              </w:rPr>
              <w:t>负责水利水电工程规划专业设计</w:t>
            </w:r>
            <w:r>
              <w:rPr>
                <w:rFonts w:ascii="仿宋" w:hAnsi="仿宋" w:eastAsia="仿宋" w:cs="仿宋"/>
                <w:spacing w:val="-6"/>
                <w:sz w:val="24"/>
                <w:szCs w:val="24"/>
              </w:rPr>
              <w:t>咨询工作。</w:t>
            </w:r>
          </w:p>
        </w:tc>
        <w:tc>
          <w:tcPr>
            <w:tcW w:w="2894" w:type="dxa"/>
            <w:vAlign w:val="top"/>
          </w:tcPr>
          <w:p w14:paraId="692A510F">
            <w:pPr>
              <w:spacing w:before="86" w:line="222" w:lineRule="auto"/>
              <w:ind w:left="131"/>
              <w:rPr>
                <w:rFonts w:ascii="仿宋" w:hAnsi="仿宋" w:eastAsia="仿宋" w:cs="仿宋"/>
                <w:sz w:val="24"/>
                <w:szCs w:val="24"/>
              </w:rPr>
            </w:pPr>
            <w:r>
              <w:rPr>
                <w:rFonts w:ascii="仿宋" w:hAnsi="仿宋" w:eastAsia="仿宋" w:cs="仿宋"/>
                <w:spacing w:val="-3"/>
                <w:sz w:val="24"/>
                <w:szCs w:val="24"/>
              </w:rPr>
              <w:t>需取得注册土木工程师</w:t>
            </w:r>
          </w:p>
          <w:p w14:paraId="5C97044D">
            <w:pPr>
              <w:spacing w:before="23" w:line="241" w:lineRule="auto"/>
              <w:ind w:left="120" w:right="143" w:firstLine="5"/>
              <w:rPr>
                <w:rFonts w:ascii="仿宋" w:hAnsi="仿宋" w:eastAsia="仿宋" w:cs="仿宋"/>
                <w:sz w:val="24"/>
                <w:szCs w:val="24"/>
              </w:rPr>
            </w:pPr>
            <w:r>
              <w:rPr>
                <w:rFonts w:ascii="仿宋" w:hAnsi="仿宋" w:eastAsia="仿宋" w:cs="仿宋"/>
                <w:spacing w:val="-2"/>
                <w:sz w:val="24"/>
                <w:szCs w:val="24"/>
              </w:rPr>
              <w:t>（水利水电工程规划）资</w:t>
            </w:r>
            <w:r>
              <w:rPr>
                <w:rFonts w:ascii="仿宋" w:hAnsi="仿宋" w:eastAsia="仿宋" w:cs="仿宋"/>
                <w:spacing w:val="-4"/>
                <w:sz w:val="24"/>
                <w:szCs w:val="24"/>
              </w:rPr>
              <w:t>格证书。</w:t>
            </w:r>
          </w:p>
        </w:tc>
        <w:tc>
          <w:tcPr>
            <w:tcW w:w="885" w:type="dxa"/>
            <w:vMerge w:val="restart"/>
            <w:tcBorders>
              <w:bottom w:val="nil"/>
            </w:tcBorders>
            <w:vAlign w:val="top"/>
          </w:tcPr>
          <w:p w14:paraId="4D18B1EC">
            <w:pPr>
              <w:pStyle w:val="5"/>
              <w:spacing w:line="254" w:lineRule="auto"/>
            </w:pPr>
          </w:p>
          <w:p w14:paraId="2A8C523B">
            <w:pPr>
              <w:pStyle w:val="5"/>
              <w:spacing w:line="254" w:lineRule="auto"/>
            </w:pPr>
          </w:p>
          <w:p w14:paraId="24FC2AE3">
            <w:pPr>
              <w:pStyle w:val="5"/>
              <w:spacing w:line="254" w:lineRule="auto"/>
            </w:pPr>
          </w:p>
          <w:p w14:paraId="5291A61D">
            <w:pPr>
              <w:pStyle w:val="5"/>
              <w:spacing w:line="254" w:lineRule="auto"/>
            </w:pPr>
          </w:p>
          <w:p w14:paraId="130EEE12">
            <w:pPr>
              <w:pStyle w:val="5"/>
              <w:spacing w:line="254" w:lineRule="auto"/>
            </w:pPr>
          </w:p>
          <w:p w14:paraId="1A562C8D">
            <w:pPr>
              <w:pStyle w:val="5"/>
              <w:spacing w:line="254" w:lineRule="auto"/>
            </w:pPr>
          </w:p>
          <w:p w14:paraId="5DB75DC7">
            <w:pPr>
              <w:pStyle w:val="5"/>
              <w:spacing w:line="254" w:lineRule="auto"/>
            </w:pPr>
          </w:p>
          <w:p w14:paraId="2D7023BE">
            <w:pPr>
              <w:pStyle w:val="5"/>
              <w:spacing w:line="254" w:lineRule="auto"/>
            </w:pPr>
          </w:p>
          <w:p w14:paraId="4E804D21">
            <w:pPr>
              <w:pStyle w:val="5"/>
              <w:spacing w:line="254" w:lineRule="auto"/>
            </w:pPr>
          </w:p>
          <w:p w14:paraId="1C4FDAE3">
            <w:pPr>
              <w:pStyle w:val="5"/>
              <w:spacing w:line="254" w:lineRule="auto"/>
            </w:pPr>
          </w:p>
          <w:p w14:paraId="072E0BA0">
            <w:pPr>
              <w:spacing w:before="78" w:line="222" w:lineRule="auto"/>
              <w:ind w:left="221"/>
              <w:rPr>
                <w:rFonts w:ascii="仿宋" w:hAnsi="仿宋" w:eastAsia="仿宋" w:cs="仿宋"/>
                <w:sz w:val="24"/>
                <w:szCs w:val="24"/>
              </w:rPr>
            </w:pPr>
            <w:r>
              <w:rPr>
                <w:rFonts w:ascii="仿宋" w:hAnsi="仿宋" w:eastAsia="仿宋" w:cs="仿宋"/>
                <w:spacing w:val="-11"/>
                <w:sz w:val="24"/>
                <w:szCs w:val="24"/>
              </w:rPr>
              <w:t>不限</w:t>
            </w:r>
          </w:p>
        </w:tc>
        <w:tc>
          <w:tcPr>
            <w:tcW w:w="1275" w:type="dxa"/>
            <w:vMerge w:val="restart"/>
            <w:tcBorders>
              <w:bottom w:val="nil"/>
            </w:tcBorders>
            <w:vAlign w:val="top"/>
          </w:tcPr>
          <w:p w14:paraId="6B7FEE04">
            <w:pPr>
              <w:pStyle w:val="5"/>
              <w:spacing w:line="264" w:lineRule="auto"/>
            </w:pPr>
          </w:p>
          <w:p w14:paraId="64086FCF">
            <w:pPr>
              <w:pStyle w:val="5"/>
              <w:spacing w:line="265" w:lineRule="auto"/>
            </w:pPr>
          </w:p>
          <w:p w14:paraId="1AC168D4">
            <w:pPr>
              <w:pStyle w:val="5"/>
              <w:spacing w:line="265" w:lineRule="auto"/>
            </w:pPr>
          </w:p>
          <w:p w14:paraId="36DB6835">
            <w:pPr>
              <w:pStyle w:val="5"/>
              <w:spacing w:line="265" w:lineRule="auto"/>
            </w:pPr>
          </w:p>
          <w:p w14:paraId="16D47EA4">
            <w:pPr>
              <w:pStyle w:val="5"/>
              <w:spacing w:line="265" w:lineRule="auto"/>
            </w:pPr>
          </w:p>
          <w:p w14:paraId="7EF9A4AA">
            <w:pPr>
              <w:pStyle w:val="5"/>
              <w:spacing w:line="265" w:lineRule="auto"/>
            </w:pPr>
          </w:p>
          <w:p w14:paraId="5C72DF74">
            <w:pPr>
              <w:pStyle w:val="5"/>
              <w:spacing w:line="265" w:lineRule="auto"/>
            </w:pPr>
          </w:p>
          <w:p w14:paraId="26B40BAD">
            <w:pPr>
              <w:pStyle w:val="5"/>
              <w:spacing w:line="265" w:lineRule="auto"/>
            </w:pPr>
          </w:p>
          <w:p w14:paraId="7C83CB27">
            <w:pPr>
              <w:pStyle w:val="5"/>
              <w:spacing w:line="265" w:lineRule="auto"/>
            </w:pPr>
          </w:p>
          <w:p w14:paraId="15310EB3">
            <w:pPr>
              <w:spacing w:before="78" w:line="241" w:lineRule="auto"/>
              <w:ind w:left="171" w:right="155" w:firstLine="4"/>
              <w:rPr>
                <w:rFonts w:ascii="仿宋" w:hAnsi="仿宋" w:eastAsia="仿宋" w:cs="仿宋"/>
                <w:sz w:val="24"/>
                <w:szCs w:val="24"/>
              </w:rPr>
            </w:pPr>
            <w:r>
              <w:rPr>
                <w:rFonts w:ascii="仿宋" w:hAnsi="仿宋" w:eastAsia="仿宋" w:cs="仿宋"/>
                <w:spacing w:val="-6"/>
                <w:sz w:val="24"/>
                <w:szCs w:val="24"/>
              </w:rPr>
              <w:t>全日制本</w:t>
            </w:r>
            <w:r>
              <w:rPr>
                <w:rFonts w:ascii="仿宋" w:hAnsi="仿宋" w:eastAsia="仿宋" w:cs="仿宋"/>
                <w:spacing w:val="-5"/>
                <w:sz w:val="24"/>
                <w:szCs w:val="24"/>
              </w:rPr>
              <w:t>科及以上</w:t>
            </w:r>
          </w:p>
        </w:tc>
        <w:tc>
          <w:tcPr>
            <w:tcW w:w="1394" w:type="dxa"/>
            <w:vMerge w:val="restart"/>
            <w:tcBorders>
              <w:bottom w:val="nil"/>
            </w:tcBorders>
            <w:vAlign w:val="top"/>
          </w:tcPr>
          <w:p w14:paraId="3A54B24B">
            <w:pPr>
              <w:pStyle w:val="5"/>
              <w:spacing w:line="264" w:lineRule="auto"/>
            </w:pPr>
          </w:p>
          <w:p w14:paraId="3501B0E8">
            <w:pPr>
              <w:pStyle w:val="5"/>
              <w:spacing w:line="264" w:lineRule="auto"/>
            </w:pPr>
          </w:p>
          <w:p w14:paraId="14FB8EE9">
            <w:pPr>
              <w:pStyle w:val="5"/>
              <w:spacing w:line="265" w:lineRule="auto"/>
            </w:pPr>
          </w:p>
          <w:p w14:paraId="35220BDE">
            <w:pPr>
              <w:pStyle w:val="5"/>
              <w:spacing w:line="265" w:lineRule="auto"/>
            </w:pPr>
          </w:p>
          <w:p w14:paraId="4FF5612D">
            <w:pPr>
              <w:pStyle w:val="5"/>
              <w:spacing w:line="265" w:lineRule="auto"/>
            </w:pPr>
          </w:p>
          <w:p w14:paraId="702E0C3A">
            <w:pPr>
              <w:pStyle w:val="5"/>
              <w:spacing w:line="265" w:lineRule="auto"/>
            </w:pPr>
          </w:p>
          <w:p w14:paraId="2C6F2DE7">
            <w:pPr>
              <w:pStyle w:val="5"/>
              <w:spacing w:line="265" w:lineRule="auto"/>
            </w:pPr>
          </w:p>
          <w:p w14:paraId="53D5F002">
            <w:pPr>
              <w:pStyle w:val="5"/>
              <w:spacing w:line="265" w:lineRule="auto"/>
            </w:pPr>
          </w:p>
          <w:p w14:paraId="6C0020E6">
            <w:pPr>
              <w:pStyle w:val="5"/>
              <w:spacing w:line="265" w:lineRule="auto"/>
            </w:pPr>
          </w:p>
          <w:p w14:paraId="3CACD4F1">
            <w:pPr>
              <w:spacing w:before="78" w:line="241" w:lineRule="auto"/>
              <w:ind w:left="353" w:right="123" w:hanging="219"/>
              <w:rPr>
                <w:rFonts w:ascii="仿宋" w:hAnsi="仿宋" w:eastAsia="仿宋" w:cs="仿宋"/>
                <w:sz w:val="24"/>
                <w:szCs w:val="24"/>
              </w:rPr>
            </w:pPr>
            <w:r>
              <w:rPr>
                <w:rFonts w:ascii="仿宋" w:hAnsi="仿宋" w:eastAsia="仿宋" w:cs="仿宋"/>
                <w:spacing w:val="-4"/>
                <w:sz w:val="24"/>
                <w:szCs w:val="24"/>
              </w:rPr>
              <w:t>985/211</w:t>
            </w:r>
            <w:r>
              <w:rPr>
                <w:rFonts w:ascii="仿宋" w:hAnsi="仿宋" w:eastAsia="仿宋" w:cs="仿宋"/>
                <w:spacing w:val="-39"/>
                <w:sz w:val="24"/>
                <w:szCs w:val="24"/>
              </w:rPr>
              <w:t xml:space="preserve"> </w:t>
            </w:r>
            <w:r>
              <w:rPr>
                <w:rFonts w:ascii="仿宋" w:hAnsi="仿宋" w:eastAsia="仿宋" w:cs="仿宋"/>
                <w:spacing w:val="-4"/>
                <w:sz w:val="24"/>
                <w:szCs w:val="24"/>
              </w:rPr>
              <w:t>工</w:t>
            </w:r>
            <w:r>
              <w:rPr>
                <w:rFonts w:ascii="仿宋" w:hAnsi="仿宋" w:eastAsia="仿宋" w:cs="仿宋"/>
                <w:spacing w:val="-6"/>
                <w:sz w:val="24"/>
                <w:szCs w:val="24"/>
              </w:rPr>
              <w:t>程院校</w:t>
            </w:r>
          </w:p>
        </w:tc>
        <w:tc>
          <w:tcPr>
            <w:tcW w:w="1084" w:type="dxa"/>
            <w:vMerge w:val="restart"/>
            <w:tcBorders>
              <w:bottom w:val="nil"/>
            </w:tcBorders>
            <w:vAlign w:val="top"/>
          </w:tcPr>
          <w:p w14:paraId="52680DC6">
            <w:pPr>
              <w:pStyle w:val="5"/>
              <w:spacing w:line="254" w:lineRule="auto"/>
            </w:pPr>
          </w:p>
          <w:p w14:paraId="117A1557">
            <w:pPr>
              <w:pStyle w:val="5"/>
              <w:spacing w:line="254" w:lineRule="auto"/>
            </w:pPr>
          </w:p>
          <w:p w14:paraId="6D5815D0">
            <w:pPr>
              <w:pStyle w:val="5"/>
              <w:spacing w:line="254" w:lineRule="auto"/>
            </w:pPr>
          </w:p>
          <w:p w14:paraId="2402258D">
            <w:pPr>
              <w:pStyle w:val="5"/>
              <w:spacing w:line="254" w:lineRule="auto"/>
            </w:pPr>
          </w:p>
          <w:p w14:paraId="338A05D8">
            <w:pPr>
              <w:pStyle w:val="5"/>
              <w:spacing w:line="254" w:lineRule="auto"/>
            </w:pPr>
          </w:p>
          <w:p w14:paraId="4257F632">
            <w:pPr>
              <w:pStyle w:val="5"/>
              <w:spacing w:line="254" w:lineRule="auto"/>
            </w:pPr>
          </w:p>
          <w:p w14:paraId="1AF22954">
            <w:pPr>
              <w:pStyle w:val="5"/>
              <w:spacing w:line="254" w:lineRule="auto"/>
            </w:pPr>
          </w:p>
          <w:p w14:paraId="41D043EE">
            <w:pPr>
              <w:pStyle w:val="5"/>
              <w:spacing w:line="254" w:lineRule="auto"/>
            </w:pPr>
          </w:p>
          <w:p w14:paraId="0BA27725">
            <w:pPr>
              <w:pStyle w:val="5"/>
              <w:spacing w:line="254" w:lineRule="auto"/>
            </w:pPr>
          </w:p>
          <w:p w14:paraId="4BC86B27">
            <w:pPr>
              <w:pStyle w:val="5"/>
              <w:spacing w:line="254" w:lineRule="auto"/>
            </w:pPr>
          </w:p>
          <w:p w14:paraId="2027FFAE">
            <w:pPr>
              <w:spacing w:before="78" w:line="223" w:lineRule="auto"/>
              <w:ind w:left="314"/>
              <w:rPr>
                <w:rFonts w:ascii="仿宋" w:hAnsi="仿宋" w:eastAsia="仿宋" w:cs="仿宋"/>
                <w:sz w:val="24"/>
                <w:szCs w:val="24"/>
              </w:rPr>
            </w:pPr>
            <w:r>
              <w:rPr>
                <w:rFonts w:ascii="仿宋" w:hAnsi="仿宋" w:eastAsia="仿宋" w:cs="仿宋"/>
                <w:spacing w:val="-8"/>
                <w:sz w:val="24"/>
                <w:szCs w:val="24"/>
              </w:rPr>
              <w:t>若干</w:t>
            </w:r>
          </w:p>
        </w:tc>
      </w:tr>
      <w:tr w14:paraId="3BCF8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1009" w:type="dxa"/>
            <w:vMerge w:val="continue"/>
            <w:tcBorders>
              <w:top w:val="nil"/>
              <w:bottom w:val="nil"/>
            </w:tcBorders>
            <w:vAlign w:val="top"/>
          </w:tcPr>
          <w:p w14:paraId="6A7508C5">
            <w:pPr>
              <w:pStyle w:val="5"/>
            </w:pPr>
          </w:p>
        </w:tc>
        <w:tc>
          <w:tcPr>
            <w:tcW w:w="2489" w:type="dxa"/>
            <w:vAlign w:val="top"/>
          </w:tcPr>
          <w:p w14:paraId="0517DEE6">
            <w:pPr>
              <w:spacing w:before="232" w:line="242" w:lineRule="auto"/>
              <w:ind w:left="1018" w:right="163" w:hanging="843"/>
              <w:rPr>
                <w:rFonts w:ascii="仿宋" w:hAnsi="仿宋" w:eastAsia="仿宋" w:cs="仿宋"/>
                <w:sz w:val="24"/>
                <w:szCs w:val="24"/>
              </w:rPr>
            </w:pPr>
            <w:r>
              <w:rPr>
                <w:rFonts w:ascii="仿宋" w:hAnsi="仿宋" w:eastAsia="仿宋" w:cs="仿宋"/>
                <w:spacing w:val="-2"/>
                <w:sz w:val="24"/>
                <w:szCs w:val="24"/>
              </w:rPr>
              <w:t>水利水电工程及相近</w:t>
            </w:r>
            <w:r>
              <w:rPr>
                <w:rFonts w:ascii="仿宋" w:hAnsi="仿宋" w:eastAsia="仿宋" w:cs="仿宋"/>
                <w:spacing w:val="-10"/>
                <w:sz w:val="24"/>
                <w:szCs w:val="24"/>
              </w:rPr>
              <w:t>专业</w:t>
            </w:r>
          </w:p>
        </w:tc>
        <w:tc>
          <w:tcPr>
            <w:tcW w:w="3659" w:type="dxa"/>
            <w:vAlign w:val="top"/>
          </w:tcPr>
          <w:p w14:paraId="59443959">
            <w:pPr>
              <w:spacing w:before="233"/>
              <w:ind w:left="119" w:right="189" w:firstLine="7"/>
              <w:rPr>
                <w:rFonts w:ascii="仿宋" w:hAnsi="仿宋" w:eastAsia="仿宋" w:cs="仿宋"/>
                <w:sz w:val="24"/>
                <w:szCs w:val="24"/>
              </w:rPr>
            </w:pPr>
            <w:r>
              <w:rPr>
                <w:rFonts w:ascii="仿宋" w:hAnsi="仿宋" w:eastAsia="仿宋" w:cs="仿宋"/>
                <w:spacing w:val="-2"/>
                <w:sz w:val="24"/>
                <w:szCs w:val="24"/>
              </w:rPr>
              <w:t>负责水利水电工程水工结构专业</w:t>
            </w:r>
            <w:r>
              <w:rPr>
                <w:rFonts w:ascii="仿宋" w:hAnsi="仿宋" w:eastAsia="仿宋" w:cs="仿宋"/>
                <w:spacing w:val="-3"/>
                <w:sz w:val="24"/>
                <w:szCs w:val="24"/>
              </w:rPr>
              <w:t>设计咨询工作。</w:t>
            </w:r>
          </w:p>
        </w:tc>
        <w:tc>
          <w:tcPr>
            <w:tcW w:w="2894" w:type="dxa"/>
            <w:vAlign w:val="top"/>
          </w:tcPr>
          <w:p w14:paraId="2809E4E4">
            <w:pPr>
              <w:spacing w:before="76" w:line="239" w:lineRule="auto"/>
              <w:ind w:left="120" w:right="383" w:firstLine="10"/>
              <w:jc w:val="both"/>
              <w:rPr>
                <w:rFonts w:ascii="仿宋" w:hAnsi="仿宋" w:eastAsia="仿宋" w:cs="仿宋"/>
                <w:sz w:val="24"/>
                <w:szCs w:val="24"/>
              </w:rPr>
            </w:pPr>
            <w:r>
              <w:rPr>
                <w:rFonts w:ascii="仿宋" w:hAnsi="仿宋" w:eastAsia="仿宋" w:cs="仿宋"/>
                <w:spacing w:val="-3"/>
                <w:sz w:val="24"/>
                <w:szCs w:val="24"/>
              </w:rPr>
              <w:t>需取得注册土木工程师</w:t>
            </w:r>
            <w:r>
              <w:rPr>
                <w:rFonts w:ascii="仿宋" w:hAnsi="仿宋" w:eastAsia="仿宋" w:cs="仿宋"/>
                <w:spacing w:val="-2"/>
                <w:sz w:val="24"/>
                <w:szCs w:val="24"/>
              </w:rPr>
              <w:t>（水利水电工程水工结</w:t>
            </w:r>
            <w:r>
              <w:rPr>
                <w:rFonts w:ascii="仿宋" w:hAnsi="仿宋" w:eastAsia="仿宋" w:cs="仿宋"/>
                <w:spacing w:val="-3"/>
                <w:sz w:val="24"/>
                <w:szCs w:val="24"/>
              </w:rPr>
              <w:t>构）资格证书。</w:t>
            </w:r>
          </w:p>
        </w:tc>
        <w:tc>
          <w:tcPr>
            <w:tcW w:w="885" w:type="dxa"/>
            <w:vMerge w:val="continue"/>
            <w:tcBorders>
              <w:top w:val="nil"/>
              <w:bottom w:val="nil"/>
            </w:tcBorders>
            <w:vAlign w:val="top"/>
          </w:tcPr>
          <w:p w14:paraId="7DDCD338">
            <w:pPr>
              <w:pStyle w:val="5"/>
            </w:pPr>
          </w:p>
        </w:tc>
        <w:tc>
          <w:tcPr>
            <w:tcW w:w="1275" w:type="dxa"/>
            <w:vMerge w:val="continue"/>
            <w:tcBorders>
              <w:top w:val="nil"/>
              <w:bottom w:val="nil"/>
            </w:tcBorders>
            <w:vAlign w:val="top"/>
          </w:tcPr>
          <w:p w14:paraId="386A6CF5">
            <w:pPr>
              <w:pStyle w:val="5"/>
            </w:pPr>
          </w:p>
        </w:tc>
        <w:tc>
          <w:tcPr>
            <w:tcW w:w="1394" w:type="dxa"/>
            <w:vMerge w:val="continue"/>
            <w:tcBorders>
              <w:top w:val="nil"/>
              <w:bottom w:val="nil"/>
            </w:tcBorders>
            <w:vAlign w:val="top"/>
          </w:tcPr>
          <w:p w14:paraId="1E9C9287">
            <w:pPr>
              <w:pStyle w:val="5"/>
            </w:pPr>
          </w:p>
        </w:tc>
        <w:tc>
          <w:tcPr>
            <w:tcW w:w="1084" w:type="dxa"/>
            <w:vMerge w:val="continue"/>
            <w:tcBorders>
              <w:top w:val="nil"/>
              <w:bottom w:val="nil"/>
            </w:tcBorders>
            <w:vAlign w:val="top"/>
          </w:tcPr>
          <w:p w14:paraId="10D7349B">
            <w:pPr>
              <w:pStyle w:val="5"/>
            </w:pPr>
          </w:p>
        </w:tc>
      </w:tr>
      <w:tr w14:paraId="22188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1009" w:type="dxa"/>
            <w:vMerge w:val="continue"/>
            <w:tcBorders>
              <w:top w:val="nil"/>
              <w:bottom w:val="nil"/>
            </w:tcBorders>
            <w:vAlign w:val="top"/>
          </w:tcPr>
          <w:p w14:paraId="664E4BA8">
            <w:pPr>
              <w:pStyle w:val="5"/>
            </w:pPr>
          </w:p>
        </w:tc>
        <w:tc>
          <w:tcPr>
            <w:tcW w:w="2489" w:type="dxa"/>
            <w:vAlign w:val="top"/>
          </w:tcPr>
          <w:p w14:paraId="3C32DF41">
            <w:pPr>
              <w:spacing w:before="212"/>
              <w:ind w:left="181" w:right="29" w:hanging="62"/>
              <w:rPr>
                <w:rFonts w:ascii="仿宋" w:hAnsi="仿宋" w:eastAsia="仿宋" w:cs="仿宋"/>
                <w:sz w:val="24"/>
                <w:szCs w:val="24"/>
              </w:rPr>
            </w:pPr>
            <w:r>
              <w:rPr>
                <w:rFonts w:ascii="仿宋" w:hAnsi="仿宋" w:eastAsia="仿宋" w:cs="仿宋"/>
                <w:spacing w:val="-7"/>
                <w:sz w:val="24"/>
                <w:szCs w:val="24"/>
              </w:rPr>
              <w:t>地质工程（水文地质、</w:t>
            </w:r>
            <w:r>
              <w:rPr>
                <w:rFonts w:ascii="仿宋" w:hAnsi="仿宋" w:eastAsia="仿宋" w:cs="仿宋"/>
                <w:spacing w:val="-3"/>
                <w:sz w:val="24"/>
                <w:szCs w:val="24"/>
              </w:rPr>
              <w:t>工程地质方向）及相</w:t>
            </w:r>
          </w:p>
          <w:p w14:paraId="0B6F0EAA">
            <w:pPr>
              <w:spacing w:line="223" w:lineRule="auto"/>
              <w:ind w:left="896"/>
              <w:rPr>
                <w:rFonts w:ascii="仿宋" w:hAnsi="仿宋" w:eastAsia="仿宋" w:cs="仿宋"/>
                <w:sz w:val="24"/>
                <w:szCs w:val="24"/>
              </w:rPr>
            </w:pPr>
            <w:r>
              <w:rPr>
                <w:rFonts w:ascii="仿宋" w:hAnsi="仿宋" w:eastAsia="仿宋" w:cs="仿宋"/>
                <w:spacing w:val="-6"/>
                <w:sz w:val="24"/>
                <w:szCs w:val="24"/>
              </w:rPr>
              <w:t>近专业</w:t>
            </w:r>
          </w:p>
        </w:tc>
        <w:tc>
          <w:tcPr>
            <w:tcW w:w="3659" w:type="dxa"/>
            <w:vAlign w:val="top"/>
          </w:tcPr>
          <w:p w14:paraId="2427CA96">
            <w:pPr>
              <w:spacing w:before="57" w:line="234" w:lineRule="auto"/>
              <w:ind w:left="119" w:right="189" w:firstLine="7"/>
              <w:jc w:val="both"/>
              <w:rPr>
                <w:rFonts w:ascii="仿宋" w:hAnsi="仿宋" w:eastAsia="仿宋" w:cs="仿宋"/>
                <w:sz w:val="24"/>
                <w:szCs w:val="24"/>
              </w:rPr>
            </w:pPr>
            <w:r>
              <w:rPr>
                <w:rFonts w:ascii="仿宋" w:hAnsi="仿宋" w:eastAsia="仿宋" w:cs="仿宋"/>
                <w:spacing w:val="-2"/>
                <w:sz w:val="24"/>
                <w:szCs w:val="24"/>
              </w:rPr>
              <w:t>负责勘察资料的收集、勘察工作的策划、外业勘察实施、内业资料整理、地质图件绘制和勘察报</w:t>
            </w:r>
            <w:r>
              <w:rPr>
                <w:rFonts w:ascii="仿宋" w:hAnsi="仿宋" w:eastAsia="仿宋" w:cs="仿宋"/>
                <w:spacing w:val="-3"/>
                <w:sz w:val="24"/>
                <w:szCs w:val="24"/>
              </w:rPr>
              <w:t>告编制等工作。</w:t>
            </w:r>
          </w:p>
        </w:tc>
        <w:tc>
          <w:tcPr>
            <w:tcW w:w="2894" w:type="dxa"/>
            <w:vAlign w:val="top"/>
          </w:tcPr>
          <w:p w14:paraId="6F8297B5">
            <w:pPr>
              <w:spacing w:before="212" w:line="222" w:lineRule="auto"/>
              <w:ind w:left="131"/>
              <w:rPr>
                <w:rFonts w:ascii="仿宋" w:hAnsi="仿宋" w:eastAsia="仿宋" w:cs="仿宋"/>
                <w:sz w:val="24"/>
                <w:szCs w:val="24"/>
              </w:rPr>
            </w:pPr>
            <w:r>
              <w:rPr>
                <w:rFonts w:ascii="仿宋" w:hAnsi="仿宋" w:eastAsia="仿宋" w:cs="仿宋"/>
                <w:spacing w:val="-3"/>
                <w:sz w:val="24"/>
                <w:szCs w:val="24"/>
              </w:rPr>
              <w:t>需取得注册土木工程师</w:t>
            </w:r>
          </w:p>
          <w:p w14:paraId="07705152">
            <w:pPr>
              <w:spacing w:before="23" w:line="241" w:lineRule="auto"/>
              <w:ind w:left="120" w:right="143" w:firstLine="5"/>
              <w:rPr>
                <w:rFonts w:ascii="仿宋" w:hAnsi="仿宋" w:eastAsia="仿宋" w:cs="仿宋"/>
                <w:sz w:val="24"/>
                <w:szCs w:val="24"/>
              </w:rPr>
            </w:pPr>
            <w:r>
              <w:rPr>
                <w:rFonts w:ascii="仿宋" w:hAnsi="仿宋" w:eastAsia="仿宋" w:cs="仿宋"/>
                <w:spacing w:val="-2"/>
                <w:sz w:val="24"/>
                <w:szCs w:val="24"/>
              </w:rPr>
              <w:t>（水利水电工程地质）资</w:t>
            </w:r>
            <w:r>
              <w:rPr>
                <w:rFonts w:ascii="仿宋" w:hAnsi="仿宋" w:eastAsia="仿宋" w:cs="仿宋"/>
                <w:spacing w:val="-4"/>
                <w:sz w:val="24"/>
                <w:szCs w:val="24"/>
              </w:rPr>
              <w:t>格证书。</w:t>
            </w:r>
          </w:p>
        </w:tc>
        <w:tc>
          <w:tcPr>
            <w:tcW w:w="885" w:type="dxa"/>
            <w:vMerge w:val="continue"/>
            <w:tcBorders>
              <w:top w:val="nil"/>
              <w:bottom w:val="nil"/>
            </w:tcBorders>
            <w:vAlign w:val="top"/>
          </w:tcPr>
          <w:p w14:paraId="5F69912D">
            <w:pPr>
              <w:pStyle w:val="5"/>
            </w:pPr>
          </w:p>
        </w:tc>
        <w:tc>
          <w:tcPr>
            <w:tcW w:w="1275" w:type="dxa"/>
            <w:vMerge w:val="continue"/>
            <w:tcBorders>
              <w:top w:val="nil"/>
              <w:bottom w:val="nil"/>
            </w:tcBorders>
            <w:vAlign w:val="top"/>
          </w:tcPr>
          <w:p w14:paraId="491D13A9">
            <w:pPr>
              <w:pStyle w:val="5"/>
            </w:pPr>
          </w:p>
        </w:tc>
        <w:tc>
          <w:tcPr>
            <w:tcW w:w="1394" w:type="dxa"/>
            <w:vMerge w:val="continue"/>
            <w:tcBorders>
              <w:top w:val="nil"/>
              <w:bottom w:val="nil"/>
            </w:tcBorders>
            <w:vAlign w:val="top"/>
          </w:tcPr>
          <w:p w14:paraId="085E3AD1">
            <w:pPr>
              <w:pStyle w:val="5"/>
            </w:pPr>
          </w:p>
        </w:tc>
        <w:tc>
          <w:tcPr>
            <w:tcW w:w="1084" w:type="dxa"/>
            <w:vMerge w:val="continue"/>
            <w:tcBorders>
              <w:top w:val="nil"/>
              <w:bottom w:val="nil"/>
            </w:tcBorders>
            <w:vAlign w:val="top"/>
          </w:tcPr>
          <w:p w14:paraId="72FAEE20">
            <w:pPr>
              <w:pStyle w:val="5"/>
            </w:pPr>
          </w:p>
        </w:tc>
      </w:tr>
      <w:tr w14:paraId="2B226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4" w:hRule="atLeast"/>
        </w:trPr>
        <w:tc>
          <w:tcPr>
            <w:tcW w:w="1009" w:type="dxa"/>
            <w:vMerge w:val="continue"/>
            <w:tcBorders>
              <w:top w:val="nil"/>
              <w:bottom w:val="nil"/>
            </w:tcBorders>
            <w:vAlign w:val="top"/>
          </w:tcPr>
          <w:p w14:paraId="7C953250">
            <w:pPr>
              <w:pStyle w:val="5"/>
            </w:pPr>
          </w:p>
        </w:tc>
        <w:tc>
          <w:tcPr>
            <w:tcW w:w="2489" w:type="dxa"/>
            <w:vAlign w:val="top"/>
          </w:tcPr>
          <w:p w14:paraId="3C2B2D7B">
            <w:pPr>
              <w:spacing w:before="243" w:line="242" w:lineRule="auto"/>
              <w:ind w:left="1018" w:right="163" w:hanging="843"/>
              <w:rPr>
                <w:rFonts w:ascii="仿宋" w:hAnsi="仿宋" w:eastAsia="仿宋" w:cs="仿宋"/>
                <w:sz w:val="24"/>
                <w:szCs w:val="24"/>
              </w:rPr>
            </w:pPr>
            <w:r>
              <w:rPr>
                <w:rFonts w:ascii="仿宋" w:hAnsi="仿宋" w:eastAsia="仿宋" w:cs="仿宋"/>
                <w:spacing w:val="-2"/>
                <w:sz w:val="24"/>
                <w:szCs w:val="24"/>
              </w:rPr>
              <w:t>水利水电工程及相近</w:t>
            </w:r>
            <w:r>
              <w:rPr>
                <w:rFonts w:ascii="仿宋" w:hAnsi="仿宋" w:eastAsia="仿宋" w:cs="仿宋"/>
                <w:spacing w:val="-10"/>
                <w:sz w:val="24"/>
                <w:szCs w:val="24"/>
              </w:rPr>
              <w:t>专业</w:t>
            </w:r>
          </w:p>
        </w:tc>
        <w:tc>
          <w:tcPr>
            <w:tcW w:w="3659" w:type="dxa"/>
            <w:vAlign w:val="top"/>
          </w:tcPr>
          <w:p w14:paraId="7D07CB11">
            <w:pPr>
              <w:spacing w:before="243"/>
              <w:ind w:left="123" w:right="189" w:firstLine="3"/>
              <w:rPr>
                <w:rFonts w:ascii="仿宋" w:hAnsi="仿宋" w:eastAsia="仿宋" w:cs="仿宋"/>
                <w:sz w:val="24"/>
                <w:szCs w:val="24"/>
              </w:rPr>
            </w:pPr>
            <w:r>
              <w:rPr>
                <w:rFonts w:ascii="仿宋" w:hAnsi="仿宋" w:eastAsia="仿宋" w:cs="仿宋"/>
                <w:spacing w:val="-2"/>
                <w:sz w:val="24"/>
                <w:szCs w:val="24"/>
              </w:rPr>
              <w:t>负责水利水电工程建设征地移民</w:t>
            </w:r>
            <w:r>
              <w:rPr>
                <w:rFonts w:ascii="仿宋" w:hAnsi="仿宋" w:eastAsia="仿宋" w:cs="仿宋"/>
                <w:spacing w:val="-3"/>
                <w:sz w:val="24"/>
                <w:szCs w:val="24"/>
              </w:rPr>
              <w:t>专业设计咨询工作。</w:t>
            </w:r>
          </w:p>
        </w:tc>
        <w:tc>
          <w:tcPr>
            <w:tcW w:w="2894" w:type="dxa"/>
            <w:vAlign w:val="top"/>
          </w:tcPr>
          <w:p w14:paraId="7A02D90C">
            <w:pPr>
              <w:spacing w:before="87" w:line="222" w:lineRule="auto"/>
              <w:ind w:left="131"/>
              <w:rPr>
                <w:rFonts w:ascii="仿宋" w:hAnsi="仿宋" w:eastAsia="仿宋" w:cs="仿宋"/>
                <w:sz w:val="24"/>
                <w:szCs w:val="24"/>
              </w:rPr>
            </w:pPr>
            <w:r>
              <w:rPr>
                <w:rFonts w:ascii="仿宋" w:hAnsi="仿宋" w:eastAsia="仿宋" w:cs="仿宋"/>
                <w:spacing w:val="-3"/>
                <w:sz w:val="24"/>
                <w:szCs w:val="24"/>
              </w:rPr>
              <w:t>需取得注册土木工程师</w:t>
            </w:r>
          </w:p>
          <w:p w14:paraId="39867E59">
            <w:pPr>
              <w:spacing w:before="24"/>
              <w:ind w:left="120" w:right="143" w:firstLine="5"/>
              <w:rPr>
                <w:rFonts w:ascii="仿宋" w:hAnsi="仿宋" w:eastAsia="仿宋" w:cs="仿宋"/>
                <w:sz w:val="24"/>
                <w:szCs w:val="24"/>
              </w:rPr>
            </w:pPr>
            <w:r>
              <w:rPr>
                <w:rFonts w:ascii="仿宋" w:hAnsi="仿宋" w:eastAsia="仿宋" w:cs="仿宋"/>
                <w:spacing w:val="-2"/>
                <w:sz w:val="24"/>
                <w:szCs w:val="24"/>
              </w:rPr>
              <w:t>（水利水电工程移民）资</w:t>
            </w:r>
            <w:r>
              <w:rPr>
                <w:rFonts w:ascii="仿宋" w:hAnsi="仿宋" w:eastAsia="仿宋" w:cs="仿宋"/>
                <w:spacing w:val="-4"/>
                <w:sz w:val="24"/>
                <w:szCs w:val="24"/>
              </w:rPr>
              <w:t>格证书。</w:t>
            </w:r>
          </w:p>
        </w:tc>
        <w:tc>
          <w:tcPr>
            <w:tcW w:w="885" w:type="dxa"/>
            <w:vMerge w:val="continue"/>
            <w:tcBorders>
              <w:top w:val="nil"/>
              <w:bottom w:val="nil"/>
            </w:tcBorders>
            <w:vAlign w:val="top"/>
          </w:tcPr>
          <w:p w14:paraId="51B96C75">
            <w:pPr>
              <w:pStyle w:val="5"/>
            </w:pPr>
          </w:p>
        </w:tc>
        <w:tc>
          <w:tcPr>
            <w:tcW w:w="1275" w:type="dxa"/>
            <w:vMerge w:val="continue"/>
            <w:tcBorders>
              <w:top w:val="nil"/>
              <w:bottom w:val="nil"/>
            </w:tcBorders>
            <w:vAlign w:val="top"/>
          </w:tcPr>
          <w:p w14:paraId="1D717892">
            <w:pPr>
              <w:pStyle w:val="5"/>
            </w:pPr>
          </w:p>
        </w:tc>
        <w:tc>
          <w:tcPr>
            <w:tcW w:w="1394" w:type="dxa"/>
            <w:vMerge w:val="continue"/>
            <w:tcBorders>
              <w:top w:val="nil"/>
              <w:bottom w:val="nil"/>
            </w:tcBorders>
            <w:vAlign w:val="top"/>
          </w:tcPr>
          <w:p w14:paraId="6EA5C4CA">
            <w:pPr>
              <w:pStyle w:val="5"/>
            </w:pPr>
          </w:p>
        </w:tc>
        <w:tc>
          <w:tcPr>
            <w:tcW w:w="1084" w:type="dxa"/>
            <w:vMerge w:val="continue"/>
            <w:tcBorders>
              <w:top w:val="nil"/>
              <w:bottom w:val="nil"/>
            </w:tcBorders>
            <w:vAlign w:val="top"/>
          </w:tcPr>
          <w:p w14:paraId="35E7C673">
            <w:pPr>
              <w:pStyle w:val="5"/>
            </w:pPr>
          </w:p>
        </w:tc>
      </w:tr>
      <w:tr w14:paraId="32537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1009" w:type="dxa"/>
            <w:vMerge w:val="continue"/>
            <w:tcBorders>
              <w:top w:val="nil"/>
            </w:tcBorders>
            <w:vAlign w:val="top"/>
          </w:tcPr>
          <w:p w14:paraId="4769748A">
            <w:pPr>
              <w:pStyle w:val="5"/>
            </w:pPr>
          </w:p>
        </w:tc>
        <w:tc>
          <w:tcPr>
            <w:tcW w:w="2489" w:type="dxa"/>
            <w:vAlign w:val="top"/>
          </w:tcPr>
          <w:p w14:paraId="48395C42">
            <w:pPr>
              <w:spacing w:before="281" w:line="242" w:lineRule="auto"/>
              <w:ind w:left="1018" w:right="163" w:hanging="843"/>
              <w:rPr>
                <w:rFonts w:ascii="仿宋" w:hAnsi="仿宋" w:eastAsia="仿宋" w:cs="仿宋"/>
                <w:sz w:val="24"/>
                <w:szCs w:val="24"/>
              </w:rPr>
            </w:pPr>
            <w:r>
              <w:rPr>
                <w:rFonts w:ascii="仿宋" w:hAnsi="仿宋" w:eastAsia="仿宋" w:cs="仿宋"/>
                <w:spacing w:val="-2"/>
                <w:sz w:val="24"/>
                <w:szCs w:val="24"/>
              </w:rPr>
              <w:t>水利水电工程及相近</w:t>
            </w:r>
            <w:r>
              <w:rPr>
                <w:rFonts w:ascii="仿宋" w:hAnsi="仿宋" w:eastAsia="仿宋" w:cs="仿宋"/>
                <w:spacing w:val="-10"/>
                <w:sz w:val="24"/>
                <w:szCs w:val="24"/>
              </w:rPr>
              <w:t>专业</w:t>
            </w:r>
          </w:p>
        </w:tc>
        <w:tc>
          <w:tcPr>
            <w:tcW w:w="3659" w:type="dxa"/>
            <w:vAlign w:val="top"/>
          </w:tcPr>
          <w:p w14:paraId="545FAF68">
            <w:pPr>
              <w:spacing w:before="282"/>
              <w:ind w:left="119" w:right="189" w:firstLine="7"/>
              <w:rPr>
                <w:rFonts w:ascii="仿宋" w:hAnsi="仿宋" w:eastAsia="仿宋" w:cs="仿宋"/>
                <w:sz w:val="24"/>
                <w:szCs w:val="24"/>
              </w:rPr>
            </w:pPr>
            <w:r>
              <w:rPr>
                <w:rFonts w:ascii="仿宋" w:hAnsi="仿宋" w:eastAsia="仿宋" w:cs="仿宋"/>
                <w:spacing w:val="-2"/>
                <w:sz w:val="24"/>
                <w:szCs w:val="24"/>
              </w:rPr>
              <w:t>负责水利水电工程水土保持专业</w:t>
            </w:r>
            <w:r>
              <w:rPr>
                <w:rFonts w:ascii="仿宋" w:hAnsi="仿宋" w:eastAsia="仿宋" w:cs="仿宋"/>
                <w:spacing w:val="-3"/>
                <w:sz w:val="24"/>
                <w:szCs w:val="24"/>
              </w:rPr>
              <w:t>设计咨询工作。</w:t>
            </w:r>
          </w:p>
        </w:tc>
        <w:tc>
          <w:tcPr>
            <w:tcW w:w="2894" w:type="dxa"/>
            <w:vAlign w:val="top"/>
          </w:tcPr>
          <w:p w14:paraId="0FC76DBD">
            <w:pPr>
              <w:spacing w:before="125" w:line="241" w:lineRule="auto"/>
              <w:ind w:left="123" w:right="383" w:firstLine="7"/>
              <w:jc w:val="both"/>
              <w:rPr>
                <w:rFonts w:ascii="仿宋" w:hAnsi="仿宋" w:eastAsia="仿宋" w:cs="仿宋"/>
                <w:sz w:val="24"/>
                <w:szCs w:val="24"/>
              </w:rPr>
            </w:pPr>
            <w:r>
              <w:rPr>
                <w:rFonts w:ascii="仿宋" w:hAnsi="仿宋" w:eastAsia="仿宋" w:cs="仿宋"/>
                <w:spacing w:val="-3"/>
                <w:sz w:val="24"/>
                <w:szCs w:val="24"/>
              </w:rPr>
              <w:t>需取得注册土木工程师</w:t>
            </w:r>
            <w:r>
              <w:rPr>
                <w:rFonts w:ascii="仿宋" w:hAnsi="仿宋" w:eastAsia="仿宋" w:cs="仿宋"/>
                <w:spacing w:val="-2"/>
                <w:sz w:val="24"/>
                <w:szCs w:val="24"/>
              </w:rPr>
              <w:t>（水利水电工程水土保</w:t>
            </w:r>
            <w:r>
              <w:rPr>
                <w:rFonts w:ascii="仿宋" w:hAnsi="仿宋" w:eastAsia="仿宋" w:cs="仿宋"/>
                <w:spacing w:val="-3"/>
                <w:sz w:val="24"/>
                <w:szCs w:val="24"/>
              </w:rPr>
              <w:t>持）资格证书。</w:t>
            </w:r>
          </w:p>
        </w:tc>
        <w:tc>
          <w:tcPr>
            <w:tcW w:w="885" w:type="dxa"/>
            <w:vMerge w:val="continue"/>
            <w:tcBorders>
              <w:top w:val="nil"/>
            </w:tcBorders>
            <w:vAlign w:val="top"/>
          </w:tcPr>
          <w:p w14:paraId="77B74014">
            <w:pPr>
              <w:pStyle w:val="5"/>
            </w:pPr>
          </w:p>
        </w:tc>
        <w:tc>
          <w:tcPr>
            <w:tcW w:w="1275" w:type="dxa"/>
            <w:vMerge w:val="continue"/>
            <w:tcBorders>
              <w:top w:val="nil"/>
            </w:tcBorders>
            <w:vAlign w:val="top"/>
          </w:tcPr>
          <w:p w14:paraId="509EEBF6">
            <w:pPr>
              <w:pStyle w:val="5"/>
            </w:pPr>
          </w:p>
        </w:tc>
        <w:tc>
          <w:tcPr>
            <w:tcW w:w="1394" w:type="dxa"/>
            <w:vMerge w:val="continue"/>
            <w:tcBorders>
              <w:top w:val="nil"/>
            </w:tcBorders>
            <w:vAlign w:val="top"/>
          </w:tcPr>
          <w:p w14:paraId="7893F4D0">
            <w:pPr>
              <w:pStyle w:val="5"/>
            </w:pPr>
          </w:p>
        </w:tc>
        <w:tc>
          <w:tcPr>
            <w:tcW w:w="1084" w:type="dxa"/>
            <w:vMerge w:val="continue"/>
            <w:tcBorders>
              <w:top w:val="nil"/>
            </w:tcBorders>
            <w:vAlign w:val="top"/>
          </w:tcPr>
          <w:p w14:paraId="4F47D8C2">
            <w:pPr>
              <w:pStyle w:val="5"/>
            </w:pPr>
          </w:p>
        </w:tc>
      </w:tr>
    </w:tbl>
    <w:p w14:paraId="0AB402D0">
      <w:pPr>
        <w:rPr>
          <w:rFonts w:ascii="Arial"/>
          <w:sz w:val="21"/>
        </w:rPr>
      </w:pPr>
    </w:p>
    <w:sectPr>
      <w:pgSz w:w="16839" w:h="11906"/>
      <w:pgMar w:top="1012" w:right="723" w:bottom="0" w:left="142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9A85040"/>
    <w:rsid w:val="1BAF1D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414</Words>
  <Characters>420</Characters>
  <TotalTime>0</TotalTime>
  <ScaleCrop>false</ScaleCrop>
  <LinksUpToDate>false</LinksUpToDate>
  <CharactersWithSpaces>421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2026-10-01T11:45:00Z</dcterms:created>
  <dc:creator>PC</dc:creator>
  <cp:lastModifiedBy>GAOP</cp:lastModifiedBy>
  <dcterms:modified xsi:type="dcterms:W3CDTF">2026-10-02T12:39:08Z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2026-10-02T20:38:41Z</vt:filetime>
  </property>
  <property fmtid="{D5CDD505-2E9C-101B-9397-08002B2CF9AE}" pid="4" name="KSOProductBuildVer">
    <vt:lpwstr>2052-12.1.0.28505</vt:lpwstr>
  </property>
  <property fmtid="{D5CDD505-2E9C-101B-9397-08002B2CF9AE}" pid="5" name="ICV">
    <vt:lpwstr>26E4584C05BF4BD3B6900F1556955601_13</vt:lpwstr>
  </property>
</Properties>
</file>