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80" w:lineRule="exact"/>
        <w:jc w:val="left"/>
        <w:textAlignment w:val="auto"/>
        <w:rPr>
          <w:rFonts w:hint="eastAsia" w:ascii="黑体" w:hAnsi="黑体" w:eastAsia="黑体" w:cs="黑体"/>
          <w:b w:val="0"/>
          <w:bCs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  <w:lang w:eastAsia="zh-CN"/>
        </w:rPr>
        <w:t>附件：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80" w:lineRule="exact"/>
        <w:jc w:val="left"/>
        <w:textAlignment w:val="auto"/>
        <w:rPr>
          <w:rFonts w:hint="eastAsia" w:ascii="黑体" w:hAnsi="黑体" w:eastAsia="黑体" w:cs="黑体"/>
          <w:b w:val="0"/>
          <w:bCs/>
          <w:sz w:val="32"/>
          <w:szCs w:val="32"/>
          <w:lang w:eastAsia="zh-CN"/>
        </w:rPr>
      </w:pP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80" w:lineRule="exact"/>
        <w:jc w:val="center"/>
        <w:textAlignment w:val="auto"/>
        <w:rPr>
          <w:rFonts w:hint="default" w:ascii="Times New Roman" w:hAnsi="Times New Roman" w:eastAsia="华文中宋" w:cs="Times New Roman"/>
          <w:b/>
          <w:sz w:val="36"/>
          <w:szCs w:val="36"/>
        </w:rPr>
      </w:pPr>
      <w:r>
        <w:rPr>
          <w:rFonts w:hint="default" w:ascii="Times New Roman" w:hAnsi="Times New Roman" w:eastAsia="华文中宋" w:cs="Times New Roman"/>
          <w:b/>
          <w:sz w:val="36"/>
          <w:szCs w:val="36"/>
        </w:rPr>
        <w:t>中国银行股份有限公司202</w:t>
      </w:r>
      <w:r>
        <w:rPr>
          <w:rFonts w:hint="default" w:ascii="Times New Roman" w:hAnsi="Times New Roman" w:eastAsia="华文中宋" w:cs="Times New Roman"/>
          <w:b/>
          <w:sz w:val="36"/>
          <w:szCs w:val="36"/>
          <w:lang w:val="en-US" w:eastAsia="zh-CN"/>
        </w:rPr>
        <w:t>7</w:t>
      </w:r>
      <w:r>
        <w:rPr>
          <w:rFonts w:hint="default" w:ascii="Times New Roman" w:hAnsi="Times New Roman" w:eastAsia="华文中宋" w:cs="Times New Roman"/>
          <w:b/>
          <w:sz w:val="36"/>
          <w:szCs w:val="36"/>
        </w:rPr>
        <w:t>年全球校园招聘条件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80" w:lineRule="exact"/>
        <w:ind w:firstLine="600" w:firstLineChars="200"/>
        <w:textAlignment w:val="auto"/>
        <w:rPr>
          <w:rFonts w:hint="default" w:ascii="Times New Roman" w:hAnsi="Times New Roman" w:eastAsia="仿宋" w:cs="Times New Roman"/>
          <w:sz w:val="30"/>
          <w:szCs w:val="30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80" w:lineRule="exact"/>
        <w:ind w:firstLine="640" w:firstLineChars="200"/>
        <w:textAlignment w:val="auto"/>
        <w:rPr>
          <w:rFonts w:hint="default" w:ascii="Times New Roman" w:hAnsi="Times New Roman" w:eastAsia="黑体" w:cs="Times New Roman"/>
          <w:sz w:val="32"/>
          <w:szCs w:val="32"/>
        </w:rPr>
      </w:pPr>
      <w:r>
        <w:rPr>
          <w:rFonts w:hint="default" w:ascii="Times New Roman" w:hAnsi="Times New Roman" w:eastAsia="黑体" w:cs="Times New Roman"/>
          <w:sz w:val="32"/>
          <w:szCs w:val="32"/>
        </w:rPr>
        <w:t>一、基本条件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8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（一）遵纪守法、诚实守信，具有良好的个人品质和职业道德，无不良记录，愿意履行中国银行员工义务和岗位职责。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8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（二）具有与岗位要求相适应的专业、学历及能力素质。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8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（三）具有较好的团队合作精神、语言沟通能力和学习能力。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8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（四）具有正常履行工作职责的身体条件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和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 xml:space="preserve">心理素质。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8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 xml:space="preserve">（五）符合中国银行亲属回避的有关规定。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8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（六）岗位要求具备的其他条件。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80" w:lineRule="exact"/>
        <w:ind w:firstLine="640" w:firstLineChars="200"/>
        <w:textAlignment w:val="auto"/>
        <w:rPr>
          <w:rFonts w:hint="default" w:ascii="Times New Roman" w:hAnsi="Times New Roman" w:eastAsia="黑体" w:cs="Times New Roman"/>
          <w:sz w:val="32"/>
          <w:szCs w:val="32"/>
        </w:rPr>
      </w:pPr>
      <w:r>
        <w:rPr>
          <w:rFonts w:hint="default" w:ascii="Times New Roman" w:hAnsi="Times New Roman" w:eastAsia="黑体" w:cs="Times New Roman"/>
          <w:sz w:val="32"/>
          <w:szCs w:val="32"/>
        </w:rPr>
        <w:t>二、岗位条件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8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snapToGrid w:val="0"/>
          <w:kern w:val="0"/>
          <w:sz w:val="32"/>
          <w:szCs w:val="32"/>
          <w:highlight w:val="none"/>
        </w:rPr>
        <w:t>（一）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总行部门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eastAsia="zh-CN"/>
        </w:rPr>
        <w:t>岗位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8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napToGrid w:val="0"/>
          <w:kern w:val="0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1．</w:t>
      </w:r>
      <w:r>
        <w:rPr>
          <w:rFonts w:hint="default" w:ascii="Times New Roman" w:hAnsi="Times New Roman" w:eastAsia="仿宋_GB2312" w:cs="Times New Roman"/>
          <w:snapToGrid w:val="0"/>
          <w:kern w:val="0"/>
          <w:sz w:val="32"/>
          <w:szCs w:val="32"/>
          <w:highlight w:val="none"/>
          <w:lang w:eastAsia="zh-CN"/>
        </w:rPr>
        <w:t>境内外</w:t>
      </w:r>
      <w:r>
        <w:rPr>
          <w:rFonts w:hint="default" w:ascii="Times New Roman" w:hAnsi="Times New Roman" w:eastAsia="仿宋_GB2312" w:cs="Times New Roman"/>
          <w:snapToGrid w:val="0"/>
          <w:kern w:val="0"/>
          <w:sz w:val="32"/>
          <w:szCs w:val="32"/>
          <w:highlight w:val="none"/>
        </w:rPr>
        <w:t>院校应届毕业生。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8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napToGrid w:val="0"/>
          <w:kern w:val="0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snapToGrid w:val="0"/>
          <w:kern w:val="0"/>
          <w:sz w:val="32"/>
          <w:szCs w:val="32"/>
          <w:highlight w:val="none"/>
        </w:rPr>
        <w:t>2．大学本科及以上学历，其中：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8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snapToGrid w:val="0"/>
          <w:kern w:val="0"/>
          <w:sz w:val="32"/>
          <w:szCs w:val="32"/>
          <w:highlight w:val="none"/>
        </w:rPr>
        <w:t>管理培训生（信息科技）岗位主要招收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计算机科学与技术、信息与通信工程、网络安全、软件工程、管理科学与工程、数学、系统科学及大数据、人工智能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eastAsia="zh-CN"/>
        </w:rPr>
        <w:t>等相关专业毕业生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8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snapToGrid w:val="0"/>
          <w:color w:val="auto"/>
          <w:kern w:val="0"/>
          <w:sz w:val="32"/>
          <w:szCs w:val="32"/>
          <w:highlight w:val="none"/>
        </w:rPr>
        <w:t>管理培训生（</w:t>
      </w:r>
      <w:r>
        <w:rPr>
          <w:rFonts w:hint="default" w:ascii="Times New Roman" w:hAnsi="Times New Roman" w:eastAsia="仿宋_GB2312" w:cs="Times New Roman"/>
          <w:snapToGrid w:val="0"/>
          <w:color w:val="auto"/>
          <w:kern w:val="0"/>
          <w:sz w:val="32"/>
          <w:szCs w:val="32"/>
          <w:highlight w:val="none"/>
          <w:lang w:val="en-US" w:eastAsia="zh-CN"/>
        </w:rPr>
        <w:t>业务发展</w:t>
      </w:r>
      <w:r>
        <w:rPr>
          <w:rFonts w:hint="default" w:ascii="Times New Roman" w:hAnsi="Times New Roman" w:eastAsia="仿宋_GB2312" w:cs="Times New Roman"/>
          <w:snapToGrid w:val="0"/>
          <w:color w:val="auto"/>
          <w:kern w:val="0"/>
          <w:sz w:val="32"/>
          <w:szCs w:val="32"/>
          <w:highlight w:val="none"/>
        </w:rPr>
        <w:t>）岗位主要招收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理学、工学、经济学、管理学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、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法学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等相关专业毕业生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8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snapToGrid w:val="0"/>
          <w:color w:val="auto"/>
          <w:kern w:val="0"/>
          <w:sz w:val="32"/>
          <w:szCs w:val="32"/>
          <w:highlight w:val="none"/>
        </w:rPr>
        <w:t>管理培训生（金融市场）岗位主要招收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数学、计算机科学与技术、软件工程</w:t>
      </w:r>
      <w:r>
        <w:rPr>
          <w:rFonts w:hint="default" w:eastAsia="仿宋_GB2312" w:cs="Times New Roman"/>
          <w:color w:val="auto"/>
          <w:sz w:val="32"/>
          <w:szCs w:val="32"/>
          <w:highlight w:val="none"/>
          <w:lang w:eastAsia="zh-CN"/>
        </w:rPr>
        <w:t>、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理学、工学、经济学、管理学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、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法学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专业毕业生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8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snapToGrid w:val="0"/>
          <w:color w:val="auto"/>
          <w:kern w:val="0"/>
          <w:sz w:val="32"/>
          <w:szCs w:val="32"/>
          <w:highlight w:val="none"/>
        </w:rPr>
        <w:t>管理培训生（风险合规）岗位主要招收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法学、理学、工学、经济学、管理学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等相关专业毕业生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8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</w:pPr>
      <w:r>
        <w:rPr>
          <w:rFonts w:hint="default" w:ascii="Times New Roman" w:hAnsi="Times New Roman" w:eastAsia="仿宋_GB2312" w:cs="Times New Roman"/>
          <w:snapToGrid w:val="0"/>
          <w:color w:val="auto"/>
          <w:kern w:val="0"/>
          <w:sz w:val="32"/>
          <w:szCs w:val="32"/>
          <w:highlight w:val="none"/>
        </w:rPr>
        <w:t>管理培训生（</w:t>
      </w:r>
      <w:r>
        <w:rPr>
          <w:rFonts w:hint="default" w:ascii="Times New Roman" w:hAnsi="Times New Roman" w:eastAsia="仿宋_GB2312" w:cs="Times New Roman"/>
          <w:snapToGrid w:val="0"/>
          <w:color w:val="auto"/>
          <w:kern w:val="0"/>
          <w:sz w:val="32"/>
          <w:szCs w:val="32"/>
          <w:highlight w:val="none"/>
          <w:lang w:val="en-US" w:eastAsia="zh-CN"/>
        </w:rPr>
        <w:t>综合管理</w:t>
      </w:r>
      <w:r>
        <w:rPr>
          <w:rFonts w:hint="default" w:ascii="Times New Roman" w:hAnsi="Times New Roman" w:eastAsia="仿宋_GB2312" w:cs="Times New Roman"/>
          <w:snapToGrid w:val="0"/>
          <w:color w:val="auto"/>
          <w:kern w:val="0"/>
          <w:sz w:val="32"/>
          <w:szCs w:val="32"/>
          <w:highlight w:val="none"/>
        </w:rPr>
        <w:t>）岗位主要招收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理学、工学、</w:t>
      </w:r>
      <w:r>
        <w:rPr>
          <w:rFonts w:hint="default" w:eastAsia="仿宋_GB2312" w:cs="Times New Roman"/>
          <w:color w:val="auto"/>
          <w:sz w:val="32"/>
          <w:szCs w:val="32"/>
          <w:highlight w:val="none"/>
          <w:lang w:eastAsia="zh-CN"/>
        </w:rPr>
        <w:t>经济学、管理学、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文学</w:t>
      </w:r>
      <w:r>
        <w:rPr>
          <w:rFonts w:hint="default" w:eastAsia="仿宋_GB2312" w:cs="Times New Roman"/>
          <w:color w:val="auto"/>
          <w:sz w:val="32"/>
          <w:szCs w:val="32"/>
          <w:highlight w:val="none"/>
          <w:lang w:eastAsia="zh-CN"/>
        </w:rPr>
        <w:t>、法学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等相关专业毕业生，中共党员优先；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8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napToGrid w:val="0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snapToGrid w:val="0"/>
          <w:kern w:val="0"/>
          <w:sz w:val="32"/>
          <w:szCs w:val="32"/>
          <w:highlight w:val="none"/>
          <w:lang w:eastAsia="zh-CN"/>
        </w:rPr>
        <w:t>管理培训生（全球化）岗位主要招收理学、工学</w:t>
      </w:r>
      <w:r>
        <w:rPr>
          <w:rFonts w:hint="default" w:eastAsia="仿宋_GB2312" w:cs="Times New Roman"/>
          <w:snapToGrid w:val="0"/>
          <w:kern w:val="0"/>
          <w:sz w:val="32"/>
          <w:szCs w:val="32"/>
          <w:highlight w:val="none"/>
          <w:lang w:eastAsia="zh-CN"/>
        </w:rPr>
        <w:t>、</w:t>
      </w:r>
      <w:r>
        <w:rPr>
          <w:rFonts w:hint="default" w:ascii="Times New Roman" w:hAnsi="Times New Roman" w:eastAsia="仿宋_GB2312" w:cs="Times New Roman"/>
          <w:snapToGrid w:val="0"/>
          <w:kern w:val="0"/>
          <w:sz w:val="32"/>
          <w:szCs w:val="32"/>
          <w:highlight w:val="none"/>
          <w:lang w:eastAsia="zh-CN"/>
        </w:rPr>
        <w:t>经济学、管理学、法学、国际贸易、世界经济、国际商务、国际法、国际政治等相关专业毕业生；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8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上海总部管理培训生岗位主要招收理学、工学、经济学、管理学、法学等相关专业毕业生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8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napToGrid w:val="0"/>
          <w:color w:val="auto"/>
          <w:kern w:val="0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snapToGrid w:val="0"/>
          <w:color w:val="auto"/>
          <w:kern w:val="0"/>
          <w:sz w:val="32"/>
          <w:szCs w:val="32"/>
          <w:highlight w:val="none"/>
        </w:rPr>
        <w:t>3．具有优秀的综合素质、学习能力和创新能力，有良好的协作精神和发展潜力。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8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snapToGrid w:val="0"/>
          <w:color w:val="auto"/>
          <w:kern w:val="0"/>
          <w:sz w:val="32"/>
          <w:szCs w:val="32"/>
          <w:highlight w:val="none"/>
        </w:rPr>
        <w:t>4．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具有良好的英语听说读写能力，国家大学英语六级考试（CET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6）425分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及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以上，或提供具备相应英语能力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的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资格证明（如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</w:rPr>
        <w:t>TOEIC听读公开考试715分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eastAsia="zh-CN"/>
        </w:rPr>
        <w:t>及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</w:rPr>
        <w:t>以上、TOEFL iBT 85分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eastAsia="zh-CN"/>
        </w:rPr>
        <w:t>及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</w:rPr>
        <w:t>以上、IELTS 6.5分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eastAsia="zh-CN"/>
        </w:rPr>
        <w:t>及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</w:rPr>
        <w:t>以上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）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8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（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）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小语种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专项计划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8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1．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境内外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院校应届毕业生。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8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2．大学本科及以上学历。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8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3. 小语种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专项计划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岗位主要招收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德语、法语、西班牙语、葡萄牙语、瑞典语、匈牙利语、波兰语、捷克语、塞尔维亚语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专业毕业生，具有良好的听说读写能力，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能熟练运用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上述语言开展工作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8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4. 具有优秀的综合素质、学习能力和创新能力，有良好的协作精神和发展潜力。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8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napToGrid w:val="0"/>
          <w:color w:val="auto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snapToGrid w:val="0"/>
          <w:color w:val="auto"/>
          <w:kern w:val="0"/>
          <w:sz w:val="32"/>
          <w:szCs w:val="32"/>
          <w:highlight w:val="none"/>
        </w:rPr>
        <w:t>（</w:t>
      </w:r>
      <w:r>
        <w:rPr>
          <w:rFonts w:hint="default" w:ascii="Times New Roman" w:hAnsi="Times New Roman" w:eastAsia="仿宋_GB2312" w:cs="Times New Roman"/>
          <w:snapToGrid w:val="0"/>
          <w:color w:val="auto"/>
          <w:kern w:val="0"/>
          <w:sz w:val="32"/>
          <w:szCs w:val="32"/>
          <w:highlight w:val="none"/>
          <w:lang w:val="en-US" w:eastAsia="zh-CN"/>
        </w:rPr>
        <w:t>三</w:t>
      </w:r>
      <w:r>
        <w:rPr>
          <w:rFonts w:hint="default" w:ascii="Times New Roman" w:hAnsi="Times New Roman" w:eastAsia="仿宋_GB2312" w:cs="Times New Roman"/>
          <w:snapToGrid w:val="0"/>
          <w:color w:val="auto"/>
          <w:kern w:val="0"/>
          <w:sz w:val="32"/>
          <w:szCs w:val="32"/>
          <w:highlight w:val="none"/>
        </w:rPr>
        <w:t>）</w:t>
      </w:r>
      <w:r>
        <w:rPr>
          <w:rFonts w:hint="default" w:ascii="Times New Roman" w:hAnsi="Times New Roman" w:eastAsia="仿宋_GB2312" w:cs="Times New Roman"/>
          <w:snapToGrid w:val="0"/>
          <w:color w:val="auto"/>
          <w:kern w:val="0"/>
          <w:sz w:val="32"/>
          <w:szCs w:val="32"/>
          <w:highlight w:val="none"/>
          <w:lang w:val="en-US" w:eastAsia="zh-CN"/>
        </w:rPr>
        <w:t>总行直属机构岗位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8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napToGrid w:val="0"/>
          <w:color w:val="auto"/>
          <w:kern w:val="0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1．</w:t>
      </w:r>
      <w:r>
        <w:rPr>
          <w:rFonts w:hint="default" w:ascii="Times New Roman" w:hAnsi="Times New Roman" w:eastAsia="仿宋_GB2312" w:cs="Times New Roman"/>
          <w:snapToGrid w:val="0"/>
          <w:color w:val="auto"/>
          <w:kern w:val="0"/>
          <w:sz w:val="32"/>
          <w:szCs w:val="32"/>
          <w:highlight w:val="none"/>
          <w:lang w:eastAsia="zh-CN"/>
        </w:rPr>
        <w:t>境内外</w:t>
      </w:r>
      <w:r>
        <w:rPr>
          <w:rFonts w:hint="default" w:ascii="Times New Roman" w:hAnsi="Times New Roman" w:eastAsia="仿宋_GB2312" w:cs="Times New Roman"/>
          <w:snapToGrid w:val="0"/>
          <w:color w:val="auto"/>
          <w:kern w:val="0"/>
          <w:sz w:val="32"/>
          <w:szCs w:val="32"/>
          <w:highlight w:val="none"/>
        </w:rPr>
        <w:t>院校应届毕业生。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8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napToGrid w:val="0"/>
          <w:kern w:val="0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snapToGrid w:val="0"/>
          <w:kern w:val="0"/>
          <w:sz w:val="32"/>
          <w:szCs w:val="32"/>
        </w:rPr>
        <w:t>2．大学本科及以上学历</w:t>
      </w:r>
      <w:r>
        <w:rPr>
          <w:rFonts w:hint="default" w:ascii="Times New Roman" w:hAnsi="Times New Roman" w:eastAsia="仿宋_GB2312" w:cs="Times New Roman"/>
          <w:snapToGrid w:val="0"/>
          <w:kern w:val="0"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8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napToGrid w:val="0"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snapToGrid w:val="0"/>
          <w:kern w:val="0"/>
          <w:sz w:val="32"/>
          <w:szCs w:val="32"/>
        </w:rPr>
        <w:t>信用卡中心主要招收经济学、法学、理学、工学、管理学等相关专业毕业生；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8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</w:pPr>
      <w:r>
        <w:rPr>
          <w:rFonts w:hint="default" w:ascii="Times New Roman" w:hAnsi="Times New Roman" w:eastAsia="仿宋_GB2312" w:cs="Times New Roman"/>
          <w:snapToGrid w:val="0"/>
          <w:kern w:val="0"/>
          <w:sz w:val="32"/>
          <w:szCs w:val="32"/>
        </w:rPr>
        <w:t>养老金融中心主要招收经济学、法学、管理学、理学、工学等相关专业毕业生</w:t>
      </w:r>
      <w:r>
        <w:rPr>
          <w:rFonts w:hint="default" w:ascii="Times New Roman" w:hAnsi="Times New Roman" w:eastAsia="仿宋_GB2312" w:cs="Times New Roman"/>
          <w:snapToGrid w:val="0"/>
          <w:kern w:val="0"/>
          <w:sz w:val="32"/>
          <w:szCs w:val="32"/>
          <w:lang w:eastAsia="zh-CN"/>
        </w:rPr>
        <w:t>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8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napToGrid w:val="0"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数字资产运营中心主要招收经济学、管理学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、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理学、工学、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法学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等相关专业毕业生；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8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napToGrid w:val="0"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snapToGrid w:val="0"/>
          <w:kern w:val="0"/>
          <w:sz w:val="32"/>
          <w:szCs w:val="32"/>
        </w:rPr>
        <w:t>信息科技运营中心主要招收计算机、通信、网络空间安全、</w:t>
      </w:r>
      <w:r>
        <w:rPr>
          <w:rFonts w:hint="default" w:ascii="Times New Roman" w:hAnsi="Times New Roman" w:eastAsia="仿宋_GB2312" w:cs="Times New Roman"/>
          <w:snapToGrid w:val="0"/>
          <w:kern w:val="0"/>
          <w:sz w:val="32"/>
          <w:szCs w:val="32"/>
          <w:lang w:val="en-US" w:eastAsia="zh-CN"/>
        </w:rPr>
        <w:t>信息安全、</w:t>
      </w:r>
      <w:r>
        <w:rPr>
          <w:rFonts w:hint="default" w:ascii="Times New Roman" w:hAnsi="Times New Roman" w:eastAsia="仿宋_GB2312" w:cs="Times New Roman"/>
          <w:snapToGrid w:val="0"/>
          <w:kern w:val="0"/>
          <w:sz w:val="32"/>
          <w:szCs w:val="32"/>
        </w:rPr>
        <w:t>电子信息、数学、人工智能、电气工程</w:t>
      </w:r>
      <w:r>
        <w:rPr>
          <w:rFonts w:hint="default" w:ascii="Times New Roman" w:hAnsi="Times New Roman" w:eastAsia="仿宋_GB2312" w:cs="Times New Roman"/>
          <w:snapToGrid w:val="0"/>
          <w:kern w:val="0"/>
          <w:sz w:val="32"/>
          <w:szCs w:val="32"/>
          <w:lang w:eastAsia="zh-CN"/>
        </w:rPr>
        <w:t>、</w:t>
      </w:r>
      <w:r>
        <w:rPr>
          <w:rFonts w:hint="default" w:ascii="Times New Roman" w:hAnsi="Times New Roman" w:eastAsia="仿宋_GB2312" w:cs="Times New Roman"/>
          <w:snapToGrid w:val="0"/>
          <w:kern w:val="0"/>
          <w:sz w:val="32"/>
          <w:szCs w:val="32"/>
          <w:lang w:val="en-US" w:eastAsia="zh-CN"/>
        </w:rPr>
        <w:t>能源动力</w:t>
      </w:r>
      <w:r>
        <w:rPr>
          <w:rFonts w:hint="default" w:ascii="Times New Roman" w:hAnsi="Times New Roman" w:eastAsia="仿宋_GB2312" w:cs="Times New Roman"/>
          <w:snapToGrid w:val="0"/>
          <w:kern w:val="0"/>
          <w:sz w:val="32"/>
          <w:szCs w:val="32"/>
        </w:rPr>
        <w:t>等相关专业毕业生；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8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napToGrid w:val="0"/>
          <w:kern w:val="0"/>
          <w:sz w:val="32"/>
          <w:szCs w:val="32"/>
          <w:highlight w:val="none"/>
          <w:lang w:eastAsia="zh-CN"/>
        </w:rPr>
      </w:pPr>
      <w:r>
        <w:rPr>
          <w:rFonts w:hint="default" w:ascii="Times New Roman" w:hAnsi="Times New Roman" w:eastAsia="仿宋_GB2312" w:cs="Times New Roman"/>
          <w:snapToGrid w:val="0"/>
          <w:kern w:val="0"/>
          <w:sz w:val="32"/>
          <w:szCs w:val="32"/>
        </w:rPr>
        <w:t>软件中心主要招收计算机、信息安全、人工智能、信息与通信工程、自动化、数学等相关专业毕业生；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8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napToGrid w:val="0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snapToGrid w:val="0"/>
          <w:kern w:val="0"/>
          <w:sz w:val="32"/>
          <w:szCs w:val="32"/>
          <w:highlight w:val="none"/>
        </w:rPr>
        <w:t>国际结算单证处理中心主要招收计算机、人工智能、数学、西班牙语、法语、葡萄牙语、德语、俄语、经济学、管理学、法学等相关专业毕业生</w:t>
      </w:r>
      <w:r>
        <w:rPr>
          <w:rFonts w:hint="default" w:ascii="Times New Roman" w:hAnsi="Times New Roman" w:eastAsia="仿宋_GB2312" w:cs="Times New Roman"/>
          <w:snapToGrid w:val="0"/>
          <w:kern w:val="0"/>
          <w:sz w:val="32"/>
          <w:szCs w:val="32"/>
          <w:highlight w:val="none"/>
          <w:lang w:eastAsia="zh-CN"/>
        </w:rPr>
        <w:t>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8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napToGrid w:val="0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snapToGrid w:val="0"/>
          <w:kern w:val="0"/>
          <w:sz w:val="32"/>
          <w:szCs w:val="32"/>
          <w:highlight w:val="none"/>
        </w:rPr>
        <w:t>集约运营中心主要招收理学、工学、经济学、管理学、法学、文学等相关专业毕业生；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8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napToGrid w:val="0"/>
          <w:kern w:val="0"/>
          <w:sz w:val="32"/>
          <w:szCs w:val="32"/>
          <w:highlight w:val="none"/>
          <w:lang w:eastAsia="zh-CN"/>
        </w:rPr>
      </w:pPr>
      <w:r>
        <w:rPr>
          <w:rFonts w:hint="default" w:ascii="Times New Roman" w:hAnsi="Times New Roman" w:eastAsia="仿宋_GB2312" w:cs="Times New Roman"/>
          <w:snapToGrid w:val="0"/>
          <w:kern w:val="0"/>
          <w:sz w:val="32"/>
          <w:szCs w:val="32"/>
          <w:highlight w:val="none"/>
        </w:rPr>
        <w:t>远程银行中心主要招收理学、工学、经济学、法学、管理学、文学等相关专业毕业生</w:t>
      </w:r>
      <w:r>
        <w:rPr>
          <w:rFonts w:hint="default" w:ascii="Times New Roman" w:hAnsi="Times New Roman" w:eastAsia="仿宋_GB2312" w:cs="Times New Roman"/>
          <w:snapToGrid w:val="0"/>
          <w:kern w:val="0"/>
          <w:sz w:val="32"/>
          <w:szCs w:val="32"/>
          <w:highlight w:val="none"/>
          <w:lang w:eastAsia="zh-CN"/>
        </w:rPr>
        <w:t>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8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napToGrid w:val="0"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snapToGrid w:val="0"/>
          <w:kern w:val="0"/>
          <w:sz w:val="32"/>
          <w:szCs w:val="32"/>
        </w:rPr>
        <w:t>北京高级研修院主要招收</w:t>
      </w:r>
      <w:r>
        <w:rPr>
          <w:rFonts w:hint="default" w:ascii="Times New Roman" w:hAnsi="Times New Roman" w:eastAsia="仿宋_GB2312" w:cs="Times New Roman"/>
          <w:snapToGrid w:val="0"/>
          <w:kern w:val="0"/>
          <w:sz w:val="32"/>
          <w:szCs w:val="32"/>
          <w:lang w:val="en-US" w:eastAsia="zh-CN"/>
        </w:rPr>
        <w:t>教育学、</w:t>
      </w:r>
      <w:r>
        <w:rPr>
          <w:rFonts w:hint="default" w:ascii="Times New Roman" w:hAnsi="Times New Roman" w:eastAsia="仿宋_GB2312" w:cs="Times New Roman"/>
          <w:snapToGrid w:val="0"/>
          <w:kern w:val="0"/>
          <w:sz w:val="32"/>
          <w:szCs w:val="32"/>
        </w:rPr>
        <w:t>经济学、管理学、理学、法学等相关专业毕业生；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8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napToGrid w:val="0"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snapToGrid w:val="0"/>
          <w:kern w:val="0"/>
          <w:sz w:val="32"/>
          <w:szCs w:val="32"/>
        </w:rPr>
        <w:t>上海高级研修院主要招收</w:t>
      </w:r>
      <w:r>
        <w:rPr>
          <w:rFonts w:hint="default" w:ascii="Times New Roman" w:hAnsi="Times New Roman" w:eastAsia="仿宋_GB2312" w:cs="Times New Roman"/>
          <w:snapToGrid w:val="0"/>
          <w:kern w:val="0"/>
          <w:sz w:val="32"/>
          <w:szCs w:val="32"/>
          <w:lang w:val="en-US" w:eastAsia="zh-CN"/>
        </w:rPr>
        <w:t>经济学、管理学、</w:t>
      </w:r>
      <w:r>
        <w:rPr>
          <w:rFonts w:hint="default" w:ascii="Times New Roman" w:hAnsi="Times New Roman" w:eastAsia="仿宋_GB2312" w:cs="Times New Roman"/>
          <w:snapToGrid w:val="0"/>
          <w:kern w:val="0"/>
          <w:sz w:val="32"/>
          <w:szCs w:val="32"/>
        </w:rPr>
        <w:t>理学、</w:t>
      </w:r>
      <w:r>
        <w:rPr>
          <w:rFonts w:hint="default" w:ascii="Times New Roman" w:hAnsi="Times New Roman" w:eastAsia="仿宋_GB2312" w:cs="Times New Roman"/>
          <w:snapToGrid w:val="0"/>
          <w:kern w:val="0"/>
          <w:sz w:val="32"/>
          <w:szCs w:val="32"/>
          <w:lang w:val="en-US" w:eastAsia="zh-CN"/>
        </w:rPr>
        <w:t>工学、</w:t>
      </w:r>
      <w:r>
        <w:rPr>
          <w:rFonts w:hint="default" w:ascii="Times New Roman" w:hAnsi="Times New Roman" w:eastAsia="仿宋_GB2312" w:cs="Times New Roman"/>
          <w:snapToGrid w:val="0"/>
          <w:kern w:val="0"/>
          <w:sz w:val="32"/>
          <w:szCs w:val="32"/>
        </w:rPr>
        <w:t>法学等相关专业毕业生。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8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napToGrid w:val="0"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snapToGrid w:val="0"/>
          <w:kern w:val="0"/>
          <w:sz w:val="32"/>
          <w:szCs w:val="32"/>
        </w:rPr>
        <w:t>3．具有较好的基本素质、专业基础和协作精神，有较强的责任感和良好的学习能力。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8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napToGrid w:val="0"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snapToGrid w:val="0"/>
          <w:kern w:val="0"/>
          <w:sz w:val="32"/>
          <w:szCs w:val="32"/>
        </w:rPr>
        <w:t>4．具有较好的英语听说读写能力，国家大学英语四级考试（CET</w:t>
      </w:r>
      <w:r>
        <w:rPr>
          <w:rFonts w:hint="default" w:ascii="Times New Roman" w:hAnsi="Times New Roman" w:eastAsia="仿宋_GB2312" w:cs="Times New Roman"/>
          <w:snapToGrid w:val="0"/>
          <w:kern w:val="0"/>
          <w:sz w:val="32"/>
          <w:szCs w:val="32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snapToGrid w:val="0"/>
          <w:kern w:val="0"/>
          <w:sz w:val="32"/>
          <w:szCs w:val="32"/>
        </w:rPr>
        <w:t>4）425分</w:t>
      </w:r>
      <w:r>
        <w:rPr>
          <w:rFonts w:hint="default" w:ascii="Times New Roman" w:hAnsi="Times New Roman" w:eastAsia="仿宋_GB2312" w:cs="Times New Roman"/>
          <w:snapToGrid w:val="0"/>
          <w:kern w:val="0"/>
          <w:sz w:val="32"/>
          <w:szCs w:val="32"/>
          <w:lang w:eastAsia="zh-CN"/>
        </w:rPr>
        <w:t>及</w:t>
      </w:r>
      <w:r>
        <w:rPr>
          <w:rFonts w:hint="default" w:ascii="Times New Roman" w:hAnsi="Times New Roman" w:eastAsia="仿宋_GB2312" w:cs="Times New Roman"/>
          <w:snapToGrid w:val="0"/>
          <w:kern w:val="0"/>
          <w:sz w:val="32"/>
          <w:szCs w:val="32"/>
        </w:rPr>
        <w:t>以上，或提供具备相应英语能力的资格证明（如TOEIC听读公开考试630分</w:t>
      </w:r>
      <w:r>
        <w:rPr>
          <w:rFonts w:hint="default" w:ascii="Times New Roman" w:hAnsi="Times New Roman" w:eastAsia="仿宋_GB2312" w:cs="Times New Roman"/>
          <w:snapToGrid w:val="0"/>
          <w:kern w:val="0"/>
          <w:sz w:val="32"/>
          <w:szCs w:val="32"/>
          <w:lang w:eastAsia="zh-CN"/>
        </w:rPr>
        <w:t>及</w:t>
      </w:r>
      <w:r>
        <w:rPr>
          <w:rFonts w:hint="default" w:ascii="Times New Roman" w:hAnsi="Times New Roman" w:eastAsia="仿宋_GB2312" w:cs="Times New Roman"/>
          <w:snapToGrid w:val="0"/>
          <w:kern w:val="0"/>
          <w:sz w:val="32"/>
          <w:szCs w:val="32"/>
        </w:rPr>
        <w:t>以上、TOEFL iBT 70分</w:t>
      </w:r>
      <w:r>
        <w:rPr>
          <w:rFonts w:hint="default" w:ascii="Times New Roman" w:hAnsi="Times New Roman" w:eastAsia="仿宋_GB2312" w:cs="Times New Roman"/>
          <w:snapToGrid w:val="0"/>
          <w:kern w:val="0"/>
          <w:sz w:val="32"/>
          <w:szCs w:val="32"/>
          <w:lang w:eastAsia="zh-CN"/>
        </w:rPr>
        <w:t>及</w:t>
      </w:r>
      <w:r>
        <w:rPr>
          <w:rFonts w:hint="default" w:ascii="Times New Roman" w:hAnsi="Times New Roman" w:eastAsia="仿宋_GB2312" w:cs="Times New Roman"/>
          <w:snapToGrid w:val="0"/>
          <w:kern w:val="0"/>
          <w:sz w:val="32"/>
          <w:szCs w:val="32"/>
        </w:rPr>
        <w:t>以上、IELTS 5.5分</w:t>
      </w:r>
      <w:r>
        <w:rPr>
          <w:rFonts w:hint="default" w:ascii="Times New Roman" w:hAnsi="Times New Roman" w:eastAsia="仿宋_GB2312" w:cs="Times New Roman"/>
          <w:snapToGrid w:val="0"/>
          <w:kern w:val="0"/>
          <w:sz w:val="32"/>
          <w:szCs w:val="32"/>
          <w:lang w:eastAsia="zh-CN"/>
        </w:rPr>
        <w:t>及</w:t>
      </w:r>
      <w:r>
        <w:rPr>
          <w:rFonts w:hint="default" w:ascii="Times New Roman" w:hAnsi="Times New Roman" w:eastAsia="仿宋_GB2312" w:cs="Times New Roman"/>
          <w:snapToGrid w:val="0"/>
          <w:kern w:val="0"/>
          <w:sz w:val="32"/>
          <w:szCs w:val="32"/>
        </w:rPr>
        <w:t>以上）；主修语种为其他外语，通过相应外语水平考试的，可适当放宽上述英语等级要求。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8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（四）审计分部岗位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8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napToGrid w:val="0"/>
          <w:color w:val="auto"/>
          <w:kern w:val="0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1．</w:t>
      </w:r>
      <w:r>
        <w:rPr>
          <w:rFonts w:hint="default" w:ascii="Times New Roman" w:hAnsi="Times New Roman" w:eastAsia="仿宋_GB2312" w:cs="Times New Roman"/>
          <w:snapToGrid w:val="0"/>
          <w:color w:val="auto"/>
          <w:kern w:val="0"/>
          <w:sz w:val="32"/>
          <w:szCs w:val="32"/>
          <w:highlight w:val="none"/>
          <w:lang w:eastAsia="zh-CN"/>
        </w:rPr>
        <w:t>境内外</w:t>
      </w:r>
      <w:r>
        <w:rPr>
          <w:rFonts w:hint="default" w:ascii="Times New Roman" w:hAnsi="Times New Roman" w:eastAsia="仿宋_GB2312" w:cs="Times New Roman"/>
          <w:snapToGrid w:val="0"/>
          <w:color w:val="auto"/>
          <w:kern w:val="0"/>
          <w:sz w:val="32"/>
          <w:szCs w:val="32"/>
          <w:highlight w:val="none"/>
        </w:rPr>
        <w:t>院校应届毕业生。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8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napToGrid w:val="0"/>
          <w:color w:val="auto"/>
          <w:kern w:val="0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snapToGrid w:val="0"/>
          <w:color w:val="auto"/>
          <w:kern w:val="0"/>
          <w:sz w:val="32"/>
          <w:szCs w:val="32"/>
          <w:highlight w:val="none"/>
        </w:rPr>
        <w:t>2．大学本科及以上学历，</w:t>
      </w:r>
      <w:r>
        <w:rPr>
          <w:rFonts w:hint="default" w:ascii="Times New Roman" w:hAnsi="Times New Roman" w:eastAsia="仿宋_GB2312" w:cs="Times New Roman"/>
          <w:snapToGrid w:val="0"/>
          <w:color w:val="auto"/>
          <w:kern w:val="0"/>
          <w:sz w:val="32"/>
          <w:szCs w:val="32"/>
          <w:highlight w:val="none"/>
          <w:lang w:val="en-US" w:eastAsia="zh-CN"/>
        </w:rPr>
        <w:t>主要招收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lang w:val="en-US" w:eastAsia="zh-CN"/>
        </w:rPr>
        <w:t>数学、统计、信息管理、计算机、金融工程、审计、经济、金融</w:t>
      </w:r>
      <w:r>
        <w:rPr>
          <w:rFonts w:hint="default" w:ascii="Times New Roman" w:hAnsi="Times New Roman" w:eastAsia="仿宋_GB2312" w:cs="Times New Roman"/>
          <w:snapToGrid w:val="0"/>
          <w:color w:val="auto"/>
          <w:kern w:val="0"/>
          <w:sz w:val="32"/>
          <w:szCs w:val="32"/>
          <w:highlight w:val="none"/>
        </w:rPr>
        <w:t>等相关专业</w:t>
      </w:r>
      <w:r>
        <w:rPr>
          <w:rFonts w:hint="default" w:ascii="Times New Roman" w:hAnsi="Times New Roman" w:eastAsia="仿宋_GB2312" w:cs="Times New Roman"/>
          <w:snapToGrid w:val="0"/>
          <w:color w:val="auto"/>
          <w:kern w:val="0"/>
          <w:sz w:val="32"/>
          <w:szCs w:val="32"/>
          <w:highlight w:val="none"/>
          <w:lang w:val="en-US" w:eastAsia="zh-CN"/>
        </w:rPr>
        <w:t>毕业生</w:t>
      </w:r>
      <w:r>
        <w:rPr>
          <w:rFonts w:hint="default" w:ascii="Times New Roman" w:hAnsi="Times New Roman" w:eastAsia="仿宋_GB2312" w:cs="Times New Roman"/>
          <w:snapToGrid w:val="0"/>
          <w:color w:val="auto"/>
          <w:kern w:val="0"/>
          <w:sz w:val="32"/>
          <w:szCs w:val="32"/>
          <w:highlight w:val="none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8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napToGrid w:val="0"/>
          <w:color w:val="auto"/>
          <w:kern w:val="0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snapToGrid w:val="0"/>
          <w:color w:val="auto"/>
          <w:kern w:val="0"/>
          <w:sz w:val="32"/>
          <w:szCs w:val="32"/>
          <w:highlight w:val="none"/>
        </w:rPr>
        <w:t>3．具有较好的基本素质、专业基础和协作精神，有较强的责任感和良好的学习能力。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8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snapToGrid w:val="0"/>
          <w:color w:val="auto"/>
          <w:kern w:val="0"/>
          <w:sz w:val="32"/>
          <w:szCs w:val="32"/>
          <w:highlight w:val="none"/>
        </w:rPr>
        <w:t>4．具有较好的英语听说读写能力，国家大学英语四级考试（CET</w:t>
      </w:r>
      <w:r>
        <w:rPr>
          <w:rFonts w:hint="default" w:ascii="Times New Roman" w:hAnsi="Times New Roman" w:eastAsia="仿宋_GB2312" w:cs="Times New Roman"/>
          <w:snapToGrid w:val="0"/>
          <w:color w:val="auto"/>
          <w:kern w:val="0"/>
          <w:sz w:val="32"/>
          <w:szCs w:val="32"/>
          <w:highlight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snapToGrid w:val="0"/>
          <w:color w:val="auto"/>
          <w:kern w:val="0"/>
          <w:sz w:val="32"/>
          <w:szCs w:val="32"/>
          <w:highlight w:val="none"/>
        </w:rPr>
        <w:t>4）425分</w:t>
      </w:r>
      <w:r>
        <w:rPr>
          <w:rFonts w:hint="default" w:ascii="Times New Roman" w:hAnsi="Times New Roman" w:eastAsia="仿宋_GB2312" w:cs="Times New Roman"/>
          <w:snapToGrid w:val="0"/>
          <w:color w:val="auto"/>
          <w:kern w:val="0"/>
          <w:sz w:val="32"/>
          <w:szCs w:val="32"/>
          <w:highlight w:val="none"/>
          <w:lang w:eastAsia="zh-CN"/>
        </w:rPr>
        <w:t>及</w:t>
      </w:r>
      <w:r>
        <w:rPr>
          <w:rFonts w:hint="default" w:ascii="Times New Roman" w:hAnsi="Times New Roman" w:eastAsia="仿宋_GB2312" w:cs="Times New Roman"/>
          <w:snapToGrid w:val="0"/>
          <w:color w:val="auto"/>
          <w:kern w:val="0"/>
          <w:sz w:val="32"/>
          <w:szCs w:val="32"/>
          <w:highlight w:val="none"/>
        </w:rPr>
        <w:t>以上，或提供具备相应英语能力的资格证明（如TOEIC听读公开考试630分</w:t>
      </w:r>
      <w:r>
        <w:rPr>
          <w:rFonts w:hint="default" w:ascii="Times New Roman" w:hAnsi="Times New Roman" w:eastAsia="仿宋_GB2312" w:cs="Times New Roman"/>
          <w:snapToGrid w:val="0"/>
          <w:color w:val="auto"/>
          <w:kern w:val="0"/>
          <w:sz w:val="32"/>
          <w:szCs w:val="32"/>
          <w:highlight w:val="none"/>
          <w:lang w:eastAsia="zh-CN"/>
        </w:rPr>
        <w:t>及</w:t>
      </w:r>
      <w:r>
        <w:rPr>
          <w:rFonts w:hint="default" w:ascii="Times New Roman" w:hAnsi="Times New Roman" w:eastAsia="仿宋_GB2312" w:cs="Times New Roman"/>
          <w:snapToGrid w:val="0"/>
          <w:color w:val="auto"/>
          <w:kern w:val="0"/>
          <w:sz w:val="32"/>
          <w:szCs w:val="32"/>
          <w:highlight w:val="none"/>
        </w:rPr>
        <w:t>以上、TOEFL iBT 70分</w:t>
      </w:r>
      <w:r>
        <w:rPr>
          <w:rFonts w:hint="default" w:ascii="Times New Roman" w:hAnsi="Times New Roman" w:eastAsia="仿宋_GB2312" w:cs="Times New Roman"/>
          <w:snapToGrid w:val="0"/>
          <w:color w:val="auto"/>
          <w:kern w:val="0"/>
          <w:sz w:val="32"/>
          <w:szCs w:val="32"/>
          <w:highlight w:val="none"/>
          <w:lang w:eastAsia="zh-CN"/>
        </w:rPr>
        <w:t>及</w:t>
      </w:r>
      <w:r>
        <w:rPr>
          <w:rFonts w:hint="default" w:ascii="Times New Roman" w:hAnsi="Times New Roman" w:eastAsia="仿宋_GB2312" w:cs="Times New Roman"/>
          <w:snapToGrid w:val="0"/>
          <w:color w:val="auto"/>
          <w:kern w:val="0"/>
          <w:sz w:val="32"/>
          <w:szCs w:val="32"/>
          <w:highlight w:val="none"/>
        </w:rPr>
        <w:t>以上、IELTS 5.5分</w:t>
      </w:r>
      <w:r>
        <w:rPr>
          <w:rFonts w:hint="default" w:ascii="Times New Roman" w:hAnsi="Times New Roman" w:eastAsia="仿宋_GB2312" w:cs="Times New Roman"/>
          <w:snapToGrid w:val="0"/>
          <w:color w:val="auto"/>
          <w:kern w:val="0"/>
          <w:sz w:val="32"/>
          <w:szCs w:val="32"/>
          <w:highlight w:val="none"/>
          <w:lang w:eastAsia="zh-CN"/>
        </w:rPr>
        <w:t>及</w:t>
      </w:r>
      <w:r>
        <w:rPr>
          <w:rFonts w:hint="default" w:ascii="Times New Roman" w:hAnsi="Times New Roman" w:eastAsia="仿宋_GB2312" w:cs="Times New Roman"/>
          <w:snapToGrid w:val="0"/>
          <w:color w:val="auto"/>
          <w:kern w:val="0"/>
          <w:sz w:val="32"/>
          <w:szCs w:val="32"/>
          <w:highlight w:val="none"/>
        </w:rPr>
        <w:t>以上）；主修语种为其他外语，通过相应外语水平考试的，可适当放宽上述英语等级要求。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8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  <w:t>（五）境内分行管理培训生岗位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8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napToGrid w:val="0"/>
          <w:color w:val="auto"/>
          <w:kern w:val="0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1．</w:t>
      </w:r>
      <w:r>
        <w:rPr>
          <w:rFonts w:hint="default" w:ascii="Times New Roman" w:hAnsi="Times New Roman" w:eastAsia="仿宋_GB2312" w:cs="Times New Roman"/>
          <w:snapToGrid w:val="0"/>
          <w:color w:val="auto"/>
          <w:kern w:val="0"/>
          <w:sz w:val="32"/>
          <w:szCs w:val="32"/>
          <w:highlight w:val="none"/>
          <w:lang w:eastAsia="zh-CN"/>
        </w:rPr>
        <w:t>境内外</w:t>
      </w:r>
      <w:r>
        <w:rPr>
          <w:rFonts w:hint="default" w:ascii="Times New Roman" w:hAnsi="Times New Roman" w:eastAsia="仿宋_GB2312" w:cs="Times New Roman"/>
          <w:snapToGrid w:val="0"/>
          <w:color w:val="auto"/>
          <w:kern w:val="0"/>
          <w:sz w:val="32"/>
          <w:szCs w:val="32"/>
          <w:highlight w:val="none"/>
        </w:rPr>
        <w:t>院校应届毕业生。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8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napToGrid w:val="0"/>
          <w:color w:val="auto"/>
          <w:kern w:val="0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snapToGrid w:val="0"/>
          <w:color w:val="auto"/>
          <w:kern w:val="0"/>
          <w:sz w:val="32"/>
          <w:szCs w:val="32"/>
          <w:highlight w:val="none"/>
        </w:rPr>
        <w:t>2．大学本科及以上学历，主要招收理学、工学、经济学、管理学、法学等相关专业毕业生。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8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napToGrid w:val="0"/>
          <w:color w:val="auto"/>
          <w:kern w:val="0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snapToGrid w:val="0"/>
          <w:color w:val="auto"/>
          <w:kern w:val="0"/>
          <w:sz w:val="32"/>
          <w:szCs w:val="32"/>
          <w:highlight w:val="none"/>
        </w:rPr>
        <w:t>3．具有较好的综合素质、学习能力和创新能力，有良好的协作精神和发展潜力。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8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napToGrid w:val="0"/>
          <w:color w:val="auto"/>
          <w:kern w:val="0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snapToGrid w:val="0"/>
          <w:color w:val="auto"/>
          <w:kern w:val="0"/>
          <w:sz w:val="32"/>
          <w:szCs w:val="32"/>
          <w:highlight w:val="none"/>
        </w:rPr>
        <w:t>4．具有较好的英语听说读写能力，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国家大学英语六级考试（CET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6）425分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及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以上，或提供具备相应英语能力的资格证明（如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</w:rPr>
        <w:t>TOEIC听读公开考试715分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eastAsia="zh-CN"/>
        </w:rPr>
        <w:t>及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</w:rPr>
        <w:t>以上、TOEFL iBT 85分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eastAsia="zh-CN"/>
        </w:rPr>
        <w:t>及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</w:rPr>
        <w:t>以上、IELTS 6.5分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eastAsia="zh-CN"/>
        </w:rPr>
        <w:t>及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</w:rPr>
        <w:t>以上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）；</w:t>
      </w:r>
      <w:r>
        <w:rPr>
          <w:rFonts w:hint="default" w:ascii="Times New Roman" w:hAnsi="Times New Roman" w:eastAsia="仿宋_GB2312" w:cs="Times New Roman"/>
          <w:snapToGrid w:val="0"/>
          <w:color w:val="auto"/>
          <w:kern w:val="0"/>
          <w:sz w:val="32"/>
          <w:szCs w:val="32"/>
          <w:highlight w:val="none"/>
        </w:rPr>
        <w:t>主修语种为其他外语，通过相应外语水平考试的，可适当放宽上述英语等级要求。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8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  <w:t>（六）境内分行信息科技岗位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8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napToGrid w:val="0"/>
          <w:color w:val="auto"/>
          <w:kern w:val="0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1．</w:t>
      </w:r>
      <w:r>
        <w:rPr>
          <w:rFonts w:hint="default" w:ascii="Times New Roman" w:hAnsi="Times New Roman" w:eastAsia="仿宋_GB2312" w:cs="Times New Roman"/>
          <w:snapToGrid w:val="0"/>
          <w:color w:val="auto"/>
          <w:kern w:val="0"/>
          <w:sz w:val="32"/>
          <w:szCs w:val="32"/>
          <w:highlight w:val="none"/>
          <w:lang w:eastAsia="zh-CN"/>
        </w:rPr>
        <w:t>境内外</w:t>
      </w:r>
      <w:r>
        <w:rPr>
          <w:rFonts w:hint="default" w:ascii="Times New Roman" w:hAnsi="Times New Roman" w:eastAsia="仿宋_GB2312" w:cs="Times New Roman"/>
          <w:snapToGrid w:val="0"/>
          <w:color w:val="auto"/>
          <w:kern w:val="0"/>
          <w:sz w:val="32"/>
          <w:szCs w:val="32"/>
          <w:highlight w:val="none"/>
        </w:rPr>
        <w:t>院校应届毕业生。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8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napToGrid w:val="0"/>
          <w:color w:val="auto"/>
          <w:kern w:val="0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snapToGrid w:val="0"/>
          <w:color w:val="auto"/>
          <w:kern w:val="0"/>
          <w:sz w:val="32"/>
          <w:szCs w:val="32"/>
          <w:highlight w:val="none"/>
        </w:rPr>
        <w:t>2．大学本科及以上学历，主要招收信息科技等相关专业毕业生。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8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napToGrid w:val="0"/>
          <w:color w:val="auto"/>
          <w:kern w:val="0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snapToGrid w:val="0"/>
          <w:color w:val="auto"/>
          <w:kern w:val="0"/>
          <w:sz w:val="32"/>
          <w:szCs w:val="32"/>
          <w:highlight w:val="none"/>
        </w:rPr>
        <w:t xml:space="preserve">3．具有较好的基本素质、专业基础和协作精神，有较强的责任感和良好的学习能力。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8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snapToGrid w:val="0"/>
          <w:color w:val="auto"/>
          <w:kern w:val="0"/>
          <w:sz w:val="32"/>
          <w:szCs w:val="32"/>
          <w:highlight w:val="none"/>
        </w:rPr>
        <w:t>4．具有较好的英语听说读写能力，国家大学英语四级考试（CET</w:t>
      </w:r>
      <w:r>
        <w:rPr>
          <w:rFonts w:hint="default" w:ascii="Times New Roman" w:hAnsi="Times New Roman" w:eastAsia="仿宋_GB2312" w:cs="Times New Roman"/>
          <w:snapToGrid w:val="0"/>
          <w:color w:val="auto"/>
          <w:kern w:val="0"/>
          <w:sz w:val="32"/>
          <w:szCs w:val="32"/>
          <w:highlight w:val="none"/>
          <w:lang w:val="en-US" w:eastAsia="zh-CN"/>
        </w:rPr>
        <w:t>-4</w:t>
      </w:r>
      <w:r>
        <w:rPr>
          <w:rFonts w:hint="default" w:ascii="Times New Roman" w:hAnsi="Times New Roman" w:eastAsia="仿宋_GB2312" w:cs="Times New Roman"/>
          <w:snapToGrid w:val="0"/>
          <w:color w:val="auto"/>
          <w:kern w:val="0"/>
          <w:sz w:val="32"/>
          <w:szCs w:val="32"/>
          <w:highlight w:val="none"/>
        </w:rPr>
        <w:t>）425分</w:t>
      </w:r>
      <w:r>
        <w:rPr>
          <w:rFonts w:hint="default" w:ascii="Times New Roman" w:hAnsi="Times New Roman" w:eastAsia="仿宋_GB2312" w:cs="Times New Roman"/>
          <w:snapToGrid w:val="0"/>
          <w:color w:val="auto"/>
          <w:kern w:val="0"/>
          <w:sz w:val="32"/>
          <w:szCs w:val="32"/>
          <w:highlight w:val="none"/>
          <w:lang w:eastAsia="zh-CN"/>
        </w:rPr>
        <w:t>及</w:t>
      </w:r>
      <w:r>
        <w:rPr>
          <w:rFonts w:hint="default" w:ascii="Times New Roman" w:hAnsi="Times New Roman" w:eastAsia="仿宋_GB2312" w:cs="Times New Roman"/>
          <w:snapToGrid w:val="0"/>
          <w:color w:val="auto"/>
          <w:kern w:val="0"/>
          <w:sz w:val="32"/>
          <w:szCs w:val="32"/>
          <w:highlight w:val="none"/>
        </w:rPr>
        <w:t>以上，或提供具备相应英语能力的资格证明（如TOEIC听读公开考试630分</w:t>
      </w:r>
      <w:r>
        <w:rPr>
          <w:rFonts w:hint="default" w:ascii="Times New Roman" w:hAnsi="Times New Roman" w:eastAsia="仿宋_GB2312" w:cs="Times New Roman"/>
          <w:snapToGrid w:val="0"/>
          <w:color w:val="auto"/>
          <w:kern w:val="0"/>
          <w:sz w:val="32"/>
          <w:szCs w:val="32"/>
          <w:highlight w:val="none"/>
          <w:lang w:eastAsia="zh-CN"/>
        </w:rPr>
        <w:t>及</w:t>
      </w:r>
      <w:r>
        <w:rPr>
          <w:rFonts w:hint="default" w:ascii="Times New Roman" w:hAnsi="Times New Roman" w:eastAsia="仿宋_GB2312" w:cs="Times New Roman"/>
          <w:snapToGrid w:val="0"/>
          <w:color w:val="auto"/>
          <w:kern w:val="0"/>
          <w:sz w:val="32"/>
          <w:szCs w:val="32"/>
          <w:highlight w:val="none"/>
        </w:rPr>
        <w:t>以上、TOEFL iBT 70分</w:t>
      </w:r>
      <w:r>
        <w:rPr>
          <w:rFonts w:hint="default" w:ascii="Times New Roman" w:hAnsi="Times New Roman" w:eastAsia="仿宋_GB2312" w:cs="Times New Roman"/>
          <w:snapToGrid w:val="0"/>
          <w:color w:val="auto"/>
          <w:kern w:val="0"/>
          <w:sz w:val="32"/>
          <w:szCs w:val="32"/>
          <w:highlight w:val="none"/>
          <w:lang w:eastAsia="zh-CN"/>
        </w:rPr>
        <w:t>及</w:t>
      </w:r>
      <w:r>
        <w:rPr>
          <w:rFonts w:hint="default" w:ascii="Times New Roman" w:hAnsi="Times New Roman" w:eastAsia="仿宋_GB2312" w:cs="Times New Roman"/>
          <w:snapToGrid w:val="0"/>
          <w:color w:val="auto"/>
          <w:kern w:val="0"/>
          <w:sz w:val="32"/>
          <w:szCs w:val="32"/>
          <w:highlight w:val="none"/>
        </w:rPr>
        <w:t>以上、IELTS 5.5分</w:t>
      </w:r>
      <w:r>
        <w:rPr>
          <w:rFonts w:hint="default" w:ascii="Times New Roman" w:hAnsi="Times New Roman" w:eastAsia="仿宋_GB2312" w:cs="Times New Roman"/>
          <w:snapToGrid w:val="0"/>
          <w:color w:val="auto"/>
          <w:kern w:val="0"/>
          <w:sz w:val="32"/>
          <w:szCs w:val="32"/>
          <w:highlight w:val="none"/>
          <w:lang w:eastAsia="zh-CN"/>
        </w:rPr>
        <w:t>及</w:t>
      </w:r>
      <w:r>
        <w:rPr>
          <w:rFonts w:hint="default" w:ascii="Times New Roman" w:hAnsi="Times New Roman" w:eastAsia="仿宋_GB2312" w:cs="Times New Roman"/>
          <w:snapToGrid w:val="0"/>
          <w:color w:val="auto"/>
          <w:kern w:val="0"/>
          <w:sz w:val="32"/>
          <w:szCs w:val="32"/>
          <w:highlight w:val="none"/>
        </w:rPr>
        <w:t>以上）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；</w:t>
      </w:r>
      <w:r>
        <w:rPr>
          <w:rFonts w:hint="default" w:ascii="Times New Roman" w:hAnsi="Times New Roman" w:eastAsia="仿宋_GB2312" w:cs="Times New Roman"/>
          <w:snapToGrid w:val="0"/>
          <w:color w:val="auto"/>
          <w:kern w:val="0"/>
          <w:sz w:val="32"/>
          <w:szCs w:val="32"/>
          <w:highlight w:val="none"/>
        </w:rPr>
        <w:t>主修语种为其他外语，通过相应外语水平考试的，可适当放宽上述英语等级要求。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8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  <w:t>（七）境内分行营业网点业务岗位（营销服务）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8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napToGrid w:val="0"/>
          <w:color w:val="auto"/>
          <w:kern w:val="0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1．</w:t>
      </w:r>
      <w:r>
        <w:rPr>
          <w:rFonts w:hint="default" w:ascii="Times New Roman" w:hAnsi="Times New Roman" w:eastAsia="仿宋_GB2312" w:cs="Times New Roman"/>
          <w:snapToGrid w:val="0"/>
          <w:color w:val="auto"/>
          <w:kern w:val="0"/>
          <w:sz w:val="32"/>
          <w:szCs w:val="32"/>
          <w:highlight w:val="none"/>
          <w:lang w:eastAsia="zh-CN"/>
        </w:rPr>
        <w:t>境内外</w:t>
      </w:r>
      <w:r>
        <w:rPr>
          <w:rFonts w:hint="default" w:ascii="Times New Roman" w:hAnsi="Times New Roman" w:eastAsia="仿宋_GB2312" w:cs="Times New Roman"/>
          <w:snapToGrid w:val="0"/>
          <w:color w:val="auto"/>
          <w:kern w:val="0"/>
          <w:sz w:val="32"/>
          <w:szCs w:val="32"/>
          <w:highlight w:val="none"/>
        </w:rPr>
        <w:t>院校应届毕业生。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8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2．大学本科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及以上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学历，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主要招收</w:t>
      </w:r>
      <w:r>
        <w:rPr>
          <w:rFonts w:hint="default" w:ascii="Times New Roman" w:hAnsi="Times New Roman" w:eastAsia="仿宋_GB2312" w:cs="Times New Roman"/>
          <w:snapToGrid w:val="0"/>
          <w:color w:val="auto"/>
          <w:kern w:val="0"/>
          <w:sz w:val="32"/>
          <w:szCs w:val="32"/>
          <w:highlight w:val="none"/>
        </w:rPr>
        <w:t>理学、工学、经济学、管理学、法学、文学等</w:t>
      </w:r>
      <w:r>
        <w:rPr>
          <w:rFonts w:hint="default" w:ascii="Times New Roman" w:hAnsi="Times New Roman" w:eastAsia="仿宋_GB2312" w:cs="Times New Roman"/>
          <w:snapToGrid w:val="0"/>
          <w:color w:val="auto"/>
          <w:kern w:val="0"/>
          <w:sz w:val="32"/>
          <w:szCs w:val="32"/>
          <w:highlight w:val="none"/>
          <w:lang w:val="en-US" w:eastAsia="zh-CN"/>
        </w:rPr>
        <w:t>相关</w:t>
      </w:r>
      <w:r>
        <w:rPr>
          <w:rFonts w:hint="default" w:ascii="Times New Roman" w:hAnsi="Times New Roman" w:eastAsia="仿宋_GB2312" w:cs="Times New Roman"/>
          <w:snapToGrid w:val="0"/>
          <w:color w:val="auto"/>
          <w:kern w:val="0"/>
          <w:sz w:val="32"/>
          <w:szCs w:val="32"/>
          <w:highlight w:val="none"/>
        </w:rPr>
        <w:t>专业</w:t>
      </w:r>
      <w:r>
        <w:rPr>
          <w:rFonts w:hint="default" w:ascii="Times New Roman" w:hAnsi="Times New Roman" w:eastAsia="仿宋_GB2312" w:cs="Times New Roman"/>
          <w:snapToGrid w:val="0"/>
          <w:color w:val="auto"/>
          <w:kern w:val="0"/>
          <w:sz w:val="32"/>
          <w:szCs w:val="32"/>
          <w:highlight w:val="none"/>
          <w:lang w:val="en-US" w:eastAsia="zh-CN"/>
        </w:rPr>
        <w:t>毕业生</w:t>
      </w:r>
      <w:r>
        <w:rPr>
          <w:rFonts w:hint="default" w:ascii="Times New Roman" w:hAnsi="Times New Roman" w:eastAsia="仿宋_GB2312" w:cs="Times New Roman"/>
          <w:snapToGrid w:val="0"/>
          <w:color w:val="auto"/>
          <w:kern w:val="0"/>
          <w:sz w:val="32"/>
          <w:szCs w:val="32"/>
          <w:highlight w:val="none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8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napToGrid w:val="0"/>
          <w:color w:val="auto"/>
          <w:kern w:val="0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snapToGrid w:val="0"/>
          <w:color w:val="auto"/>
          <w:kern w:val="0"/>
          <w:sz w:val="32"/>
          <w:szCs w:val="32"/>
          <w:highlight w:val="none"/>
        </w:rPr>
        <w:t>3．具有较好的基本素质、服务观念和协作精神，有较强的责任感和良好的学习能力。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8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napToGrid w:val="0"/>
          <w:color w:val="auto"/>
          <w:kern w:val="0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snapToGrid w:val="0"/>
          <w:color w:val="auto"/>
          <w:kern w:val="0"/>
          <w:sz w:val="32"/>
          <w:szCs w:val="32"/>
          <w:highlight w:val="none"/>
        </w:rPr>
        <w:t>4．具有较好的英语听说读写能力，国家大学英语四级考试（CET</w:t>
      </w:r>
      <w:r>
        <w:rPr>
          <w:rFonts w:hint="default" w:ascii="Times New Roman" w:hAnsi="Times New Roman" w:eastAsia="仿宋_GB2312" w:cs="Times New Roman"/>
          <w:snapToGrid w:val="0"/>
          <w:color w:val="auto"/>
          <w:kern w:val="0"/>
          <w:sz w:val="32"/>
          <w:szCs w:val="32"/>
          <w:highlight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snapToGrid w:val="0"/>
          <w:color w:val="auto"/>
          <w:kern w:val="0"/>
          <w:sz w:val="32"/>
          <w:szCs w:val="32"/>
          <w:highlight w:val="none"/>
        </w:rPr>
        <w:t>4）425分</w:t>
      </w:r>
      <w:r>
        <w:rPr>
          <w:rFonts w:hint="default" w:ascii="Times New Roman" w:hAnsi="Times New Roman" w:eastAsia="仿宋_GB2312" w:cs="Times New Roman"/>
          <w:snapToGrid w:val="0"/>
          <w:color w:val="auto"/>
          <w:kern w:val="0"/>
          <w:sz w:val="32"/>
          <w:szCs w:val="32"/>
          <w:highlight w:val="none"/>
          <w:lang w:eastAsia="zh-CN"/>
        </w:rPr>
        <w:t>及</w:t>
      </w:r>
      <w:r>
        <w:rPr>
          <w:rFonts w:hint="default" w:ascii="Times New Roman" w:hAnsi="Times New Roman" w:eastAsia="仿宋_GB2312" w:cs="Times New Roman"/>
          <w:snapToGrid w:val="0"/>
          <w:color w:val="auto"/>
          <w:kern w:val="0"/>
          <w:sz w:val="32"/>
          <w:szCs w:val="32"/>
          <w:highlight w:val="none"/>
        </w:rPr>
        <w:t>以上，或提供具备相应英语能力的资格证明（如TOEIC听读公开考试630分</w:t>
      </w:r>
      <w:r>
        <w:rPr>
          <w:rFonts w:hint="default" w:ascii="Times New Roman" w:hAnsi="Times New Roman" w:eastAsia="仿宋_GB2312" w:cs="Times New Roman"/>
          <w:snapToGrid w:val="0"/>
          <w:color w:val="auto"/>
          <w:kern w:val="0"/>
          <w:sz w:val="32"/>
          <w:szCs w:val="32"/>
          <w:highlight w:val="none"/>
          <w:lang w:eastAsia="zh-CN"/>
        </w:rPr>
        <w:t>及</w:t>
      </w:r>
      <w:r>
        <w:rPr>
          <w:rFonts w:hint="default" w:ascii="Times New Roman" w:hAnsi="Times New Roman" w:eastAsia="仿宋_GB2312" w:cs="Times New Roman"/>
          <w:snapToGrid w:val="0"/>
          <w:color w:val="auto"/>
          <w:kern w:val="0"/>
          <w:sz w:val="32"/>
          <w:szCs w:val="32"/>
          <w:highlight w:val="none"/>
        </w:rPr>
        <w:t>以上、TOEFL iBT 70分</w:t>
      </w:r>
      <w:r>
        <w:rPr>
          <w:rFonts w:hint="default" w:ascii="Times New Roman" w:hAnsi="Times New Roman" w:eastAsia="仿宋_GB2312" w:cs="Times New Roman"/>
          <w:snapToGrid w:val="0"/>
          <w:color w:val="auto"/>
          <w:kern w:val="0"/>
          <w:sz w:val="32"/>
          <w:szCs w:val="32"/>
          <w:highlight w:val="none"/>
          <w:lang w:eastAsia="zh-CN"/>
        </w:rPr>
        <w:t>及</w:t>
      </w:r>
      <w:r>
        <w:rPr>
          <w:rFonts w:hint="default" w:ascii="Times New Roman" w:hAnsi="Times New Roman" w:eastAsia="仿宋_GB2312" w:cs="Times New Roman"/>
          <w:snapToGrid w:val="0"/>
          <w:color w:val="auto"/>
          <w:kern w:val="0"/>
          <w:sz w:val="32"/>
          <w:szCs w:val="32"/>
          <w:highlight w:val="none"/>
        </w:rPr>
        <w:t>以上、IELTS 5.5分</w:t>
      </w:r>
      <w:r>
        <w:rPr>
          <w:rFonts w:hint="default" w:ascii="Times New Roman" w:hAnsi="Times New Roman" w:eastAsia="仿宋_GB2312" w:cs="Times New Roman"/>
          <w:snapToGrid w:val="0"/>
          <w:color w:val="auto"/>
          <w:kern w:val="0"/>
          <w:sz w:val="32"/>
          <w:szCs w:val="32"/>
          <w:highlight w:val="none"/>
          <w:lang w:eastAsia="zh-CN"/>
        </w:rPr>
        <w:t>及</w:t>
      </w:r>
      <w:r>
        <w:rPr>
          <w:rFonts w:hint="default" w:ascii="Times New Roman" w:hAnsi="Times New Roman" w:eastAsia="仿宋_GB2312" w:cs="Times New Roman"/>
          <w:snapToGrid w:val="0"/>
          <w:color w:val="auto"/>
          <w:kern w:val="0"/>
          <w:sz w:val="32"/>
          <w:szCs w:val="32"/>
          <w:highlight w:val="none"/>
        </w:rPr>
        <w:t>以上）；主修语种为其他外语，通过相应外语水平考试的，可适当放宽上述英语等级要求。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8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  <w:t>（八）境内分行营业网点业务岗位（综合服务）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8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napToGrid w:val="0"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  <w:t>1．</w:t>
      </w:r>
      <w:r>
        <w:rPr>
          <w:rFonts w:hint="default" w:ascii="Times New Roman" w:hAnsi="Times New Roman" w:eastAsia="仿宋_GB2312" w:cs="Times New Roman"/>
          <w:b w:val="0"/>
          <w:bCs w:val="0"/>
          <w:snapToGrid w:val="0"/>
          <w:kern w:val="0"/>
          <w:sz w:val="32"/>
          <w:szCs w:val="32"/>
          <w:lang w:eastAsia="zh-CN"/>
        </w:rPr>
        <w:t>境内外</w:t>
      </w:r>
      <w:r>
        <w:rPr>
          <w:rFonts w:hint="default" w:ascii="Times New Roman" w:hAnsi="Times New Roman" w:eastAsia="仿宋_GB2312" w:cs="Times New Roman"/>
          <w:b w:val="0"/>
          <w:bCs w:val="0"/>
          <w:snapToGrid w:val="0"/>
          <w:kern w:val="0"/>
          <w:sz w:val="32"/>
          <w:szCs w:val="32"/>
        </w:rPr>
        <w:t>院校应届毕业生</w:t>
      </w:r>
      <w:r>
        <w:rPr>
          <w:rFonts w:hint="default" w:ascii="Times New Roman" w:hAnsi="Times New Roman" w:eastAsia="仿宋_GB2312" w:cs="Times New Roman"/>
          <w:snapToGrid w:val="0"/>
          <w:kern w:val="0"/>
          <w:sz w:val="32"/>
          <w:szCs w:val="32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8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napToGrid w:val="0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2．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大学本科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及以上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学历，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主要招收</w:t>
      </w:r>
      <w:r>
        <w:rPr>
          <w:rFonts w:hint="default" w:ascii="Times New Roman" w:hAnsi="Times New Roman" w:eastAsia="仿宋_GB2312" w:cs="Times New Roman"/>
          <w:snapToGrid w:val="0"/>
          <w:color w:val="auto"/>
          <w:kern w:val="0"/>
          <w:sz w:val="32"/>
          <w:szCs w:val="32"/>
          <w:highlight w:val="none"/>
        </w:rPr>
        <w:t>理学、工学、经济学、管理学、法学、文学等</w:t>
      </w:r>
      <w:r>
        <w:rPr>
          <w:rFonts w:hint="default" w:ascii="Times New Roman" w:hAnsi="Times New Roman" w:eastAsia="仿宋_GB2312" w:cs="Times New Roman"/>
          <w:snapToGrid w:val="0"/>
          <w:color w:val="auto"/>
          <w:kern w:val="0"/>
          <w:sz w:val="32"/>
          <w:szCs w:val="32"/>
          <w:highlight w:val="none"/>
          <w:lang w:val="en-US" w:eastAsia="zh-CN"/>
        </w:rPr>
        <w:t>相关</w:t>
      </w:r>
      <w:r>
        <w:rPr>
          <w:rFonts w:hint="default" w:ascii="Times New Roman" w:hAnsi="Times New Roman" w:eastAsia="仿宋_GB2312" w:cs="Times New Roman"/>
          <w:snapToGrid w:val="0"/>
          <w:color w:val="auto"/>
          <w:kern w:val="0"/>
          <w:sz w:val="32"/>
          <w:szCs w:val="32"/>
          <w:highlight w:val="none"/>
        </w:rPr>
        <w:t>专业</w:t>
      </w:r>
      <w:r>
        <w:rPr>
          <w:rFonts w:hint="default" w:ascii="Times New Roman" w:hAnsi="Times New Roman" w:eastAsia="仿宋_GB2312" w:cs="Times New Roman"/>
          <w:snapToGrid w:val="0"/>
          <w:color w:val="auto"/>
          <w:kern w:val="0"/>
          <w:sz w:val="32"/>
          <w:szCs w:val="32"/>
          <w:highlight w:val="none"/>
          <w:lang w:val="en-US" w:eastAsia="zh-CN"/>
        </w:rPr>
        <w:t>毕业生。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/>
        </w:rPr>
        <w:t>部分生源欠佳地区机构（主要为县域机构）</w:t>
      </w:r>
      <w:r>
        <w:rPr>
          <w:rFonts w:hint="default" w:ascii="Times New Roman" w:hAnsi="Times New Roman" w:eastAsia="仿宋_GB2312" w:cs="Times New Roman"/>
          <w:snapToGrid w:val="0"/>
          <w:color w:val="auto"/>
          <w:kern w:val="0"/>
          <w:sz w:val="32"/>
          <w:szCs w:val="32"/>
          <w:highlight w:val="none"/>
          <w:lang w:val="en-US" w:eastAsia="zh-CN"/>
        </w:rPr>
        <w:t>可为专升本</w:t>
      </w:r>
      <w:r>
        <w:rPr>
          <w:rFonts w:hint="default" w:ascii="Times New Roman" w:hAnsi="Times New Roman" w:eastAsia="仿宋_GB2312" w:cs="Times New Roman"/>
          <w:snapToGrid w:val="0"/>
          <w:color w:val="auto"/>
          <w:kern w:val="0"/>
          <w:sz w:val="32"/>
          <w:szCs w:val="32"/>
          <w:highlight w:val="none"/>
          <w:lang w:eastAsia="zh-CN"/>
        </w:rPr>
        <w:t>，</w:t>
      </w:r>
      <w:r>
        <w:rPr>
          <w:rFonts w:hint="default" w:ascii="Times New Roman" w:hAnsi="Times New Roman" w:eastAsia="仿宋_GB2312" w:cs="Times New Roman"/>
          <w:snapToGrid w:val="0"/>
          <w:color w:val="auto"/>
          <w:kern w:val="0"/>
          <w:sz w:val="32"/>
          <w:szCs w:val="32"/>
          <w:highlight w:val="none"/>
          <w:lang w:val="en-US" w:eastAsia="zh-CN"/>
        </w:rPr>
        <w:t>对于位于国家乡村振兴重点帮扶县的，学历可为大专，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/>
        </w:rPr>
        <w:t>要求家庭或生活基础在招聘岗位所在城市</w:t>
      </w:r>
      <w:r>
        <w:rPr>
          <w:rFonts w:hint="default" w:ascii="Times New Roman" w:hAnsi="Times New Roman" w:eastAsia="仿宋_GB2312" w:cs="Times New Roman"/>
          <w:snapToGrid w:val="0"/>
          <w:kern w:val="0"/>
          <w:sz w:val="32"/>
          <w:szCs w:val="32"/>
          <w:highlight w:val="none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8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napToGrid w:val="0"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snapToGrid w:val="0"/>
          <w:kern w:val="0"/>
          <w:sz w:val="32"/>
          <w:szCs w:val="32"/>
        </w:rPr>
        <w:t>3．具有较好的基本素质、服务观念和协作精神，有较强的责任感和良好的学习能力。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8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napToGrid w:val="0"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snapToGrid w:val="0"/>
          <w:kern w:val="0"/>
          <w:sz w:val="32"/>
          <w:szCs w:val="32"/>
        </w:rPr>
        <w:t>4．一般应具有较好的英语听说读写能力。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8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（九）港澳台及海外机构、综合经营公司相关岗位见各岗位具体的资格条件。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80" w:lineRule="exact"/>
        <w:ind w:firstLine="640" w:firstLineChars="200"/>
        <w:textAlignment w:val="auto"/>
        <w:rPr>
          <w:rFonts w:hint="default" w:ascii="Times New Roman" w:hAnsi="Times New Roman" w:eastAsia="黑体" w:cs="Times New Roman"/>
          <w:sz w:val="32"/>
          <w:szCs w:val="32"/>
        </w:rPr>
      </w:pPr>
      <w:r>
        <w:rPr>
          <w:rFonts w:hint="default" w:ascii="Times New Roman" w:hAnsi="Times New Roman" w:eastAsia="黑体" w:cs="Times New Roman"/>
          <w:sz w:val="32"/>
          <w:szCs w:val="32"/>
        </w:rPr>
        <w:t>三、相关说明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8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（一）各机构在上述基本条件、岗位条件的基础上，将分别明确具体的招聘条件，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请应聘者根据本人情况申报，避免无效申请。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8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（二）应聘者应满足以下毕业时间要求：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8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1．境内院校应届毕业生，应在202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年1月1日至202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7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年7月31日期间毕业且为</w:t>
      </w:r>
      <w:r>
        <w:rPr>
          <w:rFonts w:hint="eastAsia" w:eastAsia="仿宋_GB2312" w:cs="Times New Roman"/>
          <w:sz w:val="32"/>
          <w:szCs w:val="32"/>
          <w:lang w:eastAsia="zh-CN"/>
        </w:rPr>
        <w:t>毕业后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初次就业，并获得毕业证、学位证原件及相关资格证书，可开始全职工作。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8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2．境外院校应届毕业生，应为202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年1月1日至202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7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年7月31日期间毕业且为</w:t>
      </w:r>
      <w:r>
        <w:rPr>
          <w:rFonts w:hint="eastAsia" w:eastAsia="仿宋_GB2312" w:cs="Times New Roman"/>
          <w:sz w:val="32"/>
          <w:szCs w:val="32"/>
          <w:lang w:eastAsia="zh-CN"/>
        </w:rPr>
        <w:t>毕业后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初次就业，并能够在202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7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年7月31日前获得学历（学位）证书原件，可开始全职工作。</w:t>
      </w:r>
      <w:r>
        <w:rPr>
          <w:rFonts w:hint="eastAsia" w:eastAsia="仿宋_GB2312" w:cs="Times New Roman"/>
          <w:sz w:val="32"/>
          <w:szCs w:val="32"/>
          <w:lang w:val="en-US" w:eastAsia="zh-CN"/>
        </w:rPr>
        <w:t>入职</w:t>
      </w:r>
      <w:r>
        <w:rPr>
          <w:rFonts w:hint="default" w:eastAsia="仿宋_GB2312" w:cs="Times New Roman"/>
          <w:sz w:val="32"/>
          <w:szCs w:val="32"/>
          <w:lang w:val="en-US" w:eastAsia="zh-CN"/>
        </w:rPr>
        <w:t>前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应取得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国家教育部留学服务中心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出具</w:t>
      </w:r>
      <w:r>
        <w:rPr>
          <w:rFonts w:hint="default" w:ascii="Times New Roman" w:hAnsi="Times New Roman" w:eastAsia="仿宋_GB2312" w:cs="Times New Roman"/>
          <w:sz w:val="32"/>
          <w:szCs w:val="32"/>
        </w:rPr>
        <w:t>的学历学位认证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8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三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中外合作联合办学项目毕业生，应符合上述要求之一。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8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四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以上所提及“应届毕业生”，均为境内外普通高等院校毕业生，不含定向生、委培生。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8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80" w:lineRule="exact"/>
        <w:textAlignment w:val="auto"/>
        <w:rPr>
          <w:rFonts w:hint="default" w:ascii="Times New Roman" w:hAnsi="Times New Roman" w:eastAsia="仿宋" w:cs="Times New Roman"/>
          <w:kern w:val="0"/>
          <w:sz w:val="32"/>
          <w:szCs w:val="32"/>
        </w:rPr>
      </w:pPr>
    </w:p>
    <w:p/>
    <w:sectPr>
      <w:footerReference r:id="rId3" w:type="default"/>
      <w:footerReference r:id="rId4" w:type="even"/>
      <w:pgSz w:w="11906" w:h="16838"/>
      <w:pgMar w:top="1440" w:right="1983" w:bottom="1440" w:left="179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Wingdings 2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00000283" w:usb1="180F1C10" w:usb2="00000016" w:usb3="00000000" w:csb0="40040001" w:csb1="C0D6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Wingdings 2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华文中宋">
    <w:panose1 w:val="02010600040101010101"/>
    <w:charset w:val="86"/>
    <w:family w:val="auto"/>
    <w:pitch w:val="default"/>
    <w:sig w:usb0="80000287" w:usb1="180F3C10" w:usb2="00000016" w:usb3="00000000" w:csb0="6004009F" w:csb1="DFD70000"/>
  </w:font>
  <w:font w:name="仿宋">
    <w:panose1 w:val="02010609060101010101"/>
    <w:charset w:val="86"/>
    <w:family w:val="auto"/>
    <w:pitch w:val="default"/>
    <w:sig w:usb0="00000283" w:usb1="180F1C10" w:usb2="00000016" w:usb3="00000000" w:csb0="40040001" w:csb1="C0D60000"/>
  </w:font>
  <w:font w:name="Calibri Light">
    <w:altName w:val="DejaVu San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华文彩云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新魏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幼圆">
    <w:panose1 w:val="0201050906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lang w:val="zh-CN"/>
      </w:rPr>
      <w:t>8</w:t>
    </w:r>
    <w:r>
      <w:fldChar w:fldCharType="end"/>
    </w:r>
  </w:p>
  <w:p>
    <w:pPr>
      <w:pStyle w:val="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framePr w:wrap="around" w:vAnchor="text" w:hAnchor="margin" w:xAlign="right" w:y="1"/>
      <w:rPr>
        <w:rStyle w:val="6"/>
      </w:rPr>
    </w:pPr>
    <w:r>
      <w:rPr>
        <w:rStyle w:val="6"/>
      </w:rPr>
      <w:fldChar w:fldCharType="begin"/>
    </w:r>
    <w:r>
      <w:rPr>
        <w:rStyle w:val="6"/>
      </w:rPr>
      <w:instrText xml:space="preserve">PAGE  </w:instrText>
    </w:r>
    <w:r>
      <w:rPr>
        <w:rStyle w:val="6"/>
      </w:rPr>
      <w:fldChar w:fldCharType="end"/>
    </w:r>
  </w:p>
  <w:p>
    <w:pPr>
      <w:pStyle w:val="3"/>
      <w:ind w:right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FEDFD79"/>
    <w:rsid w:val="4FD6FAEF"/>
    <w:rsid w:val="63DF9463"/>
    <w:rsid w:val="BE7735DD"/>
    <w:rsid w:val="E5BDB294"/>
    <w:rsid w:val="EF6D60DB"/>
    <w:rsid w:val="FFEDFD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Lines="0" w:beforeAutospacing="0" w:afterLines="0" w:afterAutospacing="0" w:line="580" w:lineRule="exact"/>
      <w:jc w:val="center"/>
      <w:outlineLvl w:val="0"/>
    </w:pPr>
    <w:rPr>
      <w:rFonts w:eastAsia="方正小标宋简体"/>
      <w:kern w:val="44"/>
      <w:sz w:val="44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6">
    <w:name w:val="page number"/>
    <w:basedOn w:val="5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Office_11.8.2.12313_F1E327BC-269C-435d-A152-05C5408002CA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2026-09-04T01:17:00Z</dcterms:created>
  <dc:creator>招聘与人才发展</dc:creator>
  <cp:lastModifiedBy>招聘与人才发展</cp:lastModifiedBy>
  <dcterms:modified xsi:type="dcterms:W3CDTF">2026-09-03T17:18:41Z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2052-11.8.2.12313</vt:lpwstr>
  </property>
  <property fmtid="{D5CDD505-2E9C-101B-9397-08002B2CF9AE}" pid="3" name="ICV">
    <vt:lpwstr>8439641859A7579B223B996A3D897C8C</vt:lpwstr>
  </property>
</Properties>
</file>