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D2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</w:rPr>
        <w:t>附件：</w:t>
      </w:r>
    </w:p>
    <w:p w14:paraId="15CEC16E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  <w:lang w:val="en-US" w:eastAsia="zh-CN"/>
        </w:rPr>
        <w:t>吉水县城控人力资源服务有限公司2026年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  <w:t>招聘岗位及任职要求</w:t>
      </w:r>
    </w:p>
    <w:tbl>
      <w:tblPr>
        <w:tblStyle w:val="5"/>
        <w:tblW w:w="135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1081"/>
        <w:gridCol w:w="7777"/>
        <w:gridCol w:w="2780"/>
      </w:tblGrid>
      <w:tr w14:paraId="0DEA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  <w:jc w:val="center"/>
        </w:trPr>
        <w:tc>
          <w:tcPr>
            <w:tcW w:w="1870" w:type="dxa"/>
            <w:noWrap w:val="0"/>
            <w:vAlign w:val="center"/>
          </w:tcPr>
          <w:p w14:paraId="3C759CC3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岗位序号及名称</w:t>
            </w:r>
          </w:p>
        </w:tc>
        <w:tc>
          <w:tcPr>
            <w:tcW w:w="1081" w:type="dxa"/>
            <w:noWrap w:val="0"/>
            <w:vAlign w:val="center"/>
          </w:tcPr>
          <w:p w14:paraId="3F922600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招聘</w:t>
            </w:r>
          </w:p>
          <w:p w14:paraId="537984EF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人数</w:t>
            </w:r>
          </w:p>
        </w:tc>
        <w:tc>
          <w:tcPr>
            <w:tcW w:w="7777" w:type="dxa"/>
            <w:noWrap w:val="0"/>
            <w:vAlign w:val="center"/>
          </w:tcPr>
          <w:p w14:paraId="10D00F65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岗位任职要求</w:t>
            </w:r>
          </w:p>
        </w:tc>
        <w:tc>
          <w:tcPr>
            <w:tcW w:w="2780" w:type="dxa"/>
            <w:noWrap w:val="0"/>
            <w:vAlign w:val="center"/>
          </w:tcPr>
          <w:p w14:paraId="3FB1E98A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薪资待遇</w:t>
            </w:r>
          </w:p>
        </w:tc>
      </w:tr>
      <w:tr w14:paraId="0BD2F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4" w:hRule="atLeast"/>
          <w:jc w:val="center"/>
        </w:trPr>
        <w:tc>
          <w:tcPr>
            <w:tcW w:w="1870" w:type="dxa"/>
            <w:noWrap w:val="0"/>
            <w:vAlign w:val="center"/>
          </w:tcPr>
          <w:p w14:paraId="0CCB1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01采购员</w:t>
            </w:r>
          </w:p>
        </w:tc>
        <w:tc>
          <w:tcPr>
            <w:tcW w:w="1081" w:type="dxa"/>
            <w:noWrap w:val="0"/>
            <w:vAlign w:val="center"/>
          </w:tcPr>
          <w:p w14:paraId="0C19D4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777" w:type="dxa"/>
            <w:noWrap w:val="0"/>
            <w:vAlign w:val="center"/>
          </w:tcPr>
          <w:p w14:paraId="784425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1.年龄35周岁及以下；</w:t>
            </w:r>
          </w:p>
          <w:p w14:paraId="054B38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2.统招大专及以上学历，工程造价专业；</w:t>
            </w:r>
          </w:p>
          <w:p w14:paraId="2418AE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3.具有较高的政治理论水平和修养，熟悉采购明细整理事项；</w:t>
            </w:r>
          </w:p>
          <w:p w14:paraId="77350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4.持有造价工程师、建造工程师或监理工程师证书者优先。</w:t>
            </w:r>
          </w:p>
        </w:tc>
        <w:tc>
          <w:tcPr>
            <w:tcW w:w="2780" w:type="dxa"/>
            <w:noWrap w:val="0"/>
            <w:vAlign w:val="center"/>
          </w:tcPr>
          <w:p w14:paraId="3C6C30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3300-3600元/月，缴纳四险。</w:t>
            </w:r>
          </w:p>
        </w:tc>
      </w:tr>
    </w:tbl>
    <w:p w14:paraId="38C3322B">
      <w:pPr>
        <w:keepNext w:val="0"/>
        <w:keepLines w:val="0"/>
        <w:pageBreakBefore w:val="0"/>
        <w:widowControl w:val="0"/>
        <w:tabs>
          <w:tab w:val="left" w:pos="2113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注：年龄及资历计算截止时间为2026年9月1日（含）</w:t>
      </w:r>
    </w:p>
    <w:p w14:paraId="5E090D09">
      <w:bookmarkStart w:id="0" w:name="_GoBack"/>
      <w:bookmarkEnd w:id="0"/>
    </w:p>
    <w:sectPr>
      <w:pgSz w:w="16838" w:h="11906" w:orient="landscape"/>
      <w:pgMar w:top="1587" w:right="2098" w:bottom="1474" w:left="1984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62F91"/>
    <w:rsid w:val="0306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2026-09-23T08:03:00Z</dcterms:created>
  <dc:creator>Sleeping</dc:creator>
  <cp:lastModifiedBy>Sleeping</cp:lastModifiedBy>
  <dcterms:modified xsi:type="dcterms:W3CDTF">2026-09-23T08:03:35Z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CA94BF071F87445889C91D2BD1110D65_11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