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EE9FD2">
      <w:pPr>
        <w:spacing w:before="232" w:line="187" w:lineRule="auto"/>
        <w:ind w:left="320"/>
        <w:jc w:val="center"/>
        <w:rPr>
          <w:rFonts w:ascii="微软雅黑" w:hAnsi="微软雅黑" w:eastAsia="微软雅黑" w:cs="微软雅黑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ascii="微软雅黑" w:hAnsi="微软雅黑" w:eastAsia="微软雅黑" w:cs="微软雅黑"/>
          <w:spacing w:val="-1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中建三局华东</w:t>
      </w:r>
      <w:r>
        <w:rPr>
          <w:rFonts w:hint="eastAsia" w:ascii="微软雅黑" w:hAnsi="微软雅黑" w:eastAsia="微软雅黑" w:cs="微软雅黑"/>
          <w:spacing w:val="-1"/>
          <w:sz w:val="40"/>
          <w:szCs w:val="40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公司</w:t>
      </w:r>
      <w:r>
        <w:rPr>
          <w:rFonts w:ascii="微软雅黑" w:hAnsi="微软雅黑" w:eastAsia="微软雅黑" w:cs="微软雅黑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202</w:t>
      </w:r>
      <w:r>
        <w:rPr>
          <w:rFonts w:hint="eastAsia" w:ascii="微软雅黑" w:hAnsi="微软雅黑" w:eastAsia="微软雅黑" w:cs="微软雅黑"/>
          <w:sz w:val="40"/>
          <w:szCs w:val="40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7</w:t>
      </w:r>
      <w:r>
        <w:rPr>
          <w:rFonts w:ascii="微软雅黑" w:hAnsi="微软雅黑" w:eastAsia="微软雅黑" w:cs="微软雅黑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届</w:t>
      </w:r>
      <w:r>
        <w:rPr>
          <w:rFonts w:hint="eastAsia" w:ascii="微软雅黑" w:hAnsi="微软雅黑" w:eastAsia="微软雅黑" w:cs="微软雅黑"/>
          <w:sz w:val="40"/>
          <w:szCs w:val="40"/>
          <w:lang w:val="en-US" w:eastAsia="zh-CN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秋季校园招聘</w:t>
      </w:r>
      <w:r>
        <w:rPr>
          <w:rFonts w:ascii="微软雅黑" w:hAnsi="微软雅黑" w:eastAsia="微软雅黑" w:cs="微软雅黑"/>
          <w:sz w:val="40"/>
          <w:szCs w:val="40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  <w:t>简章</w:t>
      </w:r>
    </w:p>
    <w:p w14:paraId="43CD6E67">
      <w:pPr>
        <w:spacing w:before="232" w:line="187" w:lineRule="auto"/>
        <w:ind w:left="320"/>
        <w:jc w:val="center"/>
        <w:rPr>
          <w:rFonts w:hint="eastAsia" w:ascii="微软雅黑" w:hAnsi="微软雅黑" w:eastAsia="微软雅黑" w:cs="微软雅黑"/>
          <w:sz w:val="32"/>
          <w:szCs w:val="32"/>
          <w14:textOutline w14:w="7972" w14:cap="sq" w14:cmpd="sng">
            <w14:solidFill>
              <w14:srgbClr w14:val="000000"/>
            </w14:solidFill>
            <w14:prstDash w14:val="solid"/>
            <w14:bevel/>
          </w14:textOutline>
        </w:rPr>
      </w:pPr>
    </w:p>
    <w:p w14:paraId="5453A4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78" w:lineRule="exact"/>
        <w:ind w:left="601"/>
        <w:textAlignment w:val="baseline"/>
        <w:outlineLvl w:val="0"/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一、公司简介</w:t>
      </w:r>
      <w:r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ab/>
      </w:r>
    </w:p>
    <w:p w14:paraId="080AF4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red"/>
          <w:lang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</w:rPr>
        <w:t>中建三局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集团有限公司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中国建筑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（20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/>
        </w:rPr>
        <w:t>2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年世界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500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强第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/>
        </w:rPr>
        <w:t>1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7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位）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旗下排头兵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，业务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覆盖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全球30多个国家和地区，湖北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百强企业榜首</w:t>
      </w:r>
      <w:bookmarkStart w:id="0" w:name="_GoBack"/>
      <w:bookmarkEnd w:id="0"/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创造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了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“三天一层楼”的“深圳速度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”，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担纲主力创造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了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火神山、雷神山医院建设的“中国速度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”，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入选国务院国资委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“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国有重点企业管理标杆企业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”。</w:t>
      </w:r>
    </w:p>
    <w:p w14:paraId="2FCA72E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</w:rPr>
        <w:t>中建三局华东公司：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中建三局直属区域公司，代表中建三局在华东片区开展经营生产活动。公司总部设于上海，以长三角核心区为主要经营区域，立足上海，辐射浙江、江苏、安徽等地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下设上海分公司、浙江分公司、江苏分公司、基础设施分公司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机电事业部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、装饰园林事业部和城市更新研究院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。</w:t>
      </w:r>
    </w:p>
    <w:p w14:paraId="4F3D014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red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公司着力发展房建业务、基础设施业务、能源环保业务、投资运营业务和国际业务五大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业务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板块，致力于成为涵盖“策划、规划、投资、建造、运营”全产业链的综合服务商。</w:t>
      </w:r>
    </w:p>
    <w:p w14:paraId="6E2574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78" w:lineRule="exact"/>
        <w:ind w:left="601"/>
        <w:textAlignment w:val="baseline"/>
        <w:outlineLvl w:val="0"/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二、公司关键词</w:t>
      </w:r>
    </w:p>
    <w:p w14:paraId="5E52F6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578" w:lineRule="exact"/>
        <w:ind w:left="573"/>
        <w:textAlignment w:val="baseline"/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( </w:t>
      </w:r>
      <w:r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) 筑梦——卓立长三角</w:t>
      </w:r>
    </w:p>
    <w:p w14:paraId="4A5C345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公司战略布局持续优化、区域深耕成效显著、组织效能全面提升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项目品质稳步精进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连续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21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年获评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“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上海市进沪建筑施工企业综合实力排名30强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”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称号，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综合实力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稳居前三。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鲁班奖、国优奖1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项，中国建筑钢结构金奖、中国土木工程詹天佑奖等省部级以上荣誉200余项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蝉联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届 “全国文明单位”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蝉联8届“上海市文明单位”，获评“全国五一劳动奖状”“全国工人先锋号”“全国青年文明号”等荣誉奖项。近年来发展质量稳步提升，主要经营指标实现跃升。2026年，面对严峻复杂的内外形势，华东公司深入贯彻新发展理念，坚持高目标牵引，发展态势稳健向好。</w:t>
      </w:r>
    </w:p>
    <w:p w14:paraId="1DD8A65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坚持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开发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高端客户、深耕高端市场、主攻高端项目。承建了陆家嘴“三件套”之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一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——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上海环球金融中心、全国最大改扩建机场交通枢纽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——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杭州萧山国际机场三期、全国最大仿宋院落式建筑群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——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舟山观音法界正法讲寺、全球最佳体育场第二名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——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苏州奥体中心、苏州一流大剧院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——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苏州湾文化中心、全球首例300米以上超高层“全逆作法”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——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南京青奥中心等一批高、大、新、尖、特的标志性工程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TW"/>
        </w:rPr>
        <w:t>用高度、体量、深度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TW"/>
        </w:rPr>
        <w:t>质量，为国家建设贡献力量，匠心筑造不朽丰碑。</w:t>
      </w:r>
    </w:p>
    <w:p w14:paraId="42A901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578" w:lineRule="exact"/>
        <w:ind w:left="573"/>
        <w:textAlignment w:val="baseline"/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( </w:t>
      </w:r>
      <w:r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二</w:t>
      </w:r>
      <w:r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) 助梦——海阔凭鱼跃</w:t>
      </w:r>
    </w:p>
    <w:p w14:paraId="3D015E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公司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以完善的人才发展机制，顺畅的人才晋升通道，给予员工充分的发展机会，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确定了入职培训、导师带徒、在职辅导、参观学习、业务培训、轮岗锻炼等一系列标准化培养方式。</w:t>
      </w:r>
    </w:p>
    <w:p w14:paraId="208BCBB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在全面落实好局人才培养的制度之外，还建立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</w:rPr>
        <w:t>“海纳百川工程”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人才培养实施方案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——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eastAsia="zh-CN"/>
        </w:rPr>
        <w:t>“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</w:rPr>
        <w:t>浦江计划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eastAsia="zh-CN"/>
        </w:rPr>
        <w:t>”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培养入职4年内的青年骨干；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“运河计划”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培养分公司部门副职、项目关键岗位人才、项目班子副职后备人才；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“太湖计划”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培养项目班子副职、后备项目经理、分公司部门负责人、分公司总经理助理；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“东海计划”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培养项目经理、分公司班子副职、公司部门负责人。针对青年骨干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量身定制课程，分批、分层递进培养，择优进入各层级后备人才库，锻炼其综合素质能力。</w:t>
      </w:r>
    </w:p>
    <w:p w14:paraId="1D8D1A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中建三局出征海外走过了30多个春秋，始终坚持国际化的发展理念，始终坚持与强者为伍的竞争心态，始终坚持与时俱进的业务拓展，铸就了企业品牌，培育了扎实根基，培养了一批国际化人才。近年来，华东公司持续关注和开拓海外业务、关注海外人才培养，欢迎工作富有激情、热爱海外，想要出征海外建功立业的有志之士选择我们。</w:t>
      </w:r>
    </w:p>
    <w:p w14:paraId="47638D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578" w:lineRule="exact"/>
        <w:ind w:left="573"/>
        <w:textAlignment w:val="baseline"/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( </w:t>
      </w:r>
      <w:r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hint="eastAsia" w:ascii="仿宋" w:hAnsi="仿宋" w:eastAsia="仿宋" w:cs="仿宋"/>
          <w:b w:val="0"/>
          <w:bCs w:val="0"/>
          <w:spacing w:val="-8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) 逐梦——畅享超一线</w:t>
      </w:r>
    </w:p>
    <w:p w14:paraId="240A89B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公司地处长三角一体化国家战略核心区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从经济总量来看，长三角地区是我国经济最活跃、开放程度最高、创新能力最强的区域，2025年的GDP总量突破34万亿元，超过了大湾区与京津冀的总和，占全国GDP总量24%，人均GDP约14万元，达到发达经济体的标准，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区位优势显著。</w:t>
      </w:r>
    </w:p>
    <w:p w14:paraId="65724E8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面对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建筑业发展的新形势、新挑战，公司坚持全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面推进深化改革和管理提升，强化投资带动，积极投身城市更新、片区综合开发、产业园等领域，主动融入城市建设发展，当好“城市建设合伙人”。</w:t>
      </w:r>
    </w:p>
    <w:p w14:paraId="47F0256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red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在黄浦江岸、秦淮河边、西子湖畔、姑苏城外，品味人间天堂的江南美景，体验引领全国的行业前沿。沪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苏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杭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甬自主缴纳社保，助力有志者追梦筑梦，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创造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属于自己的幸福空间！</w:t>
      </w:r>
    </w:p>
    <w:p w14:paraId="5F55131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78" w:lineRule="exact"/>
        <w:ind w:left="601"/>
        <w:textAlignment w:val="baseline"/>
        <w:outlineLvl w:val="0"/>
        <w:rPr>
          <w:rFonts w:hint="default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三</w:t>
      </w:r>
      <w:r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、职业</w:t>
      </w:r>
      <w:r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生涯发展</w:t>
      </w:r>
    </w:p>
    <w:p w14:paraId="1A44C33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成长路径多样化，人人都是主角，人人皆有舞台，公司大胆任用青年骨干，坚持“以争先有为者为本，让争先有为者有位”。</w:t>
      </w:r>
    </w:p>
    <w:p w14:paraId="531A4F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入职员工在3-5年基本成长为项目副经理或两级总部的业务骨干，优秀者在5-8年成长为项目经理或两级总部部门正副职，绝大部分员工可以稳定在江浙沪地区成家立业。</w:t>
      </w:r>
    </w:p>
    <w:p w14:paraId="7B97A6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03" w:line="578" w:lineRule="exact"/>
        <w:ind w:left="23" w:right="40" w:firstLine="595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公司定期举行两级总部部门负责人、后备项目经理、项目副职竞聘。通过竞聘，一大批年轻骨干走上了更高的工作平台，达到“选拔一个人、发现一批才”的目的。</w:t>
      </w:r>
    </w:p>
    <w:p w14:paraId="5F4457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78" w:lineRule="exact"/>
        <w:ind w:left="601"/>
        <w:textAlignment w:val="baseline"/>
        <w:outlineLvl w:val="0"/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四、薪酬福利</w:t>
      </w:r>
    </w:p>
    <w:p w14:paraId="5839CF2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578" w:lineRule="exact"/>
        <w:ind w:left="573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( </w:t>
      </w: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一</w:t>
      </w: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 xml:space="preserve"> )工资：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基本工资+能级工资。</w:t>
      </w:r>
    </w:p>
    <w:p w14:paraId="70D322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 二 )奖金：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里程碑考核奖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+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年度经营业绩奖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+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项目竣工兑现奖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+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专项奖金。</w:t>
      </w:r>
    </w:p>
    <w:p w14:paraId="1993AC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 三 )福利：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基本五险+住房公积金+企业年金+补充医保+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入职礼包+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节日慰问+生日慰问+免费工装+带薪休假+免费体检+文体活动等。</w:t>
      </w:r>
    </w:p>
    <w:p w14:paraId="03C5B2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 四 )津贴：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节日津贴+通讯津贴+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年功津贴+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取证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津贴+交通津贴+远征津贴+寒暑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津贴+伙食补贴+住房补贴+海外专项津贴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。</w:t>
      </w:r>
    </w:p>
    <w:p w14:paraId="5832C7B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78" w:lineRule="exact"/>
        <w:ind w:left="601"/>
        <w:textAlignment w:val="baseline"/>
        <w:outlineLvl w:val="0"/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五、企业文化</w:t>
      </w:r>
    </w:p>
    <w:p w14:paraId="047B57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left="0" w:right="0" w:firstLine="508" w:firstLineChars="200"/>
        <w:jc w:val="both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 一 )绽放青春：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文体活动、联谊活动、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运动会、球类赛事、游泳比赛、歌唱大赛、主持人大赛、各类专业竞赛等。</w:t>
      </w:r>
    </w:p>
    <w:p w14:paraId="7773AA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left="0" w:right="0" w:firstLine="508" w:firstLineChars="200"/>
        <w:jc w:val="both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 二 )温馨华东：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集体生日、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星级宿舍、星级食堂、星级大厨、高标准办公环境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等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。</w:t>
      </w:r>
    </w:p>
    <w:p w14:paraId="611F41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8" w:lineRule="exact"/>
        <w:ind w:left="0" w:right="0" w:firstLine="508" w:firstLineChars="200"/>
        <w:jc w:val="both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red"/>
          <w:lang w:val="en-US" w:eastAsia="zh-CN"/>
        </w:rPr>
      </w:pP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 三 )</w:t>
      </w: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勇担使命：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关爱留守儿童行动、关爱老人行动、爱心献血活动、爱心衣物捐赠活动等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。</w:t>
      </w:r>
    </w:p>
    <w:p w14:paraId="5A3F49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578" w:lineRule="exact"/>
        <w:ind w:left="601"/>
        <w:textAlignment w:val="baseline"/>
        <w:outlineLvl w:val="0"/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黑体" w:hAnsi="黑体" w:eastAsia="黑体" w:cs="黑体"/>
          <w:b w:val="0"/>
          <w:bCs w:val="0"/>
          <w:spacing w:val="-3"/>
          <w:position w:val="3"/>
          <w:sz w:val="28"/>
          <w:szCs w:val="28"/>
          <w:highlight w:val="none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六、加入华东</w:t>
      </w:r>
    </w:p>
    <w:p w14:paraId="11B1974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578" w:lineRule="exact"/>
        <w:ind w:left="573"/>
        <w:textAlignment w:val="baseline"/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 一 ) 招聘流程</w:t>
      </w:r>
    </w:p>
    <w:p w14:paraId="360441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</w:rPr>
        <w:t>简历投递</w:t>
      </w:r>
    </w:p>
    <w:p w14:paraId="7EB5A1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(1)现场方式：校园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招聘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专场宣讲会投递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纸质版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简历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eastAsia="zh-CN"/>
        </w:rPr>
        <w:t>；</w:t>
      </w:r>
    </w:p>
    <w:p w14:paraId="71411B4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(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)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邮箱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方式：以“姓名”+“学校”+“专业”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+“学历”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命名邮件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,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将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电子版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简历发送至招聘邮箱：</w:t>
      </w:r>
    </w:p>
    <w:p w14:paraId="2CEE6B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red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fldChar w:fldCharType="begin"/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instrText xml:space="preserve"> HYPERLINK "mailto:cscec3bzp-hd@cscec.com。(另附英语四六级和学习成绩单)" </w:instrTex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fldChar w:fldCharType="separate"/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u w:val="single"/>
        </w:rPr>
        <w:t>cscec3bzp-hd@cscec.com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(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请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另附英语四六级和学习成绩单)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fldChar w:fldCharType="end"/>
      </w:r>
    </w:p>
    <w:p w14:paraId="160BABC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(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)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官网方式</w:t>
      </w:r>
      <w:r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val="en-US" w:eastAsia="zh-CN"/>
        </w:rPr>
        <w:t>（必投）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：</w:t>
      </w:r>
    </w:p>
    <w:p w14:paraId="22EBAAF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595" w:leftChars="0" w:right="87" w:rightChars="0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u w:val="singl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u w:val="single"/>
          <w:lang w:val="en-US" w:eastAsia="zh-CN"/>
        </w:rPr>
        <w:instrText xml:space="preserve"> HYPERLINK "https://hr.cscec.com/api/short_url?id=5e8gp" </w:instrTex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u w:val="single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u w:val="single"/>
          <w:lang w:val="en-US" w:eastAsia="zh-CN"/>
        </w:rPr>
        <w:t>https://hr.cscec.com/api/short_url?id=5e8gp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u w:val="single"/>
          <w:lang w:val="en-US" w:eastAsia="zh-CN"/>
        </w:rPr>
        <w:fldChar w:fldCharType="end"/>
      </w:r>
    </w:p>
    <w:p w14:paraId="4C4DA8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2.中国建筑统一在线测评</w:t>
      </w:r>
    </w:p>
    <w:p w14:paraId="0A72461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在线测评为中国建筑集团统一考试，分为一测和二测。其中一测报名成功后15天内可随时作答，二测是统一时间测评。两轮测试均需通过点击邮件内的链接进行作答，建议尽快完成一测。</w:t>
      </w:r>
    </w:p>
    <w:p w14:paraId="65DCE29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3.初面</w:t>
      </w:r>
    </w:p>
    <w:p w14:paraId="400B01C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线上腾讯会议或线下进行</w:t>
      </w:r>
    </w:p>
    <w:p w14:paraId="2206E7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4.笔试</w:t>
      </w:r>
    </w:p>
    <w:p w14:paraId="7D01D3D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线上腾讯会议或线下进行</w:t>
      </w:r>
    </w:p>
    <w:p w14:paraId="1A7A115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5.复试</w:t>
      </w:r>
    </w:p>
    <w:p w14:paraId="170C26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线上腾讯会议或线下进行</w:t>
      </w:r>
    </w:p>
    <w:p w14:paraId="49F4B7E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6.Offer发放与三方签约</w:t>
      </w:r>
    </w:p>
    <w:p w14:paraId="663036D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顺利通过校园招聘各环节的同学，将收到Offer邀约，如确定签约，则联系HR办理三方签约，毕业后入职。</w:t>
      </w:r>
    </w:p>
    <w:p w14:paraId="3FA64C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4" w:line="578" w:lineRule="exact"/>
        <w:ind w:left="573"/>
        <w:textAlignment w:val="baseline"/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 二 ) 招聘专业</w:t>
      </w:r>
    </w:p>
    <w:p w14:paraId="41F6F91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房屋建筑类：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土木工程、智能建造、工程造价、工程管理、工程力学等相关专业。</w:t>
      </w:r>
    </w:p>
    <w:p w14:paraId="173445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基础设施类：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城市地下空间工程、道路桥梁与渡河工程、市政工程、水利水电工程、水务工程、地质工程、环境工程、交通工程等相关专业。</w:t>
      </w:r>
    </w:p>
    <w:p w14:paraId="4DD59B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机电安装类：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建筑环境与能源应用工程、电气工程及其自动化、给排水科学与工程、建筑电气与智能化、能源与动力工程等相关专业。</w:t>
      </w:r>
    </w:p>
    <w:p w14:paraId="5524CAD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职能管理类：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行政管理、汉语言文学、人力资源管理、工商管理、财务管理、会计学等相关专业。</w:t>
      </w:r>
    </w:p>
    <w:p w14:paraId="0FEFAA3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规划设计类：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城乡规划、建筑学、风景园林等相关专业。</w:t>
      </w:r>
    </w:p>
    <w:p w14:paraId="4E3B7C8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投资业务类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：经济学、金融学、投资学等相关专业，具备土木工程、市政、水利、能源环保等相关学科背景优先。</w:t>
      </w:r>
    </w:p>
    <w:p w14:paraId="60C6FA6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default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数智业务类：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计算机科学与工程、人工智能等相关专业。</w:t>
      </w:r>
    </w:p>
    <w:p w14:paraId="639F932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4" w:line="578" w:lineRule="exact"/>
        <w:ind w:left="573"/>
        <w:textAlignment w:val="baseline"/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仿宋" w:hAnsi="仿宋" w:eastAsia="仿宋" w:cs="仿宋"/>
          <w:spacing w:val="-13"/>
          <w:sz w:val="28"/>
          <w:szCs w:val="28"/>
          <w:highlight w:val="none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( 三 ) 联系我们</w:t>
      </w:r>
    </w:p>
    <w:p w14:paraId="39C1D2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联 系 人：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徐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经理</w:t>
      </w:r>
    </w:p>
    <w:p w14:paraId="15FE8A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联系电话：021-65195099（转23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）</w:t>
      </w:r>
    </w:p>
    <w:p w14:paraId="44B69F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  <w:lang w:val="en-US" w:eastAsia="zh-CN"/>
        </w:rPr>
        <w:t>联系邮箱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：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fldChar w:fldCharType="begin"/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instrText xml:space="preserve"> HYPERLINK "mailto:cscec3bzp-hd@cscec.com" </w:instrTex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fldChar w:fldCharType="separate"/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cscec3bzp-hd@cscec.com</w:t>
      </w: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fldChar w:fldCharType="end"/>
      </w:r>
    </w:p>
    <w:p w14:paraId="6B5443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left="37" w:right="87" w:firstLine="558"/>
        <w:textAlignment w:val="baseline"/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  <w:t>公司地址：上海市杨浦区杨树浦路1198号山金金融广场C座17楼</w:t>
      </w:r>
    </w:p>
    <w:p w14:paraId="27878C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80" w:lineRule="exact"/>
        <w:ind w:right="87"/>
        <w:textAlignment w:val="baseline"/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val="en-US" w:eastAsia="zh-CN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2744470</wp:posOffset>
            </wp:positionH>
            <wp:positionV relativeFrom="paragraph">
              <wp:posOffset>295910</wp:posOffset>
            </wp:positionV>
            <wp:extent cx="1697990" cy="1627505"/>
            <wp:effectExtent l="0" t="0" r="7620" b="2540"/>
            <wp:wrapNone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97990" cy="162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B68B2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00" w:lineRule="exact"/>
        <w:ind w:right="87" w:firstLine="627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FF0000"/>
          <w:spacing w:val="-4"/>
          <w:sz w:val="32"/>
          <w:szCs w:val="32"/>
          <w:highlight w:val="none"/>
          <w:lang w:val="en-US" w:eastAsia="zh-CN"/>
        </w:rPr>
      </w:pPr>
    </w:p>
    <w:p w14:paraId="427AC6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00" w:lineRule="exact"/>
        <w:ind w:right="87" w:firstLine="546" w:firstLineChars="200"/>
        <w:jc w:val="both"/>
        <w:textAlignment w:val="baseline"/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val="en-US" w:eastAsia="zh-CN"/>
        </w:rPr>
      </w:pPr>
    </w:p>
    <w:p w14:paraId="2A567FE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578" w:lineRule="exact"/>
        <w:ind w:right="87" w:firstLine="1092" w:firstLineChars="400"/>
        <w:textAlignment w:val="baseline"/>
        <w:rPr>
          <w:rFonts w:hint="default" w:ascii="仿宋" w:hAnsi="仿宋" w:eastAsia="仿宋" w:cs="仿宋"/>
          <w:b/>
          <w:bCs/>
          <w:color w:val="000000" w:themeColor="text1"/>
          <w:spacing w:val="-4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4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校招QQ交流群： </w:t>
      </w:r>
    </w:p>
    <w:p w14:paraId="2713A24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80" w:lineRule="exact"/>
        <w:ind w:left="37" w:right="87" w:firstLine="558"/>
        <w:textAlignment w:val="baseline"/>
        <w:rPr>
          <w:rFonts w:hint="eastAsia" w:ascii="仿宋" w:hAnsi="仿宋" w:eastAsia="仿宋" w:cs="仿宋"/>
          <w:spacing w:val="-4"/>
          <w:sz w:val="28"/>
          <w:szCs w:val="28"/>
          <w:highlight w:val="none"/>
        </w:rPr>
      </w:pPr>
    </w:p>
    <w:p w14:paraId="1CA3ED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00" w:lineRule="exact"/>
        <w:ind w:right="87" w:firstLine="1566" w:firstLineChars="500"/>
        <w:jc w:val="both"/>
        <w:textAlignment w:val="baseline"/>
        <w:rPr>
          <w:rFonts w:hint="eastAsia" w:ascii="仿宋" w:hAnsi="仿宋" w:eastAsia="仿宋" w:cs="仿宋"/>
          <w:b/>
          <w:bCs/>
          <w:color w:val="FF0000"/>
          <w:spacing w:val="-4"/>
          <w:sz w:val="32"/>
          <w:szCs w:val="32"/>
          <w:highlight w:val="none"/>
          <w:lang w:val="en-US" w:eastAsia="zh-CN"/>
        </w:rPr>
      </w:pPr>
    </w:p>
    <w:p w14:paraId="7FC23F1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00" w:lineRule="exact"/>
        <w:ind w:right="87" w:firstLine="1365" w:firstLineChars="500"/>
        <w:jc w:val="both"/>
        <w:textAlignment w:val="baseline"/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val="en-US" w:eastAsia="zh-CN"/>
        </w:rPr>
      </w:pPr>
    </w:p>
    <w:p w14:paraId="626AC88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00" w:lineRule="exact"/>
        <w:ind w:right="87" w:firstLine="819" w:firstLineChars="300"/>
        <w:jc w:val="both"/>
        <w:textAlignment w:val="baseline"/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val="en-US" w:eastAsia="zh-CN"/>
        </w:rPr>
        <w:t xml:space="preserve">群号：1009077581     </w:t>
      </w:r>
      <w:r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val="en-US" w:eastAsia="zh-CN"/>
        </w:rPr>
        <w:t>有意向的同学请加群详细咨询HR</w:t>
      </w:r>
      <w:r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eastAsia="zh-CN"/>
        </w:rPr>
        <w:t>）</w:t>
      </w:r>
    </w:p>
    <w:p w14:paraId="08A7A06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00" w:lineRule="exact"/>
        <w:ind w:right="87" w:firstLine="1365" w:firstLineChars="500"/>
        <w:jc w:val="both"/>
        <w:textAlignment w:val="baseline"/>
        <w:rPr>
          <w:rFonts w:hint="eastAsia" w:ascii="仿宋" w:hAnsi="仿宋" w:eastAsia="仿宋" w:cs="仿宋"/>
          <w:b/>
          <w:bCs/>
          <w:color w:val="FF0000"/>
          <w:spacing w:val="-4"/>
          <w:sz w:val="28"/>
          <w:szCs w:val="28"/>
          <w:highlight w:val="none"/>
          <w:lang w:eastAsia="zh-CN"/>
        </w:rPr>
      </w:pPr>
    </w:p>
    <w:p w14:paraId="3C379CD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80" w:lineRule="exact"/>
        <w:ind w:left="37" w:right="87" w:firstLine="558"/>
        <w:textAlignment w:val="baseline"/>
        <w:rPr>
          <w:rFonts w:hint="eastAsia" w:ascii="仿宋" w:hAnsi="仿宋" w:eastAsia="仿宋" w:cs="仿宋"/>
          <w:b/>
          <w:bCs/>
          <w:color w:val="000000" w:themeColor="text1"/>
          <w:spacing w:val="-4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pacing w:val="-4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公司官方微信公众号          校园招聘官网投简历：</w:t>
      </w:r>
    </w:p>
    <w:p w14:paraId="1395DEE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00" w:lineRule="exact"/>
        <w:ind w:right="87" w:firstLine="819" w:firstLineChars="300"/>
        <w:jc w:val="both"/>
        <w:textAlignment w:val="baseline"/>
        <w:rPr>
          <w:rFonts w:hint="default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</w:rPr>
        <w:t>中建三局</w:t>
      </w:r>
      <w:r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  <w:t>华东公司               校招官网</w:t>
      </w:r>
    </w:p>
    <w:p w14:paraId="2AC1B2B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80" w:lineRule="exact"/>
        <w:ind w:left="37" w:right="87" w:firstLine="558"/>
        <w:textAlignment w:val="baseline"/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</w:pP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2926080</wp:posOffset>
            </wp:positionH>
            <wp:positionV relativeFrom="paragraph">
              <wp:posOffset>70485</wp:posOffset>
            </wp:positionV>
            <wp:extent cx="1266825" cy="1271270"/>
            <wp:effectExtent l="0" t="0" r="6985" b="2540"/>
            <wp:wrapNone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7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551815</wp:posOffset>
            </wp:positionH>
            <wp:positionV relativeFrom="paragraph">
              <wp:posOffset>123190</wp:posOffset>
            </wp:positionV>
            <wp:extent cx="1278255" cy="1256665"/>
            <wp:effectExtent l="0" t="0" r="1905" b="8255"/>
            <wp:wrapThrough wrapText="bothSides">
              <wp:wrapPolygon>
                <wp:start x="0" y="0"/>
                <wp:lineTo x="0" y="21218"/>
                <wp:lineTo x="21375" y="21218"/>
                <wp:lineTo x="21375" y="0"/>
                <wp:lineTo x="0" y="0"/>
              </wp:wrapPolygon>
            </wp:wrapThrough>
            <wp:docPr id="5" name="图片 4" descr="中建三局华东公司官方微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中建三局华东公司官方微信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8255" cy="1256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601C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80" w:lineRule="exact"/>
        <w:ind w:left="37" w:right="87" w:firstLine="558"/>
        <w:textAlignment w:val="baseline"/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</w:pPr>
    </w:p>
    <w:p w14:paraId="6CDBA05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" w:line="480" w:lineRule="exact"/>
        <w:ind w:right="87"/>
        <w:textAlignment w:val="baseline"/>
        <w:rPr>
          <w:rFonts w:hint="eastAsia" w:ascii="仿宋" w:hAnsi="仿宋" w:eastAsia="仿宋" w:cs="仿宋"/>
          <w:b/>
          <w:bCs/>
          <w:spacing w:val="-4"/>
          <w:sz w:val="28"/>
          <w:szCs w:val="28"/>
          <w:highlight w:val="none"/>
          <w:lang w:val="en-US" w:eastAsia="zh-CN"/>
        </w:rPr>
      </w:pPr>
    </w:p>
    <w:p w14:paraId="5BB81111"/>
    <w:sectPr>
      <w:pgSz w:w="11906" w:h="16838"/>
      <w:pgMar w:top="1213" w:right="1800" w:bottom="1213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2E3B8D"/>
    <w:rsid w:val="01420CCC"/>
    <w:rsid w:val="05197C83"/>
    <w:rsid w:val="079E5F78"/>
    <w:rsid w:val="0918759B"/>
    <w:rsid w:val="09B33509"/>
    <w:rsid w:val="0CA222A0"/>
    <w:rsid w:val="0DB92BAC"/>
    <w:rsid w:val="0F227822"/>
    <w:rsid w:val="0F657B5B"/>
    <w:rsid w:val="10B96839"/>
    <w:rsid w:val="13D26424"/>
    <w:rsid w:val="168603E3"/>
    <w:rsid w:val="187A7D6F"/>
    <w:rsid w:val="18D07541"/>
    <w:rsid w:val="19573382"/>
    <w:rsid w:val="1A554F3D"/>
    <w:rsid w:val="1B054351"/>
    <w:rsid w:val="1ED743DF"/>
    <w:rsid w:val="21233331"/>
    <w:rsid w:val="225C3A08"/>
    <w:rsid w:val="24CD3F36"/>
    <w:rsid w:val="27207B03"/>
    <w:rsid w:val="280F0A1D"/>
    <w:rsid w:val="2AD73F96"/>
    <w:rsid w:val="2C2E3B8D"/>
    <w:rsid w:val="2CA00572"/>
    <w:rsid w:val="2D20709E"/>
    <w:rsid w:val="35F21851"/>
    <w:rsid w:val="36CF0996"/>
    <w:rsid w:val="37DE442F"/>
    <w:rsid w:val="39817B45"/>
    <w:rsid w:val="3C154A58"/>
    <w:rsid w:val="3CFA77BC"/>
    <w:rsid w:val="3D8572CB"/>
    <w:rsid w:val="42AA65F1"/>
    <w:rsid w:val="431D0074"/>
    <w:rsid w:val="44226D10"/>
    <w:rsid w:val="451E3914"/>
    <w:rsid w:val="45247396"/>
    <w:rsid w:val="4675723E"/>
    <w:rsid w:val="4A3678A6"/>
    <w:rsid w:val="4A9D13BB"/>
    <w:rsid w:val="4BDF307E"/>
    <w:rsid w:val="4C8D5E1D"/>
    <w:rsid w:val="4CCE0175"/>
    <w:rsid w:val="4E132E6C"/>
    <w:rsid w:val="519C2433"/>
    <w:rsid w:val="532B0B37"/>
    <w:rsid w:val="55DE10D4"/>
    <w:rsid w:val="572B7B7C"/>
    <w:rsid w:val="58313C00"/>
    <w:rsid w:val="58361EF1"/>
    <w:rsid w:val="592F1A98"/>
    <w:rsid w:val="5A5B31BB"/>
    <w:rsid w:val="5B6F496F"/>
    <w:rsid w:val="60262AD0"/>
    <w:rsid w:val="672C5D6E"/>
    <w:rsid w:val="6A9A3915"/>
    <w:rsid w:val="6D1559E9"/>
    <w:rsid w:val="6F6410B3"/>
    <w:rsid w:val="6F7F4F5A"/>
    <w:rsid w:val="702C1B92"/>
    <w:rsid w:val="71B23209"/>
    <w:rsid w:val="71C47814"/>
    <w:rsid w:val="73D64E55"/>
    <w:rsid w:val="74B17876"/>
    <w:rsid w:val="74E564AD"/>
    <w:rsid w:val="751A04AF"/>
    <w:rsid w:val="762A5632"/>
    <w:rsid w:val="7AC27063"/>
    <w:rsid w:val="7D222D03"/>
    <w:rsid w:val="7F7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2829</Words>
  <Characters>3002</Characters>
  <Lines>0</Lines>
  <Paragraphs>0</Paragraphs>
  <TotalTime>6</TotalTime>
  <ScaleCrop>false</ScaleCrop>
  <LinksUpToDate>false</LinksUpToDate>
  <CharactersWithSpaces>3070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2026-03-02T02:21:00Z</dcterms:created>
  <dc:creator>黎业润</dc:creator>
  <cp:lastModifiedBy>徐琛</cp:lastModifiedBy>
  <dcterms:modified xsi:type="dcterms:W3CDTF">2026-09-16T05:51:47Z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4213C06E97174981999A2E5E5BD58E23_11</vt:lpwstr>
  </property>
  <property fmtid="{D5CDD505-2E9C-101B-9397-08002B2CF9AE}" pid="4" name="KSOTemplateDocerSaveRecord">
    <vt:lpwstr>eyJoZGlkIjoiNmE4YWE2NWM2NjkyMzUxOGRkNDNkNjJlMmYxYjJlZDkiLCJ1c2VySWQiOiIzMDc1MTcyMDgifQ==</vt:lpwstr>
  </property>
</Properties>
</file>