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7E46E">
      <w:pPr>
        <w:widowControl/>
        <w:tabs>
          <w:tab w:val="left" w:pos="3360"/>
        </w:tabs>
        <w:spacing w:after="0" w:line="240" w:lineRule="auto"/>
        <w:jc w:val="lef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附件1</w:t>
      </w:r>
    </w:p>
    <w:p w14:paraId="522B187A">
      <w:pPr>
        <w:pStyle w:val="4"/>
        <w:tabs>
          <w:tab w:val="left" w:pos="3360"/>
        </w:tabs>
        <w:spacing w:line="58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岗位及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报考条件</w:t>
      </w:r>
    </w:p>
    <w:tbl>
      <w:tblPr>
        <w:tblStyle w:val="5"/>
        <w:tblpPr w:leftFromText="180" w:rightFromText="180" w:vertAnchor="text" w:horzAnchor="page" w:tblpX="1222" w:tblpY="39"/>
        <w:tblOverlap w:val="never"/>
        <w:tblW w:w="145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88"/>
        <w:gridCol w:w="613"/>
        <w:gridCol w:w="764"/>
        <w:gridCol w:w="1011"/>
        <w:gridCol w:w="1785"/>
        <w:gridCol w:w="3559"/>
        <w:gridCol w:w="2989"/>
        <w:gridCol w:w="806"/>
        <w:gridCol w:w="1452"/>
      </w:tblGrid>
      <w:tr w14:paraId="4A57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  <w:jc w:val="center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1AD07E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岗位序号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8F0CBA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岗位名称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583892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人数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896EC9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年龄限制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3104CF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学历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eastAsia="zh-CN" w:bidi="ar"/>
              </w:rPr>
              <w:t>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学位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559977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专业要求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175386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任职资格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14D544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岗位职责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28570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考试形式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255134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工作地</w:t>
            </w:r>
          </w:p>
        </w:tc>
      </w:tr>
      <w:tr w14:paraId="363A7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9" w:hRule="atLeast"/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4689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EFB9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投资业务部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部门负责人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FB47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2EE2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86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874E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研究生及以上学历，硕士及以上学位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E47F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研究生所学专业要求为：理论经济学类、应用经济学类、统计学类、法学类、数学类、物理学类、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力学类、材料科学与工程类、动力工程与工程热物理类、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机械工程类、电气工程类、电子科学与技术类、信息与通信工程类、计算机科学与技术类、工商管理类。</w:t>
            </w:r>
          </w:p>
        </w:tc>
        <w:tc>
          <w:tcPr>
            <w:tcW w:w="3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9507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最高学历为“双一流建设”院校或者2025年QS排名前100；</w:t>
            </w:r>
          </w:p>
          <w:p w14:paraId="51E2EE82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5年及以上股权投资相关工作经历，近10年内有2起及以上未上市股权投出案例，投资金额合计不低于3000万元，且至少有1起案例实现退出；</w:t>
            </w:r>
          </w:p>
          <w:p w14:paraId="1364B369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熟悉国内私募股权行业募、投、管、退等环节的运作规则以及相关管理要求,在行业和产业内具有丰富人脉资源；</w:t>
            </w:r>
          </w:p>
          <w:p w14:paraId="15C5CD9A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具备扎实的经济、金融、财务知识，具有行业分析、项目分析、估值建模等经验，并熟悉具体方法和流程；</w:t>
            </w:r>
          </w:p>
          <w:p w14:paraId="53E3812D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具备较强的团队管理能力和项目统筹能力；</w:t>
            </w:r>
          </w:p>
          <w:p w14:paraId="2D29462A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能适应频繁出差要求。</w:t>
            </w:r>
          </w:p>
        </w:tc>
        <w:tc>
          <w:tcPr>
            <w:tcW w:w="29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D327">
            <w:pPr>
              <w:keepNext w:val="0"/>
              <w:keepLines w:val="0"/>
              <w:widowControl/>
              <w:numPr>
                <w:ilvl w:val="255"/>
                <w:numId w:val="0"/>
              </w:numPr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根据公司战略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发展需要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在新一代信息技术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高端制造、新材料、新能源、医疗健康、消费升级等投资领域开发和筛选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 xml:space="preserve">项目，评估项目的投资价值与风险； </w:t>
            </w:r>
          </w:p>
          <w:p w14:paraId="1874548F">
            <w:pPr>
              <w:keepNext w:val="0"/>
              <w:keepLines w:val="0"/>
              <w:widowControl/>
              <w:numPr>
                <w:ilvl w:val="255"/>
                <w:numId w:val="0"/>
              </w:numPr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完成投资项目的执行工作，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负责拟投项目的行业研究、估值建模、风险评估、商务谈判等工作；</w:t>
            </w:r>
          </w:p>
          <w:p w14:paraId="2C1EE29E">
            <w:pPr>
              <w:keepNext w:val="0"/>
              <w:keepLines w:val="0"/>
              <w:widowControl/>
              <w:numPr>
                <w:ilvl w:val="255"/>
                <w:numId w:val="0"/>
              </w:numPr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 xml:space="preserve">3.制定投资方案、拟定交易文件、签署投资合同等工作； </w:t>
            </w:r>
          </w:p>
          <w:p w14:paraId="09B3A300">
            <w:pPr>
              <w:keepNext w:val="0"/>
              <w:keepLines w:val="0"/>
              <w:widowControl/>
              <w:numPr>
                <w:ilvl w:val="255"/>
                <w:numId w:val="0"/>
              </w:numPr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4.参与项目投后管理与服务，参与投资项目运作治理，帮助项目实现增值；</w:t>
            </w:r>
          </w:p>
          <w:p w14:paraId="35BEF94C">
            <w:pPr>
              <w:keepNext w:val="0"/>
              <w:keepLines w:val="0"/>
              <w:widowControl/>
              <w:numPr>
                <w:ilvl w:val="255"/>
                <w:numId w:val="0"/>
              </w:numPr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5.对投资项目进行风险管理，及时解决存在的问题，完成项目的安全退出。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4521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bidi="ar"/>
              </w:rPr>
              <w:t>面试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C465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上海、杭州、台州</w:t>
            </w:r>
          </w:p>
          <w:p w14:paraId="55AF3726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7BD3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6" w:hRule="atLeast"/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E0F20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8ED5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eastAsia="仿宋_GB2312" w:asciiTheme="minorHAnsi" w:hAnsiTheme="minorHAnsi" w:cstheme="minorBidi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投资业务部投资经理岗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B787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5C75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91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DFF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研究生及以上学历，硕士及以上学位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17FF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研究生所学专业要求为：理论经济学类、应用经济学类、统计学类、法学类、数学类、物理学类、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力学类、材料科学与工程类、动力工程与工程热物理类、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机械工程类、电气工程类、电子科学与技术类、信息与通信工程类、计算机科学与技术类、工商管理类</w:t>
            </w:r>
          </w:p>
        </w:tc>
        <w:tc>
          <w:tcPr>
            <w:tcW w:w="35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57C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最高学历为“双一流建设”院校或者2025年QS排名前100；</w:t>
            </w:r>
          </w:p>
          <w:p w14:paraId="6D2FB5B0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具备扎实的经济、金融、财务知识，具有行业分析、项目分析、估值建模等经验，并熟悉具体方法和流程；</w:t>
            </w:r>
          </w:p>
          <w:p w14:paraId="74001DF2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具备2年以上工作经验，有股权投资经验优先，有产业背景经验优先；</w:t>
            </w:r>
          </w:p>
          <w:p w14:paraId="79A19EB1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4.</w:t>
            </w:r>
            <w:r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  <w:lang w:val="en-US" w:eastAsia="zh-CN"/>
              </w:rPr>
              <w:t>能适应频繁出差要求。</w:t>
            </w:r>
          </w:p>
          <w:p w14:paraId="5E256CF9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</w:p>
        </w:tc>
        <w:tc>
          <w:tcPr>
            <w:tcW w:w="29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29F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1.进行具体投资项目的考察、论证工作；</w:t>
            </w:r>
          </w:p>
          <w:p w14:paraId="33A79F7E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2.负责梳理与研究重点行业，负责项目的市场研究、资料收集整理、投资分析报告撰写等工作；</w:t>
            </w:r>
          </w:p>
          <w:p w14:paraId="23B09F1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3.管理项目储备库；</w:t>
            </w:r>
          </w:p>
          <w:p w14:paraId="2634CFC3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4.参与项目尽职调查，交易架构设计，项目交割及投后管理；</w:t>
            </w:r>
          </w:p>
          <w:p w14:paraId="7162F778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5.公司赋予的其他职责。</w:t>
            </w:r>
          </w:p>
          <w:p w14:paraId="38A05EDB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textAlignment w:val="center"/>
              <w:rPr>
                <w:rFonts w:hint="default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72A3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bidi="ar"/>
              </w:rPr>
              <w:t>面试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C397"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adjustRightInd w:val="0"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center"/>
              <w:rPr>
                <w:rFonts w:hint="default" w:eastAsia="仿宋_GB2312" w:asciiTheme="minorHAnsi" w:hAnsiTheme="minorHAnsi" w:cstheme="minorBidi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杭州为主（1人，主要办公地为杭州，需频繁出差）；上海、杭州、台州（1人，由公司统筹安排）</w:t>
            </w:r>
          </w:p>
        </w:tc>
      </w:tr>
    </w:tbl>
    <w:p w14:paraId="26CE318E">
      <w:pPr>
        <w:widowControl/>
        <w:tabs>
          <w:tab w:val="left" w:pos="3360"/>
        </w:tabs>
        <w:adjustRightInd w:val="0"/>
        <w:snapToGrid w:val="0"/>
        <w:spacing w:after="0" w:line="300" w:lineRule="exact"/>
        <w:ind w:left="660" w:hanging="660" w:hangingChars="300"/>
        <w:jc w:val="left"/>
        <w:textAlignment w:val="center"/>
        <w:rPr>
          <w:rFonts w:hint="eastAsia" w:ascii="仿宋_GB2312" w:hAnsi="仿宋_GB2312" w:eastAsia="仿宋_GB2312" w:cs="仿宋_GB2312"/>
          <w:bCs w:val="0"/>
          <w:color w:val="000000"/>
          <w:kern w:val="2"/>
          <w:sz w:val="2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color w:val="000000"/>
          <w:kern w:val="2"/>
          <w:sz w:val="22"/>
          <w:szCs w:val="22"/>
          <w:highlight w:val="none"/>
          <w:shd w:val="clear" w:color="auto" w:fill="auto"/>
          <w:lang w:val="en-US" w:eastAsia="zh-CN"/>
        </w:rPr>
        <w:t>备注：1.具备CPA、CFA或法律职业资格证书（A证）专业资格者，学历要求可放宽至本科、学位要求放宽至学士学位，年龄限制可在原有条件基础上再放宽2周岁；</w:t>
      </w:r>
    </w:p>
    <w:p w14:paraId="40B590B9">
      <w:pPr>
        <w:widowControl/>
        <w:tabs>
          <w:tab w:val="left" w:pos="3360"/>
        </w:tabs>
        <w:adjustRightInd w:val="0"/>
        <w:snapToGrid w:val="0"/>
        <w:spacing w:after="0" w:line="300" w:lineRule="exact"/>
        <w:ind w:left="660" w:hanging="660" w:hangingChars="300"/>
        <w:jc w:val="left"/>
        <w:textAlignment w:val="center"/>
        <w:rPr>
          <w:rFonts w:hint="eastAsia" w:ascii="仿宋_GB2312" w:hAnsi="仿宋_GB2312" w:eastAsia="仿宋_GB2312" w:cs="仿宋_GB2312"/>
          <w:bCs w:val="0"/>
          <w:color w:val="000000"/>
          <w:kern w:val="2"/>
          <w:sz w:val="22"/>
          <w:szCs w:val="2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color w:val="000000"/>
          <w:kern w:val="2"/>
          <w:sz w:val="22"/>
          <w:szCs w:val="22"/>
          <w:highlight w:val="none"/>
          <w:shd w:val="clear" w:color="auto" w:fill="auto"/>
          <w:lang w:val="en-US" w:eastAsia="zh-CN"/>
        </w:rPr>
        <w:t xml:space="preserve">      2.本科所学专业要求为：经济学类、财政学类、金融学类、经济与贸易类、法学类、数学类、物理学类、机械类、能源动力类、化工与制药类、航空航天类、核工程类、电子信息类、计算机类、工商管理类。</w:t>
      </w:r>
    </w:p>
    <w:p w14:paraId="6ABC6148">
      <w:pPr>
        <w:widowControl/>
        <w:tabs>
          <w:tab w:val="left" w:pos="3360"/>
        </w:tabs>
        <w:adjustRightInd w:val="0"/>
        <w:snapToGrid w:val="0"/>
        <w:spacing w:after="0" w:line="300" w:lineRule="exact"/>
        <w:ind w:left="660" w:hanging="660" w:hangingChars="300"/>
        <w:jc w:val="left"/>
        <w:textAlignment w:val="center"/>
      </w:pPr>
      <w:r>
        <w:rPr>
          <w:rFonts w:hint="eastAsia" w:ascii="仿宋_GB2312" w:hAnsi="仿宋_GB2312" w:eastAsia="仿宋_GB2312" w:cs="仿宋_GB2312"/>
          <w:bCs w:val="0"/>
          <w:color w:val="000000"/>
          <w:kern w:val="2"/>
          <w:sz w:val="22"/>
          <w:szCs w:val="22"/>
          <w:highlight w:val="none"/>
          <w:shd w:val="clear" w:color="auto" w:fill="auto"/>
          <w:lang w:val="en-US" w:eastAsia="zh-CN"/>
        </w:rPr>
        <w:t xml:space="preserve">      3.应聘人员最高学历视为报考学历。</w:t>
      </w:r>
      <w:bookmarkStart w:id="0" w:name="_GoBack"/>
      <w:bookmarkEnd w:id="0"/>
    </w:p>
    <w:sectPr>
      <w:footerReference r:id="rId3" w:type="default"/>
      <w:pgSz w:w="16838" w:h="11906" w:orient="landscape"/>
      <w:pgMar w:top="1531" w:right="1417" w:bottom="1531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6EF1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74F4A">
                          <w:pPr>
                            <w:pStyle w:val="3"/>
                            <w:rPr>
                              <w:rFonts w:ascii="楷体" w:hAnsi="楷体" w:eastAsia="楷体" w:cs="楷体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74F4A">
                    <w:pPr>
                      <w:pStyle w:val="3"/>
                      <w:rPr>
                        <w:rFonts w:ascii="楷体" w:hAnsi="楷体" w:eastAsia="楷体" w:cs="楷体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11F2A"/>
    <w:rsid w:val="2739005B"/>
    <w:rsid w:val="27511F2A"/>
    <w:rsid w:val="2BC6043E"/>
    <w:rsid w:val="2D7F4033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ind w:firstLine="570"/>
    </w:pPr>
    <w:rPr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ind w:firstLine="21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2026-09-16T08:43:00Z</dcterms:created>
  <dc:creator>WTTing</dc:creator>
  <cp:lastModifiedBy>WTTing</cp:lastModifiedBy>
  <dcterms:modified xsi:type="dcterms:W3CDTF">2026-09-16T08:54:10Z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5403DFCE6F6240ED811403BF243428FB_11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