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725E2">
      <w:pPr>
        <w:adjustRightInd w:val="0"/>
        <w:snapToGrid w:val="0"/>
        <w:jc w:val="center"/>
        <w:rPr>
          <w:rFonts w:asciiTheme="minorEastAsia" w:hAnsiTheme="minorEastAsia" w:eastAsia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sz w:val="44"/>
          <w:szCs w:val="44"/>
        </w:rPr>
        <w:t>筑梦电科网安</w:t>
      </w:r>
      <w:r>
        <w:rPr>
          <w:rFonts w:asciiTheme="minorEastAsia" w:hAnsiTheme="minorEastAsia" w:eastAsiaTheme="minorEastAsia"/>
          <w:b/>
          <w:sz w:val="44"/>
          <w:szCs w:val="44"/>
        </w:rPr>
        <w:t>，</w:t>
      </w:r>
      <w:r>
        <w:rPr>
          <w:rFonts w:hint="eastAsia" w:asciiTheme="minorEastAsia" w:hAnsiTheme="minorEastAsia" w:eastAsiaTheme="minorEastAsia"/>
          <w:b/>
          <w:sz w:val="44"/>
          <w:szCs w:val="44"/>
        </w:rPr>
        <w:t>护航数字中国</w:t>
      </w:r>
    </w:p>
    <w:p w14:paraId="796BD426">
      <w:pPr>
        <w:adjustRightInd w:val="0"/>
        <w:snapToGrid w:val="0"/>
        <w:jc w:val="center"/>
        <w:rPr>
          <w:rFonts w:asciiTheme="minorEastAsia" w:hAnsiTheme="minorEastAsia" w:eastAsia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sz w:val="44"/>
          <w:szCs w:val="44"/>
        </w:rPr>
        <w:t>——电科网安202</w:t>
      </w:r>
      <w:r>
        <w:rPr>
          <w:rFonts w:hint="eastAsia" w:asciiTheme="minorEastAsia" w:hAnsiTheme="minorEastAsia" w:eastAsiaTheme="minorEastAsia"/>
          <w:b/>
          <w:sz w:val="44"/>
          <w:szCs w:val="44"/>
          <w:lang w:val="en-US" w:eastAsia="zh-CN"/>
        </w:rPr>
        <w:t>7</w:t>
      </w:r>
      <w:r>
        <w:rPr>
          <w:rFonts w:hint="eastAsia" w:asciiTheme="minorEastAsia" w:hAnsiTheme="minorEastAsia" w:eastAsiaTheme="minorEastAsia"/>
          <w:b/>
          <w:sz w:val="44"/>
          <w:szCs w:val="44"/>
        </w:rPr>
        <w:t>届秋季校园招聘简章</w:t>
      </w:r>
    </w:p>
    <w:p w14:paraId="2A3E11CF">
      <w:pPr>
        <w:pStyle w:val="15"/>
        <w:numPr>
          <w:ilvl w:val="0"/>
          <w:numId w:val="1"/>
        </w:numPr>
        <w:adjustRightInd w:val="0"/>
        <w:snapToGrid w:val="0"/>
        <w:spacing w:before="312" w:beforeLines="100" w:line="360" w:lineRule="auto"/>
        <w:ind w:firstLineChars="0"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公司简介</w:t>
      </w:r>
    </w:p>
    <w:p w14:paraId="20A04A2F">
      <w:pPr>
        <w:pStyle w:val="2"/>
        <w:adjustRightInd w:val="0"/>
        <w:snapToGrid w:val="0"/>
        <w:spacing w:before="156" w:beforeLines="50" w:line="360" w:lineRule="auto"/>
        <w:rPr>
          <w:b/>
        </w:rPr>
      </w:pPr>
      <w:r>
        <w:rPr>
          <w:rFonts w:hint="eastAsia" w:ascii="仿宋" w:hAnsi="仿宋" w:eastAsia="仿宋"/>
          <w:b/>
          <w:sz w:val="32"/>
          <w:szCs w:val="32"/>
        </w:rPr>
        <w:t>中电科网络安全科技股份有限公司</w:t>
      </w:r>
    </w:p>
    <w:p w14:paraId="137D0AD0">
      <w:pPr>
        <w:pStyle w:val="2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中国电子科技集团有限公司是中央直接管理的国有重要骨干企业，是我国军工电子主力军、网信事业国家队、国家战略科技力量，持续多年入选《财富》世界500强，是中电科网络安全科技股份有限公司（以下简称“电科网安”）的实际控制人。</w:t>
      </w:r>
    </w:p>
    <w:p w14:paraId="633B8036">
      <w:pPr>
        <w:pStyle w:val="2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电科网安于1998年成立，2008年上市，是中国“信息安全第一股”，总部位于成都、北京，全国31个省、自治区、直辖市设有营销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服务中心</w:t>
      </w:r>
      <w:r>
        <w:rPr>
          <w:rFonts w:hint="eastAsia" w:ascii="仿宋" w:hAnsi="仿宋" w:eastAsia="仿宋"/>
          <w:sz w:val="32"/>
          <w:szCs w:val="32"/>
        </w:rPr>
        <w:t>，旗下有</w:t>
      </w:r>
      <w:r>
        <w:rPr>
          <w:rFonts w:hint="eastAsia" w:ascii="仿宋" w:hAnsi="仿宋" w:eastAsia="仿宋"/>
          <w:sz w:val="32"/>
        </w:rPr>
        <w:t>成都三零嘉微电子有限公司、中电科（北京）网络信息安全有限公司等6家子公司，</w:t>
      </w:r>
      <w:r>
        <w:rPr>
          <w:rFonts w:hint="eastAsia" w:ascii="仿宋" w:hAnsi="仿宋" w:eastAsia="仿宋"/>
          <w:sz w:val="32"/>
          <w:szCs w:val="32"/>
        </w:rPr>
        <w:t>从业人员共计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000余人。作为密码产业主力军、网络安全引领者、数据安全国家战略科技力量，电科网安致力践行“护航数字中国，守卫智慧社会”的使命，成立以来，累计服务用户超10000家，牵头和参与国家及行业标准近200项，承担国家、省部级重点科研创新项目170项，</w:t>
      </w:r>
      <w:r>
        <w:rPr>
          <w:rFonts w:hint="eastAsia" w:ascii="仿宋" w:hAnsi="仿宋" w:eastAsia="仿宋"/>
          <w:bCs/>
          <w:sz w:val="32"/>
          <w:szCs w:val="32"/>
        </w:rPr>
        <w:t>形成了超过500项科技创新成果，</w:t>
      </w:r>
      <w:r>
        <w:rPr>
          <w:rFonts w:hint="eastAsia" w:ascii="仿宋" w:hAnsi="仿宋" w:eastAsia="仿宋"/>
          <w:sz w:val="32"/>
          <w:szCs w:val="32"/>
        </w:rPr>
        <w:t>与国内100余家产业链、供应链合作伙伴建立了良好的生态合作关系。</w:t>
      </w:r>
    </w:p>
    <w:p w14:paraId="0CAA90AC">
      <w:pPr>
        <w:adjustRightInd w:val="0"/>
        <w:snapToGrid w:val="0"/>
        <w:spacing w:before="312" w:beforeLines="100"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二、公司为员工提供</w:t>
      </w:r>
    </w:p>
    <w:p w14:paraId="563DA7C9">
      <w:pPr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【超强福利】</w:t>
      </w:r>
    </w:p>
    <w:p w14:paraId="51894025">
      <w:pPr>
        <w:numPr>
          <w:ilvl w:val="0"/>
          <w:numId w:val="2"/>
        </w:numPr>
        <w:adjustRightInd w:val="0"/>
        <w:snapToGrid w:val="0"/>
        <w:spacing w:line="360" w:lineRule="auto"/>
        <w:ind w:left="544" w:hanging="544" w:hangingChars="17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基础保障：五险一金、补充商业保险、年度健康体检；</w:t>
      </w:r>
    </w:p>
    <w:p w14:paraId="1972602E">
      <w:pPr>
        <w:numPr>
          <w:ilvl w:val="0"/>
          <w:numId w:val="2"/>
        </w:numPr>
        <w:adjustRightInd w:val="0"/>
        <w:snapToGrid w:val="0"/>
        <w:spacing w:line="360" w:lineRule="auto"/>
        <w:ind w:left="544" w:hanging="544" w:hangingChars="17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多重补贴：租房补贴、工作餐补贴、通讯补贴、节假日补贴、出差补贴、防暑降温费、健康基金等；</w:t>
      </w:r>
    </w:p>
    <w:p w14:paraId="75B7CEEA">
      <w:pPr>
        <w:numPr>
          <w:ilvl w:val="0"/>
          <w:numId w:val="2"/>
        </w:numPr>
        <w:adjustRightInd w:val="0"/>
        <w:snapToGrid w:val="0"/>
        <w:spacing w:line="360" w:lineRule="auto"/>
        <w:ind w:left="544" w:hanging="544" w:hangingChars="17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丰富假期：带薪年假、春节长假、任性高温假、临时假、带薪病假、婚假、产假、产检假、护理假等；</w:t>
      </w:r>
    </w:p>
    <w:p w14:paraId="528DA520">
      <w:pPr>
        <w:numPr>
          <w:ilvl w:val="0"/>
          <w:numId w:val="2"/>
        </w:numPr>
        <w:adjustRightInd w:val="0"/>
        <w:snapToGrid w:val="0"/>
        <w:spacing w:line="360" w:lineRule="auto"/>
        <w:ind w:left="544" w:hanging="544" w:hangingChars="17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贴心关怀：生日福利、工会福利、结婚祝福、子女出生祝福、美味食堂、丰富文化活动等。</w:t>
      </w:r>
    </w:p>
    <w:p w14:paraId="1FADB89D">
      <w:pPr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【</w:t>
      </w:r>
      <w:r>
        <w:rPr>
          <w:rFonts w:ascii="仿宋" w:hAnsi="仿宋" w:eastAsia="仿宋"/>
          <w:b/>
          <w:sz w:val="32"/>
          <w:szCs w:val="32"/>
        </w:rPr>
        <w:t>稳定、有前景的职业发展平台</w:t>
      </w:r>
      <w:r>
        <w:rPr>
          <w:rFonts w:hint="eastAsia" w:ascii="仿宋" w:hAnsi="仿宋" w:eastAsia="仿宋"/>
          <w:b/>
          <w:sz w:val="32"/>
          <w:szCs w:val="32"/>
        </w:rPr>
        <w:t>】</w:t>
      </w:r>
    </w:p>
    <w:p w14:paraId="66342E1B">
      <w:pPr>
        <w:pStyle w:val="11"/>
        <w:numPr>
          <w:ilvl w:val="0"/>
          <w:numId w:val="3"/>
        </w:numPr>
        <w:adjustRightInd w:val="0"/>
        <w:snapToGrid w:val="0"/>
        <w:spacing w:before="0" w:beforeAutospacing="0" w:after="0" w:afterAutospacing="0"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大型国企背景、拥有行业顶级资质</w:t>
      </w:r>
    </w:p>
    <w:p w14:paraId="3D0AFF08">
      <w:pPr>
        <w:pStyle w:val="11"/>
        <w:numPr>
          <w:ilvl w:val="0"/>
          <w:numId w:val="3"/>
        </w:numPr>
        <w:adjustRightInd w:val="0"/>
        <w:snapToGrid w:val="0"/>
        <w:spacing w:before="0" w:beforeAutospacing="0" w:after="0" w:afterAutospacing="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众多安全行业牛人的交流、指导机会</w:t>
      </w:r>
    </w:p>
    <w:p w14:paraId="13CBE662">
      <w:pPr>
        <w:pStyle w:val="11"/>
        <w:numPr>
          <w:ilvl w:val="0"/>
          <w:numId w:val="3"/>
        </w:numPr>
        <w:adjustRightInd w:val="0"/>
        <w:snapToGrid w:val="0"/>
        <w:spacing w:before="0" w:beforeAutospacing="0" w:after="0" w:afterAutospacing="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有机会参与各类部委、军工、大型企业重大重点项目</w:t>
      </w:r>
    </w:p>
    <w:p w14:paraId="6C394DFD">
      <w:pPr>
        <w:pStyle w:val="11"/>
        <w:numPr>
          <w:ilvl w:val="0"/>
          <w:numId w:val="3"/>
        </w:numPr>
        <w:adjustRightInd w:val="0"/>
        <w:snapToGrid w:val="0"/>
        <w:spacing w:before="0" w:beforeAutospacing="0" w:after="0" w:afterAutospacing="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全国化的市场营销体系布局，满足你在不同地域发展的人生规划需求</w:t>
      </w:r>
    </w:p>
    <w:p w14:paraId="375B37CC">
      <w:pPr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【完善的职业发展通道】</w:t>
      </w:r>
    </w:p>
    <w:p w14:paraId="3C3B2AFA">
      <w:pPr>
        <w:pStyle w:val="11"/>
        <w:numPr>
          <w:ilvl w:val="0"/>
          <w:numId w:val="3"/>
        </w:numPr>
        <w:adjustRightInd w:val="0"/>
        <w:snapToGrid w:val="0"/>
        <w:spacing w:before="0" w:beforeAutospacing="0" w:after="0" w:afterAutospacing="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采用新员工“导师制”人才培养模式</w:t>
      </w:r>
    </w:p>
    <w:p w14:paraId="2B900272">
      <w:pPr>
        <w:pStyle w:val="11"/>
        <w:numPr>
          <w:ilvl w:val="0"/>
          <w:numId w:val="3"/>
        </w:numPr>
        <w:adjustRightInd w:val="0"/>
        <w:snapToGrid w:val="0"/>
        <w:spacing w:before="0" w:beforeAutospacing="0" w:after="0" w:afterAutospacing="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任职资格体系实现管理与技术的双轨并晋</w:t>
      </w:r>
    </w:p>
    <w:p w14:paraId="0F2E8594">
      <w:pPr>
        <w:pStyle w:val="11"/>
        <w:adjustRightInd w:val="0"/>
        <w:snapToGrid w:val="0"/>
        <w:spacing w:before="0" w:beforeAutospacing="0" w:after="0" w:afterAutospacing="0" w:line="360" w:lineRule="auto"/>
        <w:rPr>
          <w:rFonts w:ascii="仿宋" w:hAnsi="仿宋" w:eastAsia="仿宋" w:cs="Times New Roman"/>
          <w:b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b/>
          <w:kern w:val="2"/>
          <w:sz w:val="32"/>
          <w:szCs w:val="32"/>
        </w:rPr>
        <w:t>【人才培养】</w:t>
      </w:r>
    </w:p>
    <w:p w14:paraId="54FE12FE">
      <w:pPr>
        <w:pStyle w:val="11"/>
        <w:adjustRightInd w:val="0"/>
        <w:snapToGrid w:val="0"/>
        <w:spacing w:before="0" w:beforeAutospacing="0" w:after="0" w:afterAutospacing="0"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公司拥有良好的人才培养机制，根据员工能力现状和个人潜质，结合公司业务发展需要，将公司发展与个人发展紧密联系，并有针对性地进行个性化、多元化培养，给予员工广阔的发展空间和平台。</w:t>
      </w:r>
    </w:p>
    <w:p w14:paraId="437B7EE6">
      <w:pPr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【地方政府优惠政策】</w:t>
      </w:r>
    </w:p>
    <w:p w14:paraId="7EB919DC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符合条件的应届毕业生北京落户、成都高新区落户；成都高级人才购房等。</w:t>
      </w:r>
    </w:p>
    <w:p w14:paraId="4CB92987">
      <w:pPr>
        <w:pStyle w:val="2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注：上述薪酬福利政策由公司人力资源部门负责具体解释。</w:t>
      </w:r>
    </w:p>
    <w:p w14:paraId="74A4CBCD">
      <w:pPr>
        <w:adjustRightInd w:val="0"/>
        <w:snapToGrid w:val="0"/>
        <w:spacing w:before="312" w:beforeLines="100"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三、招聘对象</w:t>
      </w:r>
    </w:p>
    <w:p w14:paraId="13FE2725">
      <w:pPr>
        <w:spacing w:line="360" w:lineRule="auto"/>
        <w:ind w:firstLine="640" w:firstLineChars="200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届优秀毕业生。</w:t>
      </w:r>
    </w:p>
    <w:p w14:paraId="72F8FE4F">
      <w:pPr>
        <w:pStyle w:val="2"/>
        <w:numPr>
          <w:ilvl w:val="0"/>
          <w:numId w:val="4"/>
        </w:numPr>
        <w:spacing w:before="312" w:beforeLines="100" w:line="360" w:lineRule="auto"/>
        <w:rPr>
          <w:rFonts w:hint="eastAsia" w:ascii="仿宋" w:hAnsi="仿宋" w:eastAsia="仿宋"/>
          <w:b/>
          <w:sz w:val="32"/>
          <w:highlight w:val="none"/>
        </w:rPr>
      </w:pPr>
      <w:r>
        <w:rPr>
          <w:rFonts w:hint="eastAsia" w:ascii="仿宋" w:hAnsi="仿宋" w:eastAsia="仿宋"/>
          <w:b/>
          <w:sz w:val="32"/>
          <w:highlight w:val="none"/>
        </w:rPr>
        <w:t>招聘岗位</w:t>
      </w:r>
    </w:p>
    <w:tbl>
      <w:tblPr>
        <w:tblStyle w:val="7"/>
        <w:tblW w:w="98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483"/>
        <w:gridCol w:w="2252"/>
        <w:gridCol w:w="1265"/>
        <w:gridCol w:w="1292"/>
        <w:gridCol w:w="1307"/>
      </w:tblGrid>
      <w:tr w14:paraId="0FA55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F0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3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8F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F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招聘数量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定岗地</w:t>
            </w:r>
          </w:p>
        </w:tc>
      </w:tr>
      <w:tr w14:paraId="4CA6A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D6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电科网安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AE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AI算法工程师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6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计算机/人工智能相关专业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硕士/博士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4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若干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4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</w:t>
            </w:r>
          </w:p>
        </w:tc>
      </w:tr>
      <w:tr w14:paraId="48244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72F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1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密码算法设计工程师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36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密码科学与技术/应用数学专业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94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硕士/博士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C3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若干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D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</w:t>
            </w:r>
          </w:p>
        </w:tc>
      </w:tr>
      <w:tr w14:paraId="3232D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830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D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C3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  <w:t>计算机/通信/网络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安全/密码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  <w:t>等相关专业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01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1A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若干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E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北京/成都</w:t>
            </w:r>
          </w:p>
        </w:tc>
      </w:tr>
      <w:tr w14:paraId="04C91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A4E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71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后端开发工程师-安全方向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26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计算机/通信/网络安全等相关专业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4D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0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若干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B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</w:t>
            </w:r>
          </w:p>
        </w:tc>
      </w:tr>
      <w:tr w14:paraId="792F4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87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6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AI攻防安全技术研究员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6A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网络安全相关专业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本科/硕士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7B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若干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C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</w:t>
            </w:r>
          </w:p>
        </w:tc>
      </w:tr>
      <w:tr w14:paraId="63B67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4A5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10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算法工程师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3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应用数学及相关专业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E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4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若干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A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</w:t>
            </w:r>
          </w:p>
        </w:tc>
      </w:tr>
      <w:tr w14:paraId="2E43D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919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0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售前咨询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1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计算机/人工智能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/网络安全等相关专业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D5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F3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若干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北京/武汉/成都</w:t>
            </w:r>
          </w:p>
        </w:tc>
      </w:tr>
      <w:tr w14:paraId="43AB5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984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0F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销售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7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  <w:t>计算机/通信/网络等相关专业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D7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若干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2C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北京/拉萨</w:t>
            </w:r>
          </w:p>
        </w:tc>
      </w:tr>
      <w:tr w14:paraId="1EA88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5E8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AA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工程技术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69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计算机/信息安全等相关专业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A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F7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若干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A9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北京/拉萨</w:t>
            </w:r>
          </w:p>
        </w:tc>
      </w:tr>
      <w:tr w14:paraId="6F3E0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0C7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98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会计/财务管理等相关专业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62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CB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若干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A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成都</w:t>
            </w:r>
          </w:p>
        </w:tc>
      </w:tr>
      <w:tr w14:paraId="5F13C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E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三零嘉微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8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芯片研发工程师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1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微电子/电子工程等相关专业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8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53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若干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E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</w:t>
            </w:r>
          </w:p>
        </w:tc>
      </w:tr>
      <w:tr w14:paraId="2B21A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69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三零瑞通</w:t>
            </w:r>
          </w:p>
        </w:tc>
        <w:tc>
          <w:tcPr>
            <w:tcW w:w="2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F3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15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计算机/软件工程/密码相关专业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F9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5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若干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4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</w:t>
            </w:r>
          </w:p>
        </w:tc>
      </w:tr>
    </w:tbl>
    <w:p w14:paraId="736B3DFE">
      <w:pPr>
        <w:pStyle w:val="2"/>
        <w:adjustRightInd w:val="0"/>
        <w:snapToGrid w:val="0"/>
        <w:spacing w:line="360" w:lineRule="auto"/>
        <w:rPr>
          <w:rFonts w:ascii="仿宋" w:hAnsi="仿宋" w:eastAsia="仿宋" w:cs="楷体"/>
          <w:sz w:val="32"/>
          <w:szCs w:val="24"/>
        </w:rPr>
      </w:pPr>
    </w:p>
    <w:p w14:paraId="22E4B782">
      <w:pPr>
        <w:adjustRightInd w:val="0"/>
        <w:snapToGrid w:val="0"/>
        <w:spacing w:before="312" w:beforeLines="100" w:line="360" w:lineRule="auto"/>
        <w:jc w:val="left"/>
        <w:rPr>
          <w:rFonts w:ascii="仿宋" w:hAnsi="仿宋" w:eastAsia="仿宋" w:cs="Tahoma"/>
          <w:b/>
          <w:kern w:val="0"/>
          <w:sz w:val="32"/>
          <w:szCs w:val="21"/>
        </w:rPr>
      </w:pPr>
      <w:r>
        <w:rPr>
          <w:rFonts w:hint="eastAsia" w:ascii="仿宋" w:hAnsi="仿宋" w:eastAsia="仿宋" w:cs="Tahoma"/>
          <w:b/>
          <w:kern w:val="0"/>
          <w:sz w:val="32"/>
          <w:szCs w:val="21"/>
          <w:lang w:val="en-US" w:eastAsia="zh-CN"/>
        </w:rPr>
        <w:t>五</w:t>
      </w:r>
      <w:r>
        <w:rPr>
          <w:rFonts w:hint="eastAsia" w:ascii="仿宋" w:hAnsi="仿宋" w:eastAsia="仿宋" w:cs="Tahoma"/>
          <w:b/>
          <w:kern w:val="0"/>
          <w:sz w:val="32"/>
          <w:szCs w:val="21"/>
        </w:rPr>
        <w:t>、投递简历</w:t>
      </w:r>
    </w:p>
    <w:p w14:paraId="7702C990">
      <w:pPr>
        <w:adjustRightInd w:val="0"/>
        <w:snapToGrid w:val="0"/>
        <w:spacing w:line="360" w:lineRule="auto"/>
        <w:jc w:val="left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【校园</w:t>
      </w:r>
      <w:r>
        <w:rPr>
          <w:rFonts w:ascii="仿宋" w:hAnsi="仿宋" w:eastAsia="仿宋"/>
          <w:b/>
          <w:sz w:val="32"/>
        </w:rPr>
        <w:t>招聘</w:t>
      </w:r>
      <w:r>
        <w:rPr>
          <w:rFonts w:hint="eastAsia" w:ascii="仿宋" w:hAnsi="仿宋" w:eastAsia="仿宋"/>
          <w:b/>
          <w:sz w:val="32"/>
        </w:rPr>
        <w:t>流程】</w:t>
      </w:r>
    </w:p>
    <w:p w14:paraId="565DF7C6">
      <w:pPr>
        <w:adjustRightInd w:val="0"/>
        <w:snapToGrid w:val="0"/>
        <w:spacing w:line="360" w:lineRule="auto"/>
        <w:jc w:val="left"/>
        <w:rPr>
          <w:rStyle w:val="10"/>
          <w:rFonts w:ascii="仿宋" w:hAnsi="仿宋" w:eastAsia="仿宋"/>
          <w:color w:val="auto"/>
          <w:sz w:val="32"/>
          <w:u w:val="none"/>
        </w:rPr>
      </w:pPr>
      <w:r>
        <w:rPr>
          <w:rStyle w:val="10"/>
          <w:rFonts w:hint="eastAsia" w:ascii="仿宋" w:hAnsi="仿宋" w:eastAsia="仿宋"/>
          <w:color w:val="auto"/>
          <w:sz w:val="32"/>
          <w:u w:val="none"/>
        </w:rPr>
        <w:t>网申→笔试→专业面试→人力面试→测评→签约</w:t>
      </w:r>
    </w:p>
    <w:p w14:paraId="5A858D43">
      <w:pPr>
        <w:adjustRightInd w:val="0"/>
        <w:snapToGrid w:val="0"/>
        <w:spacing w:line="360" w:lineRule="auto"/>
        <w:jc w:val="left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【简历投递】</w:t>
      </w:r>
    </w:p>
    <w:p w14:paraId="497E38BB">
      <w:pPr>
        <w:adjustRightInd w:val="0"/>
        <w:snapToGrid w:val="0"/>
        <w:spacing w:line="360" w:lineRule="auto"/>
        <w:jc w:val="left"/>
        <w:rPr>
          <w:rStyle w:val="10"/>
          <w:rFonts w:ascii="仿宋" w:hAnsi="仿宋" w:eastAsia="仿宋"/>
          <w:color w:val="auto"/>
          <w:sz w:val="32"/>
          <w:szCs w:val="32"/>
          <w:u w:val="none"/>
        </w:rPr>
      </w:pPr>
      <w:r>
        <w:rPr>
          <w:rStyle w:val="10"/>
          <w:rFonts w:hint="eastAsia" w:ascii="仿宋" w:hAnsi="仿宋" w:eastAsia="仿宋"/>
          <w:color w:val="auto"/>
          <w:sz w:val="32"/>
          <w:szCs w:val="32"/>
          <w:u w:val="none"/>
        </w:rPr>
        <w:t>PC端链接：</w:t>
      </w:r>
      <w:r>
        <w:fldChar w:fldCharType="begin"/>
      </w:r>
      <w:r>
        <w:instrText xml:space="preserve"> HYPERLINK "https://westone.zhiye.com/Campus" </w:instrText>
      </w:r>
      <w:r>
        <w:fldChar w:fldCharType="separate"/>
      </w:r>
      <w:r>
        <w:rPr>
          <w:rStyle w:val="10"/>
          <w:rFonts w:ascii="仿宋" w:hAnsi="仿宋" w:eastAsia="仿宋"/>
          <w:color w:val="auto"/>
          <w:sz w:val="32"/>
          <w:szCs w:val="32"/>
        </w:rPr>
        <w:t>https://westone.zhiye.com/Campus</w:t>
      </w:r>
      <w:r>
        <w:rPr>
          <w:rStyle w:val="10"/>
          <w:rFonts w:ascii="仿宋" w:hAnsi="仿宋" w:eastAsia="仿宋"/>
          <w:color w:val="auto"/>
          <w:sz w:val="32"/>
          <w:szCs w:val="32"/>
        </w:rPr>
        <w:fldChar w:fldCharType="end"/>
      </w:r>
    </w:p>
    <w:p w14:paraId="0D680EAE">
      <w:pPr>
        <w:pStyle w:val="2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移动端二维码：</w:t>
      </w:r>
    </w:p>
    <w:p w14:paraId="00E1A659">
      <w:pPr>
        <w:adjustRightInd w:val="0"/>
        <w:snapToGrid w:val="0"/>
        <w:spacing w:line="360" w:lineRule="auto"/>
        <w:jc w:val="center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32"/>
        </w:rPr>
        <w:drawing>
          <wp:inline distT="0" distB="0" distL="0" distR="0">
            <wp:extent cx="1470660" cy="1394460"/>
            <wp:effectExtent l="0" t="0" r="0" b="0"/>
            <wp:docPr id="1026" name="图片 2" descr="校招二维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2" descr="校招二维码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13944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5C61E">
      <w:pPr>
        <w:widowControl/>
        <w:adjustRightInd w:val="0"/>
        <w:snapToGrid w:val="0"/>
        <w:spacing w:before="312" w:beforeLines="100" w:line="360" w:lineRule="auto"/>
        <w:ind w:left="321" w:hanging="321" w:hangingChars="100"/>
        <w:jc w:val="left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  <w:lang w:val="en-US" w:eastAsia="zh-CN"/>
        </w:rPr>
        <w:t>六</w:t>
      </w:r>
      <w:r>
        <w:rPr>
          <w:rFonts w:hint="eastAsia" w:ascii="仿宋" w:hAnsi="仿宋" w:eastAsia="仿宋"/>
          <w:b/>
          <w:sz w:val="32"/>
        </w:rPr>
        <w:t>、联系我们</w:t>
      </w:r>
    </w:p>
    <w:p w14:paraId="38CCE408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 w:cs="Tahoma"/>
          <w:b/>
          <w:bCs/>
          <w:kern w:val="0"/>
          <w:sz w:val="32"/>
          <w:szCs w:val="21"/>
        </w:rPr>
      </w:pPr>
      <w:r>
        <w:rPr>
          <w:rFonts w:hint="eastAsia" w:ascii="仿宋" w:hAnsi="仿宋" w:eastAsia="仿宋" w:cs="Tahoma"/>
          <w:b/>
          <w:bCs/>
          <w:kern w:val="0"/>
          <w:sz w:val="32"/>
          <w:szCs w:val="21"/>
        </w:rPr>
        <w:t>中电科网络安全科技</w:t>
      </w:r>
      <w:r>
        <w:rPr>
          <w:rFonts w:ascii="仿宋" w:hAnsi="仿宋" w:eastAsia="仿宋" w:cs="Tahoma"/>
          <w:b/>
          <w:bCs/>
          <w:kern w:val="0"/>
          <w:sz w:val="32"/>
          <w:szCs w:val="21"/>
        </w:rPr>
        <w:t>股份有限公司</w:t>
      </w:r>
    </w:p>
    <w:p w14:paraId="29277141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32"/>
        </w:rPr>
        <w:t>地址：四川省成都市高新区云华路333号</w:t>
      </w:r>
    </w:p>
    <w:p w14:paraId="42FA54CC">
      <w:pPr>
        <w:pStyle w:val="2"/>
        <w:adjustRightInd w:val="0"/>
        <w:snapToGrid w:val="0"/>
        <w:spacing w:line="36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32"/>
        </w:rPr>
        <w:t xml:space="preserve">      北京市丰台区总部基地18区6号楼</w:t>
      </w:r>
    </w:p>
    <w:p w14:paraId="6F043E01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 xml:space="preserve">联系电话： 028-62386036霍老师   </w:t>
      </w:r>
      <w:r>
        <w:rPr>
          <w:rFonts w:ascii="仿宋" w:hAnsi="仿宋" w:eastAsia="仿宋"/>
          <w:sz w:val="32"/>
        </w:rPr>
        <w:t>010-5669506</w:t>
      </w:r>
      <w:r>
        <w:rPr>
          <w:rFonts w:hint="eastAsia" w:ascii="仿宋" w:hAnsi="仿宋" w:eastAsia="仿宋"/>
          <w:sz w:val="32"/>
        </w:rPr>
        <w:t>2</w:t>
      </w:r>
      <w:r>
        <w:rPr>
          <w:rFonts w:ascii="仿宋" w:hAnsi="仿宋" w:eastAsia="仿宋"/>
          <w:sz w:val="32"/>
        </w:rPr>
        <w:t>廖老师</w:t>
      </w:r>
    </w:p>
    <w:p w14:paraId="149BA82D">
      <w:pPr>
        <w:pStyle w:val="2"/>
        <w:adjustRightInd w:val="0"/>
        <w:snapToGrid w:val="0"/>
        <w:spacing w:line="360" w:lineRule="auto"/>
        <w:rPr>
          <w:rFonts w:hint="eastAsia" w:ascii="仿宋" w:hAnsi="仿宋" w:eastAsia="仿宋"/>
          <w:b/>
          <w:sz w:val="32"/>
        </w:rPr>
      </w:pPr>
    </w:p>
    <w:p w14:paraId="7999FDAE">
      <w:pPr>
        <w:pStyle w:val="2"/>
        <w:adjustRightInd w:val="0"/>
        <w:snapToGrid w:val="0"/>
        <w:spacing w:line="360" w:lineRule="auto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成都三零嘉微电子有限公司</w:t>
      </w:r>
    </w:p>
    <w:p w14:paraId="46D4C9EC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32"/>
        </w:rPr>
        <w:t>地址：四川省成都市高新区云华路333号</w:t>
      </w:r>
    </w:p>
    <w:p w14:paraId="035B36D7">
      <w:pPr>
        <w:adjustRightInd w:val="0"/>
        <w:snapToGrid w:val="0"/>
        <w:spacing w:line="360" w:lineRule="auto"/>
        <w:rPr>
          <w:rFonts w:hint="eastAsia" w:ascii="仿宋" w:hAnsi="仿宋" w:eastAsia="仿宋"/>
          <w:sz w:val="32"/>
          <w:lang w:eastAsia="zh-CN"/>
        </w:rPr>
      </w:pPr>
      <w:r>
        <w:rPr>
          <w:rFonts w:hint="eastAsia" w:ascii="仿宋" w:hAnsi="仿宋" w:eastAsia="仿宋"/>
          <w:sz w:val="32"/>
        </w:rPr>
        <w:t xml:space="preserve">联系电话： </w:t>
      </w:r>
      <w:r>
        <w:rPr>
          <w:rFonts w:hint="eastAsia" w:ascii="仿宋" w:hAnsi="仿宋" w:eastAsia="仿宋"/>
          <w:sz w:val="32"/>
          <w:highlight w:val="none"/>
        </w:rPr>
        <w:t>028-62385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157</w:t>
      </w:r>
      <w:r>
        <w:rPr>
          <w:rFonts w:hint="eastAsia" w:ascii="仿宋" w:hAnsi="仿宋" w:eastAsia="仿宋"/>
          <w:sz w:val="32"/>
          <w:highlight w:val="none"/>
        </w:rPr>
        <w:t xml:space="preserve"> </w:t>
      </w:r>
      <w:r>
        <w:rPr>
          <w:rFonts w:hint="eastAsia" w:ascii="仿宋" w:hAnsi="仿宋" w:eastAsia="仿宋"/>
          <w:sz w:val="32"/>
          <w:highlight w:val="none"/>
          <w:lang w:val="en-US" w:eastAsia="zh-CN"/>
        </w:rPr>
        <w:t>何老师</w:t>
      </w:r>
    </w:p>
    <w:p w14:paraId="3C58691C">
      <w:pPr>
        <w:widowControl/>
        <w:adjustRightInd w:val="0"/>
        <w:snapToGrid w:val="0"/>
        <w:spacing w:line="360" w:lineRule="auto"/>
        <w:jc w:val="left"/>
        <w:rPr>
          <w:rFonts w:hint="eastAsia" w:ascii="仿宋" w:hAnsi="仿宋" w:eastAsia="仿宋"/>
          <w:b/>
          <w:sz w:val="32"/>
        </w:rPr>
      </w:pPr>
    </w:p>
    <w:p w14:paraId="016FE3DF">
      <w:pPr>
        <w:widowControl/>
        <w:adjustRightInd w:val="0"/>
        <w:snapToGrid w:val="0"/>
        <w:spacing w:line="360" w:lineRule="auto"/>
        <w:jc w:val="left"/>
        <w:rPr>
          <w:rFonts w:hint="eastAsia"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成都三零瑞通移动通信有限公司</w:t>
      </w:r>
    </w:p>
    <w:p w14:paraId="0DD9E8DE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32"/>
        </w:rPr>
        <w:t>地址：四川省成都市高新区云华路333号</w:t>
      </w:r>
    </w:p>
    <w:p w14:paraId="73474EB5">
      <w:pPr>
        <w:adjustRightInd w:val="0"/>
        <w:snapToGrid w:val="0"/>
        <w:spacing w:line="360" w:lineRule="auto"/>
      </w:pPr>
      <w:r>
        <w:rPr>
          <w:rFonts w:hint="eastAsia" w:ascii="仿宋" w:hAnsi="仿宋" w:eastAsia="仿宋"/>
          <w:sz w:val="32"/>
        </w:rPr>
        <w:t xml:space="preserve">联系电话： </w:t>
      </w:r>
      <w:r>
        <w:rPr>
          <w:rFonts w:hint="eastAsia" w:ascii="仿宋" w:hAnsi="仿宋" w:eastAsia="仿宋"/>
          <w:sz w:val="32"/>
          <w:highlight w:val="none"/>
        </w:rPr>
        <w:t>028-6238</w:t>
      </w:r>
      <w:r>
        <w:rPr>
          <w:rFonts w:ascii="仿宋" w:hAnsi="仿宋" w:eastAsia="仿宋"/>
          <w:sz w:val="32"/>
          <w:highlight w:val="none"/>
        </w:rPr>
        <w:t>5913何老师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F2C6F7"/>
    <w:multiLevelType w:val="singleLevel"/>
    <w:tmpl w:val="88F2C6F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2"/>
    <w:multiLevelType w:val="multilevel"/>
    <w:tmpl w:val="00000002"/>
    <w:lvl w:ilvl="0" w:tentative="0">
      <w:start w:val="1"/>
      <w:numFmt w:val="bullet"/>
      <w:lvlText w:val=""/>
      <w:lvlJc w:val="left"/>
      <w:pPr>
        <w:ind w:left="9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0" w:hanging="420"/>
      </w:pPr>
      <w:rPr>
        <w:rFonts w:hint="default" w:ascii="Wingdings" w:hAnsi="Wingdings"/>
      </w:rPr>
    </w:lvl>
  </w:abstractNum>
  <w:abstractNum w:abstractNumId="2">
    <w:nsid w:val="3F061BF1"/>
    <w:multiLevelType w:val="multilevel"/>
    <w:tmpl w:val="3F061BF1"/>
    <w:lvl w:ilvl="0" w:tentative="0">
      <w:start w:val="1"/>
      <w:numFmt w:val="japaneseCounting"/>
      <w:lvlText w:val="%1、"/>
      <w:lvlJc w:val="left"/>
      <w:pPr>
        <w:ind w:left="672" w:hanging="672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FC769DE"/>
    <w:multiLevelType w:val="multilevel"/>
    <w:tmpl w:val="3FC769D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5NzU1YjQ3NzQ3NGEyOGUzZGM0ZDcyMmYyMjYxZWQifQ=="/>
  </w:docVars>
  <w:rsids>
    <w:rsidRoot w:val="00557F58"/>
    <w:rsid w:val="0001378D"/>
    <w:rsid w:val="000657FB"/>
    <w:rsid w:val="00081CC3"/>
    <w:rsid w:val="00100357"/>
    <w:rsid w:val="001145F8"/>
    <w:rsid w:val="00123F2B"/>
    <w:rsid w:val="00125D91"/>
    <w:rsid w:val="00136BB7"/>
    <w:rsid w:val="00180B2F"/>
    <w:rsid w:val="00186858"/>
    <w:rsid w:val="001A2084"/>
    <w:rsid w:val="001B4741"/>
    <w:rsid w:val="001E0827"/>
    <w:rsid w:val="00277A81"/>
    <w:rsid w:val="002D5EC0"/>
    <w:rsid w:val="00322763"/>
    <w:rsid w:val="00346125"/>
    <w:rsid w:val="003A6C1B"/>
    <w:rsid w:val="003D1693"/>
    <w:rsid w:val="003E1F14"/>
    <w:rsid w:val="00405A81"/>
    <w:rsid w:val="00456716"/>
    <w:rsid w:val="004E7B49"/>
    <w:rsid w:val="00524DC3"/>
    <w:rsid w:val="00557F58"/>
    <w:rsid w:val="005709A6"/>
    <w:rsid w:val="005A00B9"/>
    <w:rsid w:val="005D5BF8"/>
    <w:rsid w:val="00641508"/>
    <w:rsid w:val="006601B8"/>
    <w:rsid w:val="006C58AB"/>
    <w:rsid w:val="006D4324"/>
    <w:rsid w:val="007217BE"/>
    <w:rsid w:val="00762D76"/>
    <w:rsid w:val="00793787"/>
    <w:rsid w:val="007D4709"/>
    <w:rsid w:val="0082338D"/>
    <w:rsid w:val="008446CE"/>
    <w:rsid w:val="008B4568"/>
    <w:rsid w:val="008C2E5E"/>
    <w:rsid w:val="008E2A32"/>
    <w:rsid w:val="008F43F9"/>
    <w:rsid w:val="00907694"/>
    <w:rsid w:val="00950A91"/>
    <w:rsid w:val="00965415"/>
    <w:rsid w:val="009B6A70"/>
    <w:rsid w:val="00A134B9"/>
    <w:rsid w:val="00A34F1B"/>
    <w:rsid w:val="00A66430"/>
    <w:rsid w:val="00A81026"/>
    <w:rsid w:val="00AC6FD9"/>
    <w:rsid w:val="00B45FA1"/>
    <w:rsid w:val="00B8136B"/>
    <w:rsid w:val="00B9075B"/>
    <w:rsid w:val="00BA2399"/>
    <w:rsid w:val="00BC5520"/>
    <w:rsid w:val="00C42002"/>
    <w:rsid w:val="00C66B25"/>
    <w:rsid w:val="00C73C18"/>
    <w:rsid w:val="00C862C1"/>
    <w:rsid w:val="00CC4232"/>
    <w:rsid w:val="00CF1947"/>
    <w:rsid w:val="00D3535A"/>
    <w:rsid w:val="00D45C0E"/>
    <w:rsid w:val="00D53831"/>
    <w:rsid w:val="00D9279A"/>
    <w:rsid w:val="00DB5162"/>
    <w:rsid w:val="00DB6ACA"/>
    <w:rsid w:val="00DE05E9"/>
    <w:rsid w:val="00E1290F"/>
    <w:rsid w:val="00E15354"/>
    <w:rsid w:val="00E25910"/>
    <w:rsid w:val="00E2791F"/>
    <w:rsid w:val="00E34C33"/>
    <w:rsid w:val="00E37351"/>
    <w:rsid w:val="00EB5934"/>
    <w:rsid w:val="00ED2E9F"/>
    <w:rsid w:val="00EF609D"/>
    <w:rsid w:val="00F27FA7"/>
    <w:rsid w:val="00F44C0D"/>
    <w:rsid w:val="00FC16A5"/>
    <w:rsid w:val="00FD5FB8"/>
    <w:rsid w:val="00FF088B"/>
    <w:rsid w:val="03600D18"/>
    <w:rsid w:val="05210E28"/>
    <w:rsid w:val="0C045821"/>
    <w:rsid w:val="0C8C54ED"/>
    <w:rsid w:val="0ECA5D8D"/>
    <w:rsid w:val="13DC5E2A"/>
    <w:rsid w:val="143A360F"/>
    <w:rsid w:val="161E216B"/>
    <w:rsid w:val="171110B9"/>
    <w:rsid w:val="1AB04E2D"/>
    <w:rsid w:val="1E8E0A96"/>
    <w:rsid w:val="2CE426CB"/>
    <w:rsid w:val="2D393B7E"/>
    <w:rsid w:val="2F5769FA"/>
    <w:rsid w:val="388B0768"/>
    <w:rsid w:val="391944EE"/>
    <w:rsid w:val="3C1F1C42"/>
    <w:rsid w:val="41E06866"/>
    <w:rsid w:val="42BB4197"/>
    <w:rsid w:val="46355E88"/>
    <w:rsid w:val="4C3E3132"/>
    <w:rsid w:val="4D6E4EDC"/>
    <w:rsid w:val="4F3556E9"/>
    <w:rsid w:val="56E223BD"/>
    <w:rsid w:val="5DB6385E"/>
    <w:rsid w:val="5F802A2C"/>
    <w:rsid w:val="6065020A"/>
    <w:rsid w:val="61E37639"/>
    <w:rsid w:val="6213142E"/>
    <w:rsid w:val="665126CE"/>
    <w:rsid w:val="685673AC"/>
    <w:rsid w:val="6B5623E4"/>
    <w:rsid w:val="6C4C4C1E"/>
    <w:rsid w:val="6F072778"/>
    <w:rsid w:val="71F8399E"/>
    <w:rsid w:val="7551111D"/>
    <w:rsid w:val="75E557E8"/>
    <w:rsid w:val="763B5B52"/>
    <w:rsid w:val="796A5FEB"/>
    <w:rsid w:val="7AD91395"/>
    <w:rsid w:val="7C50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qFormat/>
    <w:uiPriority w:val="99"/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qFormat/>
    <w:uiPriority w:val="99"/>
    <w:rPr>
      <w:color w:val="0563C1"/>
      <w:u w:val="single"/>
    </w:rPr>
  </w:style>
  <w:style w:type="paragraph" w:customStyle="1" w:styleId="11">
    <w:name w:val="列出段落1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2">
    <w:name w:val="页眉 Char"/>
    <w:basedOn w:val="9"/>
    <w:link w:val="5"/>
    <w:qFormat/>
    <w:uiPriority w:val="99"/>
    <w:rPr>
      <w:rFonts w:cs="Times New Roman"/>
      <w:kern w:val="2"/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rFonts w:cs="Times New Roman"/>
      <w:kern w:val="2"/>
      <w:sz w:val="18"/>
      <w:szCs w:val="18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cs="Times New Roman"/>
      <w:kern w:val="2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1311</Words>
  <Characters>1374</Characters>
  <Lines>14</Lines>
  <Paragraphs>4</Paragraphs>
  <TotalTime>10</TotalTime>
  <ScaleCrop>false</ScaleCrop>
  <LinksUpToDate>false</LinksUpToDate>
  <CharactersWithSpaces>1374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2024-09-06T09:07:00Z</dcterms:created>
  <dc:creator>Administrator</dc:creator>
  <cp:lastModifiedBy>煦</cp:lastModifiedBy>
  <cp:lastPrinted>2024-09-06T09:13:00Z</cp:lastPrinted>
  <dcterms:modified xsi:type="dcterms:W3CDTF">2026-09-09T01:52:01Z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865A5CABDDB6415FAFEFC3C541A4C446_12</vt:lpwstr>
  </property>
  <property fmtid="{D5CDD505-2E9C-101B-9397-08002B2CF9AE}" pid="4" name="KSOTemplateDocerSaveRecord">
    <vt:lpwstr>eyJoZGlkIjoiNjc5NzU1YjQ3NzQ3NGEyOGUzZGM0ZDcyMmYyMjYxZWQiLCJ1c2VySWQiOiIzOTI0MzA2NDYifQ==</vt:lpwstr>
  </property>
</Properties>
</file>