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16D49">
      <w:pPr>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w:t>
      </w:r>
    </w:p>
    <w:p w14:paraId="798DD4B6">
      <w:pPr>
        <w:adjustRightInd w:val="0"/>
        <w:snapToGrid w:val="0"/>
        <w:spacing w:line="580" w:lineRule="exact"/>
        <w:jc w:val="center"/>
        <w:rPr>
          <w:rFonts w:ascii="宋体" w:hAnsi="宋体" w:eastAsia="宋体" w:cs="宋体"/>
          <w:b/>
          <w:sz w:val="36"/>
          <w:szCs w:val="36"/>
        </w:rPr>
      </w:pPr>
      <w:bookmarkStart w:id="0" w:name="_GoBack"/>
      <w:r>
        <w:rPr>
          <w:rFonts w:hint="eastAsia" w:ascii="宋体" w:hAnsi="宋体" w:eastAsia="宋体" w:cs="宋体"/>
          <w:b/>
          <w:sz w:val="36"/>
          <w:szCs w:val="36"/>
        </w:rPr>
        <w:t>贵阳产业融资担保有限公司202</w:t>
      </w:r>
      <w:r>
        <w:rPr>
          <w:rFonts w:hint="eastAsia" w:ascii="宋体" w:hAnsi="宋体" w:eastAsia="宋体" w:cs="宋体"/>
          <w:b/>
          <w:sz w:val="36"/>
          <w:szCs w:val="36"/>
          <w:lang w:val="en-US" w:eastAsia="zh-CN"/>
        </w:rPr>
        <w:t>6</w:t>
      </w:r>
      <w:r>
        <w:rPr>
          <w:rFonts w:hint="eastAsia" w:ascii="宋体" w:hAnsi="宋体" w:eastAsia="宋体" w:cs="宋体"/>
          <w:b/>
          <w:sz w:val="36"/>
          <w:szCs w:val="36"/>
        </w:rPr>
        <w:t>年</w:t>
      </w:r>
      <w:r>
        <w:rPr>
          <w:rFonts w:hint="eastAsia" w:ascii="宋体" w:hAnsi="宋体" w:eastAsia="宋体" w:cs="宋体"/>
          <w:b/>
          <w:sz w:val="36"/>
          <w:szCs w:val="36"/>
          <w:lang w:val="en-US" w:eastAsia="zh-CN"/>
        </w:rPr>
        <w:t>第一批</w:t>
      </w:r>
      <w:r>
        <w:rPr>
          <w:rFonts w:hint="eastAsia" w:ascii="宋体" w:hAnsi="宋体" w:eastAsia="宋体" w:cs="宋体"/>
          <w:b/>
          <w:sz w:val="36"/>
          <w:szCs w:val="36"/>
        </w:rPr>
        <w:t>招聘</w:t>
      </w:r>
      <w:r>
        <w:rPr>
          <w:rFonts w:hint="eastAsia" w:ascii="宋体" w:hAnsi="宋体" w:eastAsia="宋体" w:cs="宋体"/>
          <w:b/>
          <w:sz w:val="36"/>
          <w:szCs w:val="36"/>
          <w:lang w:val="en-US" w:eastAsia="zh-CN"/>
        </w:rPr>
        <w:t>岗</w:t>
      </w:r>
      <w:r>
        <w:rPr>
          <w:rFonts w:hint="eastAsia" w:ascii="宋体" w:hAnsi="宋体" w:eastAsia="宋体" w:cs="宋体"/>
          <w:b/>
          <w:sz w:val="36"/>
          <w:szCs w:val="36"/>
        </w:rPr>
        <w:t>位表</w:t>
      </w:r>
    </w:p>
    <w:bookmarkEnd w:id="0"/>
    <w:tbl>
      <w:tblPr>
        <w:tblStyle w:val="10"/>
        <w:tblW w:w="15771" w:type="dxa"/>
        <w:jc w:val="center"/>
        <w:tblLayout w:type="fixed"/>
        <w:tblCellMar>
          <w:top w:w="0" w:type="dxa"/>
          <w:left w:w="0" w:type="dxa"/>
          <w:bottom w:w="0" w:type="dxa"/>
          <w:right w:w="0" w:type="dxa"/>
        </w:tblCellMar>
      </w:tblPr>
      <w:tblGrid>
        <w:gridCol w:w="1182"/>
        <w:gridCol w:w="1163"/>
        <w:gridCol w:w="7966"/>
        <w:gridCol w:w="4635"/>
        <w:gridCol w:w="825"/>
      </w:tblGrid>
      <w:tr w14:paraId="5C6BF941">
        <w:tblPrEx>
          <w:tblCellMar>
            <w:top w:w="0" w:type="dxa"/>
            <w:left w:w="0" w:type="dxa"/>
            <w:bottom w:w="0" w:type="dxa"/>
            <w:right w:w="0" w:type="dxa"/>
          </w:tblCellMar>
        </w:tblPrEx>
        <w:trPr>
          <w:trHeight w:val="458" w:hRule="atLeast"/>
          <w:jc w:val="center"/>
        </w:trPr>
        <w:tc>
          <w:tcPr>
            <w:tcW w:w="118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4CAB4F">
            <w:pPr>
              <w:keepNext w:val="0"/>
              <w:keepLines w:val="0"/>
              <w:pageBreakBefore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招聘部门</w:t>
            </w:r>
          </w:p>
        </w:tc>
        <w:tc>
          <w:tcPr>
            <w:tcW w:w="11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4DCFF6">
            <w:pPr>
              <w:keepNext w:val="0"/>
              <w:keepLines w:val="0"/>
              <w:pageBreakBefore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岗位</w:t>
            </w:r>
          </w:p>
        </w:tc>
        <w:tc>
          <w:tcPr>
            <w:tcW w:w="79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167FC4">
            <w:pPr>
              <w:keepNext w:val="0"/>
              <w:keepLines w:val="0"/>
              <w:pageBreakBefore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岗位主要职责</w:t>
            </w:r>
          </w:p>
        </w:tc>
        <w:tc>
          <w:tcPr>
            <w:tcW w:w="4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54518E">
            <w:pPr>
              <w:keepNext w:val="0"/>
              <w:keepLines w:val="0"/>
              <w:pageBreakBefore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任职条件</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05DA78">
            <w:pPr>
              <w:keepNext w:val="0"/>
              <w:keepLines w:val="0"/>
              <w:pageBreakBefore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其他</w:t>
            </w:r>
          </w:p>
        </w:tc>
      </w:tr>
      <w:tr w14:paraId="113CA095">
        <w:tblPrEx>
          <w:tblCellMar>
            <w:top w:w="0" w:type="dxa"/>
            <w:left w:w="0" w:type="dxa"/>
            <w:bottom w:w="0" w:type="dxa"/>
            <w:right w:w="0" w:type="dxa"/>
          </w:tblCellMar>
        </w:tblPrEx>
        <w:trPr>
          <w:trHeight w:val="3044" w:hRule="atLeast"/>
          <w:jc w:val="center"/>
        </w:trPr>
        <w:tc>
          <w:tcPr>
            <w:tcW w:w="118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C4702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风险控制部</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DECC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风控经理</w:t>
            </w:r>
          </w:p>
          <w:p w14:paraId="0E12E9E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1人</w:t>
            </w:r>
          </w:p>
        </w:tc>
        <w:tc>
          <w:tcPr>
            <w:tcW w:w="79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DD51F">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1.负责根据制度要求参与项目尽职调查并根据调查情况初步判断项目风险点。</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2.负责对分配项目的调查报告进行审查，出具审查报告并给出相应的风险提示及项目方案建议。</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3.负责风控相关会议会前资料准备、会中会议记录及会务工作、会后决议/纪要出具工作。</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4.负责按照本部门上级要求完成业务领域信息化系统的建设及数据维护工作、登记公司风控台账及相关数据。</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5.负责审查放款条件的落实情况。</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6.负责根据风控相关制度的要求对工作范围内相关工作执行情况开展定期或不定期的自查。</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7.负责完成上级交办的其他工作。</w:t>
            </w:r>
          </w:p>
        </w:tc>
        <w:tc>
          <w:tcPr>
            <w:tcW w:w="46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2237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1.学历要求：大学本科及以上学历，经济类、金融类、会计类、审计类等相关专业。</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2.从业经验：3年以上担保公司、银行等金融机构或会计师事务所从事信贷审查、风险管理工作经验；熟悉融资担保、银行信贷等业务法律法规及相关政策规定，熟悉业务流程风控要点。</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3.综合能力及其他：</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（1）了解企业财务核算流程及方式。（2）了解各行业经营模式特点及风险点。（3）具有较强的风险意识、数据分析、逻辑判断、沟通协调能力。（4）能够承受高强度的工作压力，吃苦耐劳。</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BCD5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rPr>
            </w:pPr>
            <w:r>
              <w:rPr>
                <w:rFonts w:hint="eastAsia" w:ascii="仿宋_GB2312" w:hAnsi="仿宋_GB2312" w:eastAsia="仿宋_GB2312" w:cs="仿宋_GB2312"/>
                <w:color w:val="auto"/>
                <w:sz w:val="21"/>
                <w:szCs w:val="21"/>
                <w:shd w:val="clear" w:color="auto" w:fill="auto"/>
              </w:rPr>
              <w:t>本岗位需笔试</w:t>
            </w:r>
          </w:p>
        </w:tc>
      </w:tr>
      <w:tr w14:paraId="56417266">
        <w:tblPrEx>
          <w:tblCellMar>
            <w:top w:w="0" w:type="dxa"/>
            <w:left w:w="0" w:type="dxa"/>
            <w:bottom w:w="0" w:type="dxa"/>
            <w:right w:w="0" w:type="dxa"/>
          </w:tblCellMar>
        </w:tblPrEx>
        <w:trPr>
          <w:trHeight w:val="2104" w:hRule="atLeast"/>
          <w:jc w:val="center"/>
        </w:trPr>
        <w:tc>
          <w:tcPr>
            <w:tcW w:w="118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90057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管理合规部</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E6A2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合规稽核</w:t>
            </w:r>
          </w:p>
          <w:p w14:paraId="26B5169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1人</w:t>
            </w:r>
          </w:p>
        </w:tc>
        <w:tc>
          <w:tcPr>
            <w:tcW w:w="79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AF39B">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1.负责根据公司合规稽核制度和工作规划，按照本部门上级要求制定并实施合规稽核计划，落实公司部门及下属子公司合规稽核检查工作，发现问题，提出整改意见。</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2.负责对公司项目内部控制的有效性和适当性进行调查分析，协助本部门上级合规稽核制度体系的建立和维护，负责实施对日常合规稽核质量、进度的监控。</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3.具体负责各项合规稽核工作，根据领导安排，负责具体事项的合规稽核工作。</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4.负责根据合规稽核整改意见，实施后续跟进工作。</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5.负责各项合规稽核数据收集、分析、汇总、提工作建议及上报，负责各项合规稽核报表/报告/文件的填写/起草、修订及上报。</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6.负责合规稽核档案的收集、整理及存档工作。</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7.负责配合风控、保后工作。</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8.负责完成上级交办的其他工作。</w:t>
            </w:r>
          </w:p>
        </w:tc>
        <w:tc>
          <w:tcPr>
            <w:tcW w:w="46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EA9DB0">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auto"/>
                <w:sz w:val="21"/>
                <w:szCs w:val="21"/>
                <w:shd w:val="clear" w:color="auto" w:fill="auto"/>
                <w:lang w:val="en-US" w:eastAsia="zh-CN"/>
              </w:rPr>
            </w:pPr>
            <w:r>
              <w:rPr>
                <w:rFonts w:hint="eastAsia" w:ascii="仿宋_GB2312" w:hAnsi="仿宋_GB2312" w:eastAsia="仿宋_GB2312" w:cs="仿宋_GB2312"/>
                <w:color w:val="auto"/>
                <w:sz w:val="21"/>
                <w:szCs w:val="21"/>
                <w:shd w:val="clear" w:color="auto" w:fill="auto"/>
                <w:lang w:val="en-US" w:eastAsia="zh-CN"/>
              </w:rPr>
              <w:t>1.学历要求：大学本科及以上学历，经济类、金融类、会计类、审计类等相关专业。</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2.从业经验：3年以上审计工作或相关岗位工作经验，具有国有企业、金融机构或会计师事务所审计工作经历者优先。熟悉融资担保、银行信贷等业务法律法规及相关政策规定。</w:t>
            </w:r>
            <w:r>
              <w:rPr>
                <w:rFonts w:hint="eastAsia" w:ascii="仿宋_GB2312" w:hAnsi="仿宋_GB2312" w:eastAsia="仿宋_GB2312" w:cs="仿宋_GB2312"/>
                <w:color w:val="auto"/>
                <w:sz w:val="21"/>
                <w:szCs w:val="21"/>
                <w:shd w:val="clear" w:color="auto" w:fill="auto"/>
                <w:lang w:val="en-US" w:eastAsia="zh-CN"/>
              </w:rPr>
              <w:br w:type="textWrapping"/>
            </w:r>
            <w:r>
              <w:rPr>
                <w:rFonts w:hint="eastAsia" w:ascii="仿宋_GB2312" w:hAnsi="仿宋_GB2312" w:eastAsia="仿宋_GB2312" w:cs="仿宋_GB2312"/>
                <w:color w:val="auto"/>
                <w:sz w:val="21"/>
                <w:szCs w:val="21"/>
                <w:shd w:val="clear" w:color="auto" w:fill="auto"/>
                <w:lang w:val="en-US" w:eastAsia="zh-CN"/>
              </w:rPr>
              <w:t>3.综合能力及其他：（1）具有中级会计师、中级审计师及以上职称者优先。（2）业务知识扎实，具有较强的逻辑思维和分析能力，具有优秀的资源整合能力、协调能力、人际沟通能力、计划执行能力。</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3BF07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auto"/>
                <w:sz w:val="21"/>
                <w:szCs w:val="21"/>
                <w:shd w:val="clear" w:color="auto" w:fill="auto"/>
              </w:rPr>
            </w:pPr>
            <w:r>
              <w:rPr>
                <w:rFonts w:hint="eastAsia" w:ascii="仿宋_GB2312" w:hAnsi="仿宋_GB2312" w:eastAsia="仿宋_GB2312" w:cs="仿宋_GB2312"/>
                <w:color w:val="auto"/>
                <w:sz w:val="21"/>
                <w:szCs w:val="21"/>
                <w:shd w:val="clear" w:color="auto" w:fill="auto"/>
              </w:rPr>
              <w:t>本岗位需笔试</w:t>
            </w:r>
          </w:p>
        </w:tc>
      </w:tr>
    </w:tbl>
    <w:p w14:paraId="193DC94F">
      <w:pPr>
        <w:adjustRightInd w:val="0"/>
        <w:snapToGrid w:val="0"/>
        <w:spacing w:line="580" w:lineRule="exact"/>
      </w:pPr>
    </w:p>
    <w:sectPr>
      <w:headerReference r:id="rId3" w:type="default"/>
      <w:footerReference r:id="rId4" w:type="default"/>
      <w:pgSz w:w="16838" w:h="11906" w:orient="landscape"/>
      <w:pgMar w:top="1800" w:right="1327" w:bottom="1800" w:left="1327" w:header="851" w:footer="1587" w:gutter="0"/>
      <w:pgNumType w:fmt="decimal"/>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1A429">
    <w:pPr>
      <w:pStyle w:val="7"/>
      <w:tabs>
        <w:tab w:val="left" w:pos="471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84709">
                          <w:pPr>
                            <w:pStyle w:val="7"/>
                            <w:ind w:left="0" w:leftChars="0" w:right="259" w:rightChars="108" w:firstLine="238" w:firstLineChars="85"/>
                            <w:rPr>
                              <w:rFonts w:hint="eastAsia" w:ascii="仿宋_GB2312" w:hAnsi="仿宋_GB2312" w:eastAsia="仿宋_GB2312" w:cs="仿宋_GB2312"/>
                              <w:sz w:val="28"/>
                              <w:szCs w:val="44"/>
                              <w:lang w:val="en-US" w:eastAsia="zh-CN"/>
                            </w:rPr>
                          </w:pPr>
                          <w:r>
                            <w:rPr>
                              <w:rFonts w:hint="eastAsia" w:ascii="仿宋_GB2312" w:hAnsi="仿宋_GB2312" w:eastAsia="仿宋_GB2312" w:cs="仿宋_GB2312"/>
                              <w:sz w:val="28"/>
                              <w:szCs w:val="44"/>
                              <w:lang w:eastAsia="zh-CN"/>
                            </w:rPr>
                            <w:t>—</w:t>
                          </w:r>
                          <w:r>
                            <w:rPr>
                              <w:rFonts w:hint="eastAsia" w:ascii="仿宋_GB2312" w:hAnsi="仿宋_GB2312" w:eastAsia="仿宋_GB2312" w:cs="仿宋_GB2312"/>
                              <w:sz w:val="28"/>
                              <w:szCs w:val="44"/>
                              <w:lang w:val="en-US" w:eastAsia="zh-CN"/>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284709">
                    <w:pPr>
                      <w:pStyle w:val="7"/>
                      <w:ind w:left="0" w:leftChars="0" w:right="259" w:rightChars="108" w:firstLine="238" w:firstLineChars="85"/>
                      <w:rPr>
                        <w:rFonts w:hint="eastAsia" w:ascii="仿宋_GB2312" w:hAnsi="仿宋_GB2312" w:eastAsia="仿宋_GB2312" w:cs="仿宋_GB2312"/>
                        <w:sz w:val="28"/>
                        <w:szCs w:val="44"/>
                        <w:lang w:val="en-US" w:eastAsia="zh-CN"/>
                      </w:rPr>
                    </w:pPr>
                    <w:r>
                      <w:rPr>
                        <w:rFonts w:hint="eastAsia" w:ascii="仿宋_GB2312" w:hAnsi="仿宋_GB2312" w:eastAsia="仿宋_GB2312" w:cs="仿宋_GB2312"/>
                        <w:sz w:val="28"/>
                        <w:szCs w:val="44"/>
                        <w:lang w:eastAsia="zh-CN"/>
                      </w:rPr>
                      <w:t>—</w:t>
                    </w:r>
                    <w:r>
                      <w:rPr>
                        <w:rFonts w:hint="eastAsia" w:ascii="仿宋_GB2312" w:hAnsi="仿宋_GB2312" w:eastAsia="仿宋_GB2312" w:cs="仿宋_GB2312"/>
                        <w:sz w:val="28"/>
                        <w:szCs w:val="44"/>
                        <w:lang w:val="en-US" w:eastAsia="zh-CN"/>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lang w:val="en-US" w:eastAsia="zh-CN"/>
                      </w:rPr>
                      <w:t xml:space="preserve"> —</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A84F4">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43E4F"/>
    <w:multiLevelType w:val="multilevel"/>
    <w:tmpl w:val="12A43E4F"/>
    <w:lvl w:ilvl="0" w:tentative="0">
      <w:start w:val="1"/>
      <w:numFmt w:val="decimal"/>
      <w:suff w:val="space"/>
      <w:lvlText w:val="第%1章"/>
      <w:lvlJc w:val="left"/>
      <w:pPr>
        <w:ind w:left="3685"/>
      </w:pPr>
      <w:rPr>
        <w:rFonts w:hint="eastAsia" w:cs="Times New Roman"/>
      </w:rPr>
    </w:lvl>
    <w:lvl w:ilvl="1" w:tentative="0">
      <w:start w:val="1"/>
      <w:numFmt w:val="decimal"/>
      <w:suff w:val="space"/>
      <w:lvlText w:val="§%1.%2"/>
      <w:lvlJc w:val="left"/>
      <w:rPr>
        <w:rFonts w:hint="eastAsia" w:cs="Times New Roman"/>
      </w:rPr>
    </w:lvl>
    <w:lvl w:ilvl="2" w:tentative="0">
      <w:start w:val="1"/>
      <w:numFmt w:val="decimal"/>
      <w:suff w:val="space"/>
      <w:lvlText w:val="§%1.%2.%3"/>
      <w:lvlJc w:val="left"/>
      <w:rPr>
        <w:rFonts w:hint="eastAsia" w:cs="Times New Roman"/>
      </w:rPr>
    </w:lvl>
    <w:lvl w:ilvl="3" w:tentative="0">
      <w:start w:val="1"/>
      <w:numFmt w:val="decimal"/>
      <w:pStyle w:val="2"/>
      <w:suff w:val="space"/>
      <w:lvlText w:val="(%4)"/>
      <w:lvlJc w:val="left"/>
      <w:rPr>
        <w:rFonts w:hint="eastAsia" w:cs="Times New Roman"/>
      </w:rPr>
    </w:lvl>
    <w:lvl w:ilvl="4" w:tentative="0">
      <w:start w:val="1"/>
      <w:numFmt w:val="bullet"/>
      <w:suff w:val="space"/>
      <w:lvlText w:val=""/>
      <w:lvlJc w:val="left"/>
      <w:rPr>
        <w:rFonts w:hint="default" w:ascii="Wingdings" w:hAnsi="Wingdings"/>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NDkyNDgwMzg2NWUwNmIzYzdkZGU3Yzc1ZjQ1ZWQifQ=="/>
  </w:docVars>
  <w:rsids>
    <w:rsidRoot w:val="4B954D98"/>
    <w:rsid w:val="000656ED"/>
    <w:rsid w:val="00067FCB"/>
    <w:rsid w:val="001050B2"/>
    <w:rsid w:val="001A5C36"/>
    <w:rsid w:val="001B53E5"/>
    <w:rsid w:val="001C7ED8"/>
    <w:rsid w:val="001E6046"/>
    <w:rsid w:val="00277577"/>
    <w:rsid w:val="002A0934"/>
    <w:rsid w:val="002C354D"/>
    <w:rsid w:val="00351832"/>
    <w:rsid w:val="00353140"/>
    <w:rsid w:val="003C4638"/>
    <w:rsid w:val="003D0CA5"/>
    <w:rsid w:val="00412C17"/>
    <w:rsid w:val="0041568F"/>
    <w:rsid w:val="004415CC"/>
    <w:rsid w:val="00451147"/>
    <w:rsid w:val="004E7DC1"/>
    <w:rsid w:val="00512B7D"/>
    <w:rsid w:val="005347F7"/>
    <w:rsid w:val="005410A8"/>
    <w:rsid w:val="006F7B7B"/>
    <w:rsid w:val="00714EA5"/>
    <w:rsid w:val="007761F5"/>
    <w:rsid w:val="00794F97"/>
    <w:rsid w:val="007A330F"/>
    <w:rsid w:val="008233D0"/>
    <w:rsid w:val="00A26DFE"/>
    <w:rsid w:val="00A32D83"/>
    <w:rsid w:val="00AE79DC"/>
    <w:rsid w:val="00AF02CB"/>
    <w:rsid w:val="00B258B4"/>
    <w:rsid w:val="00B94C1C"/>
    <w:rsid w:val="00E140F9"/>
    <w:rsid w:val="00EF5DFD"/>
    <w:rsid w:val="00F849DC"/>
    <w:rsid w:val="00FE0D74"/>
    <w:rsid w:val="01884DA8"/>
    <w:rsid w:val="01ED1C79"/>
    <w:rsid w:val="02F30F34"/>
    <w:rsid w:val="02F73132"/>
    <w:rsid w:val="03922815"/>
    <w:rsid w:val="0481551F"/>
    <w:rsid w:val="058134D3"/>
    <w:rsid w:val="06A40134"/>
    <w:rsid w:val="06DA1C9C"/>
    <w:rsid w:val="0715374B"/>
    <w:rsid w:val="09631168"/>
    <w:rsid w:val="09A91A35"/>
    <w:rsid w:val="0A2A1BAC"/>
    <w:rsid w:val="0A6A373F"/>
    <w:rsid w:val="0B3656B9"/>
    <w:rsid w:val="0B5F3133"/>
    <w:rsid w:val="0CE733E4"/>
    <w:rsid w:val="0DDC7B0B"/>
    <w:rsid w:val="0E0C0DFD"/>
    <w:rsid w:val="0E220724"/>
    <w:rsid w:val="0FC676CD"/>
    <w:rsid w:val="109C57D8"/>
    <w:rsid w:val="10EB79BF"/>
    <w:rsid w:val="112E470A"/>
    <w:rsid w:val="116D09D5"/>
    <w:rsid w:val="119E40BF"/>
    <w:rsid w:val="126B7FC2"/>
    <w:rsid w:val="12AF4E80"/>
    <w:rsid w:val="13E52059"/>
    <w:rsid w:val="14516494"/>
    <w:rsid w:val="14A3564F"/>
    <w:rsid w:val="14AF2488"/>
    <w:rsid w:val="15953826"/>
    <w:rsid w:val="173C2C9A"/>
    <w:rsid w:val="175E31CD"/>
    <w:rsid w:val="17BB39EA"/>
    <w:rsid w:val="17C7081F"/>
    <w:rsid w:val="17FF4CC7"/>
    <w:rsid w:val="18493900"/>
    <w:rsid w:val="18C115F9"/>
    <w:rsid w:val="18D51069"/>
    <w:rsid w:val="18E93621"/>
    <w:rsid w:val="191644FC"/>
    <w:rsid w:val="1A691540"/>
    <w:rsid w:val="1AB04C35"/>
    <w:rsid w:val="1BB2184F"/>
    <w:rsid w:val="1CEB5CBD"/>
    <w:rsid w:val="1DA376A1"/>
    <w:rsid w:val="1E721383"/>
    <w:rsid w:val="1EA71413"/>
    <w:rsid w:val="1F59001A"/>
    <w:rsid w:val="1F686DF4"/>
    <w:rsid w:val="203473E1"/>
    <w:rsid w:val="213D18B8"/>
    <w:rsid w:val="215D400B"/>
    <w:rsid w:val="21CD3462"/>
    <w:rsid w:val="22636AE2"/>
    <w:rsid w:val="22CB75EB"/>
    <w:rsid w:val="22D75D8E"/>
    <w:rsid w:val="231177A3"/>
    <w:rsid w:val="23D66864"/>
    <w:rsid w:val="23EA3C97"/>
    <w:rsid w:val="242E1109"/>
    <w:rsid w:val="24AA1BC7"/>
    <w:rsid w:val="25533102"/>
    <w:rsid w:val="25DA6DBA"/>
    <w:rsid w:val="25F969F8"/>
    <w:rsid w:val="262C19CD"/>
    <w:rsid w:val="26727C8B"/>
    <w:rsid w:val="27B8599D"/>
    <w:rsid w:val="284B1432"/>
    <w:rsid w:val="29195C28"/>
    <w:rsid w:val="2A28153B"/>
    <w:rsid w:val="2A410FD2"/>
    <w:rsid w:val="2A5C32F8"/>
    <w:rsid w:val="2A8F792B"/>
    <w:rsid w:val="2AA453BA"/>
    <w:rsid w:val="2AE6794B"/>
    <w:rsid w:val="2BF1549E"/>
    <w:rsid w:val="2C241317"/>
    <w:rsid w:val="2D3227EF"/>
    <w:rsid w:val="2D8B68A0"/>
    <w:rsid w:val="2DE26975"/>
    <w:rsid w:val="2DE80D7A"/>
    <w:rsid w:val="2EA25753"/>
    <w:rsid w:val="2EDC6303"/>
    <w:rsid w:val="2FB25011"/>
    <w:rsid w:val="2FFB15BE"/>
    <w:rsid w:val="302F1268"/>
    <w:rsid w:val="30883EF1"/>
    <w:rsid w:val="30A91A61"/>
    <w:rsid w:val="31226D69"/>
    <w:rsid w:val="316B45A4"/>
    <w:rsid w:val="316C247B"/>
    <w:rsid w:val="31930C65"/>
    <w:rsid w:val="32BB2070"/>
    <w:rsid w:val="34241381"/>
    <w:rsid w:val="342804A8"/>
    <w:rsid w:val="34DF24E7"/>
    <w:rsid w:val="351C3643"/>
    <w:rsid w:val="355E6877"/>
    <w:rsid w:val="35D06DDD"/>
    <w:rsid w:val="35E36D7D"/>
    <w:rsid w:val="36375889"/>
    <w:rsid w:val="36AA57C0"/>
    <w:rsid w:val="37115A25"/>
    <w:rsid w:val="3725686A"/>
    <w:rsid w:val="37483D44"/>
    <w:rsid w:val="38037606"/>
    <w:rsid w:val="392559FB"/>
    <w:rsid w:val="39363667"/>
    <w:rsid w:val="3B1D80E7"/>
    <w:rsid w:val="3B972186"/>
    <w:rsid w:val="3BE51660"/>
    <w:rsid w:val="3CB47DDA"/>
    <w:rsid w:val="3CF35FBA"/>
    <w:rsid w:val="3D154CBB"/>
    <w:rsid w:val="3D2337F5"/>
    <w:rsid w:val="3E3A1504"/>
    <w:rsid w:val="3E4F1453"/>
    <w:rsid w:val="3EA4001D"/>
    <w:rsid w:val="3FDD3912"/>
    <w:rsid w:val="40220F4E"/>
    <w:rsid w:val="402B5AC4"/>
    <w:rsid w:val="406D6103"/>
    <w:rsid w:val="41525F19"/>
    <w:rsid w:val="42053ACB"/>
    <w:rsid w:val="42884F34"/>
    <w:rsid w:val="42A41642"/>
    <w:rsid w:val="43FEA12F"/>
    <w:rsid w:val="447034FB"/>
    <w:rsid w:val="45461984"/>
    <w:rsid w:val="459C6CDB"/>
    <w:rsid w:val="46100FB7"/>
    <w:rsid w:val="46121B34"/>
    <w:rsid w:val="46352513"/>
    <w:rsid w:val="4652347E"/>
    <w:rsid w:val="4656603F"/>
    <w:rsid w:val="46736B9D"/>
    <w:rsid w:val="48E155A5"/>
    <w:rsid w:val="48E93FFD"/>
    <w:rsid w:val="4900334A"/>
    <w:rsid w:val="49284605"/>
    <w:rsid w:val="495F0204"/>
    <w:rsid w:val="4977360C"/>
    <w:rsid w:val="49956188"/>
    <w:rsid w:val="4B954D98"/>
    <w:rsid w:val="4BA33846"/>
    <w:rsid w:val="4BB14DEA"/>
    <w:rsid w:val="4BE66525"/>
    <w:rsid w:val="4D966D51"/>
    <w:rsid w:val="4E406D45"/>
    <w:rsid w:val="4EAB7E41"/>
    <w:rsid w:val="4F5D2AA5"/>
    <w:rsid w:val="503A4D4C"/>
    <w:rsid w:val="50445253"/>
    <w:rsid w:val="51240087"/>
    <w:rsid w:val="51C91C8C"/>
    <w:rsid w:val="521C76F6"/>
    <w:rsid w:val="531705E6"/>
    <w:rsid w:val="53204D14"/>
    <w:rsid w:val="532F2BCB"/>
    <w:rsid w:val="538E42D2"/>
    <w:rsid w:val="54803609"/>
    <w:rsid w:val="54907C78"/>
    <w:rsid w:val="54A23856"/>
    <w:rsid w:val="54C65448"/>
    <w:rsid w:val="54D49C0D"/>
    <w:rsid w:val="55095C9A"/>
    <w:rsid w:val="551B05BB"/>
    <w:rsid w:val="555C69B8"/>
    <w:rsid w:val="55605F80"/>
    <w:rsid w:val="564B20A8"/>
    <w:rsid w:val="56FFBFF6"/>
    <w:rsid w:val="572C7DC6"/>
    <w:rsid w:val="574A05B2"/>
    <w:rsid w:val="574E2D17"/>
    <w:rsid w:val="5812054B"/>
    <w:rsid w:val="58B33F35"/>
    <w:rsid w:val="59213594"/>
    <w:rsid w:val="59337DC9"/>
    <w:rsid w:val="596A6E20"/>
    <w:rsid w:val="598B5C7F"/>
    <w:rsid w:val="59A14EAA"/>
    <w:rsid w:val="59EE1316"/>
    <w:rsid w:val="5A03015B"/>
    <w:rsid w:val="5AA5216E"/>
    <w:rsid w:val="5B3C2E3F"/>
    <w:rsid w:val="5C0E6052"/>
    <w:rsid w:val="5C58107B"/>
    <w:rsid w:val="5CC826A5"/>
    <w:rsid w:val="5CEB1EEF"/>
    <w:rsid w:val="5D623CAF"/>
    <w:rsid w:val="5D812854"/>
    <w:rsid w:val="5DB45DA7"/>
    <w:rsid w:val="5DEA4CB6"/>
    <w:rsid w:val="5E445185"/>
    <w:rsid w:val="5E6B38C0"/>
    <w:rsid w:val="5E6E4BFC"/>
    <w:rsid w:val="5EDDC438"/>
    <w:rsid w:val="5F3005FC"/>
    <w:rsid w:val="612B6E9E"/>
    <w:rsid w:val="622C5411"/>
    <w:rsid w:val="62703F07"/>
    <w:rsid w:val="62F70913"/>
    <w:rsid w:val="6300662D"/>
    <w:rsid w:val="63133F4E"/>
    <w:rsid w:val="635A7F70"/>
    <w:rsid w:val="645667E8"/>
    <w:rsid w:val="64754794"/>
    <w:rsid w:val="65474383"/>
    <w:rsid w:val="66202876"/>
    <w:rsid w:val="67172324"/>
    <w:rsid w:val="67F51E74"/>
    <w:rsid w:val="68355C39"/>
    <w:rsid w:val="686B65DA"/>
    <w:rsid w:val="68D93544"/>
    <w:rsid w:val="68F84556"/>
    <w:rsid w:val="69C935B8"/>
    <w:rsid w:val="69F85C4B"/>
    <w:rsid w:val="6A56EB1E"/>
    <w:rsid w:val="6ABA55F7"/>
    <w:rsid w:val="6B5F5DDD"/>
    <w:rsid w:val="6BAB4C39"/>
    <w:rsid w:val="6D53727E"/>
    <w:rsid w:val="6E695532"/>
    <w:rsid w:val="6EC2511F"/>
    <w:rsid w:val="6F5E6B6F"/>
    <w:rsid w:val="6FD60997"/>
    <w:rsid w:val="713954C7"/>
    <w:rsid w:val="71581D09"/>
    <w:rsid w:val="7187341F"/>
    <w:rsid w:val="724F2AC9"/>
    <w:rsid w:val="73891714"/>
    <w:rsid w:val="742566D3"/>
    <w:rsid w:val="74463A57"/>
    <w:rsid w:val="745C66E2"/>
    <w:rsid w:val="74820F33"/>
    <w:rsid w:val="75335D79"/>
    <w:rsid w:val="756458FC"/>
    <w:rsid w:val="759C6025"/>
    <w:rsid w:val="75EFC834"/>
    <w:rsid w:val="76DB588E"/>
    <w:rsid w:val="77553FE8"/>
    <w:rsid w:val="775FA953"/>
    <w:rsid w:val="77725009"/>
    <w:rsid w:val="77A82ED6"/>
    <w:rsid w:val="77C35F0F"/>
    <w:rsid w:val="784F3822"/>
    <w:rsid w:val="78673BC2"/>
    <w:rsid w:val="7897083B"/>
    <w:rsid w:val="78A46AC1"/>
    <w:rsid w:val="78FA6504"/>
    <w:rsid w:val="796F0D4A"/>
    <w:rsid w:val="79E74D29"/>
    <w:rsid w:val="7A457C2A"/>
    <w:rsid w:val="7A7D06AF"/>
    <w:rsid w:val="7B6D0DEE"/>
    <w:rsid w:val="7BC66F3C"/>
    <w:rsid w:val="7C0B4398"/>
    <w:rsid w:val="7C785EE6"/>
    <w:rsid w:val="7CF76237"/>
    <w:rsid w:val="7D2B6835"/>
    <w:rsid w:val="7D7D9841"/>
    <w:rsid w:val="7DDD542C"/>
    <w:rsid w:val="7DE613B5"/>
    <w:rsid w:val="7EB17470"/>
    <w:rsid w:val="7EC3049A"/>
    <w:rsid w:val="7ECA6E6D"/>
    <w:rsid w:val="7F0631C7"/>
    <w:rsid w:val="7F5C42F5"/>
    <w:rsid w:val="7F6A2CF0"/>
    <w:rsid w:val="7FAA7590"/>
    <w:rsid w:val="7FDF6113"/>
    <w:rsid w:val="7FFF5FC4"/>
    <w:rsid w:val="BFFB25BE"/>
    <w:rsid w:val="BFFEEC73"/>
    <w:rsid w:val="DAFA1C16"/>
    <w:rsid w:val="EF7FE45C"/>
    <w:rsid w:val="EFFEB0E1"/>
    <w:rsid w:val="F6F5D041"/>
    <w:rsid w:val="FBF930D3"/>
    <w:rsid w:val="FD1A1810"/>
    <w:rsid w:val="FF2ED224"/>
    <w:rsid w:val="FF6DFBD4"/>
    <w:rsid w:val="FF7F0BB8"/>
    <w:rsid w:val="FFFB9FF8"/>
    <w:rsid w:val="FFFF7C3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cs="Times New Roman" w:asciiTheme="minorHAnsi" w:hAnsiTheme="minorHAnsi" w:eastAsiaTheme="minorEastAsia"/>
      <w:sz w:val="24"/>
      <w:szCs w:val="24"/>
      <w:lang w:val="en-US" w:eastAsia="zh-CN" w:bidi="ar-SA"/>
    </w:rPr>
  </w:style>
  <w:style w:type="paragraph" w:styleId="3">
    <w:name w:val="heading 2"/>
    <w:basedOn w:val="1"/>
    <w:next w:val="1"/>
    <w:semiHidden/>
    <w:unhideWhenUsed/>
    <w:qFormat/>
    <w:uiPriority w:val="0"/>
    <w:pPr>
      <w:spacing w:beforeAutospacing="1" w:afterAutospacing="1"/>
      <w:outlineLvl w:val="1"/>
    </w:pPr>
    <w:rPr>
      <w:rFonts w:hint="eastAsia" w:ascii="宋体" w:hAnsi="宋体" w:eastAsia="宋体"/>
      <w:b/>
      <w:sz w:val="36"/>
      <w:szCs w:val="36"/>
    </w:rPr>
  </w:style>
  <w:style w:type="paragraph" w:styleId="2">
    <w:name w:val="heading 4"/>
    <w:basedOn w:val="1"/>
    <w:next w:val="1"/>
    <w:qFormat/>
    <w:uiPriority w:val="99"/>
    <w:pPr>
      <w:numPr>
        <w:ilvl w:val="3"/>
        <w:numId w:val="1"/>
      </w:numPr>
      <w:adjustRightInd w:val="0"/>
      <w:snapToGrid w:val="0"/>
      <w:spacing w:afterLines="50" w:line="400" w:lineRule="exact"/>
      <w:outlineLvl w:val="3"/>
    </w:pPr>
    <w:rPr>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qFormat/>
    <w:uiPriority w:val="1"/>
    <w:rPr>
      <w:rFonts w:ascii="方正仿宋_GBK" w:hAnsi="方正仿宋_GBK" w:eastAsia="方正仿宋_GBK" w:cs="方正仿宋_GBK"/>
      <w:sz w:val="32"/>
      <w:szCs w:val="32"/>
      <w:lang w:val="zh-CN" w:bidi="zh-CN"/>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99"/>
    <w:pPr>
      <w:spacing w:beforeAutospacing="1" w:afterAutospacing="1"/>
    </w:p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styleId="14">
    <w:name w:val="List Paragraph"/>
    <w:basedOn w:val="1"/>
    <w:qFormat/>
    <w:uiPriority w:val="34"/>
    <w:pPr>
      <w:ind w:firstLine="420" w:firstLineChars="200"/>
    </w:pPr>
  </w:style>
  <w:style w:type="character" w:customStyle="1" w:styleId="15">
    <w:name w:val="批注框文本 字符"/>
    <w:basedOn w:val="11"/>
    <w:link w:val="6"/>
    <w:qFormat/>
    <w:uiPriority w:val="0"/>
    <w:rPr>
      <w:rFonts w:cs="Times New Roman" w:eastAsiaTheme="minorEastAsi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5175</Words>
  <Characters>5379</Characters>
  <Lines>26</Lines>
  <Paragraphs>7</Paragraphs>
  <TotalTime>10</TotalTime>
  <ScaleCrop>false</ScaleCrop>
  <LinksUpToDate>false</LinksUpToDate>
  <CharactersWithSpaces>5400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2020-03-13T19:35:00Z</dcterms:created>
  <dc:creator>沉醉</dc:creator>
  <cp:lastModifiedBy>琉</cp:lastModifiedBy>
  <cp:lastPrinted>2026-08-31T06:37:00Z</cp:lastPrinted>
  <dcterms:modified xsi:type="dcterms:W3CDTF">2026-09-02T02:52:38Z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31E1BBE2B08E4A7FB1B7AA5889280670_13</vt:lpwstr>
  </property>
  <property fmtid="{D5CDD505-2E9C-101B-9397-08002B2CF9AE}" pid="4" name="KSOTemplateDocerSaveRecord">
    <vt:lpwstr>eyJoZGlkIjoiM2M2NTc2YzYxNTBlOWI3OTY4NGViMDI2ZDA3YWMxNmEiLCJ1c2VySWQiOiI2NDM0ODg2MDcifQ==</vt:lpwstr>
  </property>
</Properties>
</file>