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18ABC">
      <w:pPr>
        <w:widowControl/>
        <w:shd w:val="clear" w:color="auto" w:fill="FFFFFF"/>
        <w:spacing w:line="360" w:lineRule="auto"/>
        <w:rPr>
          <w:rFonts w:hint="eastAsia" w:ascii="黑体" w:hAnsi="黑体" w:eastAsia="黑体" w:cs="黑体"/>
          <w:color w:val="000000"/>
          <w:kern w:val="0"/>
          <w:shd w:val="clear" w:color="auto" w:fill="FFFFFF"/>
          <w:lang w:val="en-US" w:eastAsia="zh-CN"/>
        </w:rPr>
      </w:pPr>
      <w:bookmarkStart w:id="0" w:name="_GoBack"/>
      <w:bookmarkEnd w:id="0"/>
      <w:r>
        <w:rPr>
          <w:rFonts w:hint="eastAsia" w:ascii="黑体" w:hAnsi="黑体" w:eastAsia="黑体" w:cs="黑体"/>
          <w:color w:val="000000"/>
          <w:kern w:val="0"/>
          <w:shd w:val="clear" w:color="auto" w:fill="FFFFFF"/>
          <w:lang w:val="en-US" w:eastAsia="zh-CN"/>
        </w:rPr>
        <w:t>附  件</w:t>
      </w:r>
    </w:p>
    <w:p w14:paraId="1A3DCB8C">
      <w:pPr>
        <w:keepNext w:val="0"/>
        <w:keepLines w:val="0"/>
        <w:pageBreakBefore w:val="0"/>
        <w:widowControl/>
        <w:kinsoku w:val="0"/>
        <w:wordWrap/>
        <w:overflowPunct/>
        <w:topLinePunct w:val="0"/>
        <w:autoSpaceDE w:val="0"/>
        <w:autoSpaceDN w:val="0"/>
        <w:bidi w:val="0"/>
        <w:adjustRightInd w:val="0"/>
        <w:snapToGrid w:val="0"/>
        <w:spacing w:line="580" w:lineRule="exact"/>
        <w:ind w:right="0" w:firstLine="0" w:firstLineChars="0"/>
        <w:jc w:val="center"/>
        <w:textAlignment w:val="baseline"/>
        <w:outlineLvl w:val="0"/>
        <w:rPr>
          <w:rFonts w:hint="eastAsia" w:ascii="方正小标宋简体" w:hAnsi="方正小标宋简体" w:eastAsia="方正小标宋简体" w:cs="方正小标宋简体"/>
          <w:b w:val="0"/>
          <w:bCs w:val="0"/>
          <w:snapToGrid/>
          <w:kern w:val="2"/>
          <w:sz w:val="44"/>
          <w:szCs w:val="44"/>
          <w:lang w:val="en-US" w:eastAsia="zh-CN" w:bidi="ar-SA"/>
        </w:rPr>
      </w:pPr>
      <w:r>
        <w:rPr>
          <w:rFonts w:hint="eastAsia" w:ascii="方正小标宋简体" w:hAnsi="方正小标宋简体" w:eastAsia="方正小标宋简体" w:cs="方正小标宋简体"/>
          <w:b w:val="0"/>
          <w:bCs w:val="0"/>
          <w:snapToGrid/>
          <w:kern w:val="2"/>
          <w:sz w:val="44"/>
          <w:szCs w:val="44"/>
          <w:lang w:val="en-US" w:eastAsia="zh-CN" w:bidi="ar-SA"/>
        </w:rPr>
        <w:t>城发环保能源（昌吉）有限公司招聘岗位一览表</w:t>
      </w:r>
    </w:p>
    <w:p w14:paraId="4F8CC0CF">
      <w:pPr>
        <w:spacing w:line="206" w:lineRule="exact"/>
        <w:rPr>
          <w:sz w:val="28"/>
          <w:szCs w:val="28"/>
        </w:rPr>
      </w:pPr>
    </w:p>
    <w:tbl>
      <w:tblPr>
        <w:tblStyle w:val="15"/>
        <w:tblW w:w="15903" w:type="dxa"/>
        <w:tblInd w:w="-8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8"/>
        <w:gridCol w:w="1433"/>
        <w:gridCol w:w="1288"/>
        <w:gridCol w:w="1314"/>
        <w:gridCol w:w="5250"/>
        <w:gridCol w:w="5250"/>
      </w:tblGrid>
      <w:tr w14:paraId="63DAE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blHeader/>
        </w:trPr>
        <w:tc>
          <w:tcPr>
            <w:tcW w:w="1368" w:type="dxa"/>
            <w:vAlign w:val="center"/>
          </w:tcPr>
          <w:p w14:paraId="49AEC5DB">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部门</w:t>
            </w:r>
            <w:r>
              <w:rPr>
                <w:rFonts w:hint="eastAsia" w:ascii="仿宋_GB2312" w:hAnsi="仿宋_GB2312" w:cs="仿宋_GB2312"/>
                <w:b/>
                <w:bCs/>
                <w:color w:val="auto"/>
                <w:sz w:val="28"/>
                <w:szCs w:val="28"/>
                <w:lang w:val="en-US" w:eastAsia="zh-CN"/>
              </w:rPr>
              <w:t>名称</w:t>
            </w:r>
          </w:p>
        </w:tc>
        <w:tc>
          <w:tcPr>
            <w:tcW w:w="1433" w:type="dxa"/>
            <w:vAlign w:val="center"/>
          </w:tcPr>
          <w:p w14:paraId="6B55F454">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岗位名称</w:t>
            </w:r>
          </w:p>
        </w:tc>
        <w:tc>
          <w:tcPr>
            <w:tcW w:w="1288" w:type="dxa"/>
            <w:vAlign w:val="center"/>
          </w:tcPr>
          <w:p w14:paraId="45D71BD7">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招聘人数</w:t>
            </w:r>
          </w:p>
        </w:tc>
        <w:tc>
          <w:tcPr>
            <w:tcW w:w="1314" w:type="dxa"/>
            <w:vAlign w:val="center"/>
          </w:tcPr>
          <w:p w14:paraId="6EECEF7A">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cs="仿宋_GB2312"/>
                <w:b/>
                <w:bCs/>
                <w:color w:val="auto"/>
                <w:sz w:val="28"/>
                <w:szCs w:val="28"/>
                <w:lang w:val="en-US" w:eastAsia="zh-CN"/>
              </w:rPr>
              <w:t>招聘方式</w:t>
            </w:r>
          </w:p>
        </w:tc>
        <w:tc>
          <w:tcPr>
            <w:tcW w:w="5250" w:type="dxa"/>
            <w:vAlign w:val="center"/>
          </w:tcPr>
          <w:p w14:paraId="208DB76A">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岗位职责</w:t>
            </w:r>
          </w:p>
        </w:tc>
        <w:tc>
          <w:tcPr>
            <w:tcW w:w="5250" w:type="dxa"/>
            <w:vAlign w:val="center"/>
          </w:tcPr>
          <w:p w14:paraId="46F20E79">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任职条件</w:t>
            </w:r>
          </w:p>
        </w:tc>
      </w:tr>
      <w:tr w14:paraId="616CE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7" w:hRule="atLeast"/>
        </w:trPr>
        <w:tc>
          <w:tcPr>
            <w:tcW w:w="1368" w:type="dxa"/>
            <w:vAlign w:val="center"/>
          </w:tcPr>
          <w:p w14:paraId="469049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cs="仿宋_GB2312"/>
                <w:color w:val="auto"/>
                <w:kern w:val="2"/>
                <w:sz w:val="21"/>
                <w:szCs w:val="21"/>
                <w:highlight w:val="none"/>
                <w:lang w:val="en-US" w:eastAsia="zh-CN" w:bidi="ar-SA"/>
              </w:rPr>
              <w:t>生产技术研发部</w:t>
            </w:r>
          </w:p>
        </w:tc>
        <w:tc>
          <w:tcPr>
            <w:tcW w:w="1433" w:type="dxa"/>
            <w:vAlign w:val="center"/>
          </w:tcPr>
          <w:p w14:paraId="074D27F3">
            <w:pPr>
              <w:keepNext w:val="0"/>
              <w:keepLines w:val="0"/>
              <w:pageBreakBefore w:val="0"/>
              <w:kinsoku/>
              <w:wordWrap/>
              <w:overflowPunct/>
              <w:topLinePunct w:val="0"/>
              <w:autoSpaceDE/>
              <w:autoSpaceDN/>
              <w:bidi w:val="0"/>
              <w:spacing w:line="400" w:lineRule="exact"/>
              <w:ind w:left="0" w:leftChars="0" w:firstLine="0" w:firstLine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kern w:val="0"/>
                <w:sz w:val="21"/>
                <w:szCs w:val="21"/>
                <w:lang w:val="en-US" w:eastAsia="zh-CN"/>
              </w:rPr>
              <w:t>检测化验岗</w:t>
            </w:r>
          </w:p>
        </w:tc>
        <w:tc>
          <w:tcPr>
            <w:tcW w:w="1288" w:type="dxa"/>
            <w:vAlign w:val="center"/>
          </w:tcPr>
          <w:p w14:paraId="16D026F9">
            <w:pPr>
              <w:keepNext w:val="0"/>
              <w:keepLines w:val="0"/>
              <w:pageBreakBefore w:val="0"/>
              <w:kinsoku/>
              <w:wordWrap/>
              <w:overflowPunct/>
              <w:topLinePunct w:val="0"/>
              <w:autoSpaceDE/>
              <w:autoSpaceDN/>
              <w:bidi w:val="0"/>
              <w:spacing w:line="400" w:lineRule="exact"/>
              <w:ind w:firstLine="420" w:firstLineChars="20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kern w:val="0"/>
                <w:sz w:val="21"/>
                <w:szCs w:val="21"/>
                <w:lang w:val="en-US" w:eastAsia="zh-CN"/>
              </w:rPr>
              <w:t>1人</w:t>
            </w:r>
          </w:p>
        </w:tc>
        <w:tc>
          <w:tcPr>
            <w:tcW w:w="1314" w:type="dxa"/>
            <w:vAlign w:val="center"/>
          </w:tcPr>
          <w:p w14:paraId="643F5C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仿宋_GB2312" w:eastAsia="仿宋_GB2312" w:cs="仿宋_GB2312"/>
                <w:color w:val="auto"/>
                <w:sz w:val="21"/>
                <w:szCs w:val="21"/>
                <w:lang w:val="en-US" w:eastAsia="zh-CN"/>
              </w:rPr>
            </w:pPr>
            <w:r>
              <w:rPr>
                <w:rFonts w:hint="eastAsia" w:ascii="仿宋_GB2312" w:hAnsi="仿宋_GB2312" w:cs="仿宋_GB2312"/>
                <w:color w:val="auto"/>
                <w:kern w:val="2"/>
                <w:sz w:val="21"/>
                <w:szCs w:val="21"/>
                <w:highlight w:val="none"/>
                <w:lang w:val="en-US" w:eastAsia="zh-CN" w:bidi="ar-SA"/>
              </w:rPr>
              <w:t>社会</w:t>
            </w:r>
            <w:r>
              <w:rPr>
                <w:rFonts w:hint="eastAsia" w:ascii="仿宋_GB2312" w:hAnsi="仿宋_GB2312" w:eastAsia="仿宋_GB2312" w:cs="仿宋_GB2312"/>
                <w:color w:val="auto"/>
                <w:kern w:val="2"/>
                <w:sz w:val="21"/>
                <w:szCs w:val="21"/>
                <w:highlight w:val="none"/>
                <w:lang w:val="en-US" w:eastAsia="zh-CN" w:bidi="ar-SA"/>
              </w:rPr>
              <w:t>招聘</w:t>
            </w:r>
          </w:p>
        </w:tc>
        <w:tc>
          <w:tcPr>
            <w:tcW w:w="5250" w:type="dxa"/>
            <w:vAlign w:val="center"/>
          </w:tcPr>
          <w:p w14:paraId="1D85C897">
            <w:pPr>
              <w:keepNext w:val="0"/>
              <w:keepLines w:val="0"/>
              <w:pageBreakBefore w:val="0"/>
              <w:kinsoku/>
              <w:wordWrap/>
              <w:overflowPunct/>
              <w:topLinePunct w:val="0"/>
              <w:autoSpaceDE/>
              <w:autoSpaceDN/>
              <w:bidi w:val="0"/>
              <w:spacing w:line="400" w:lineRule="exact"/>
              <w:ind w:left="0" w:leftChars="0" w:firstLine="0" w:firstLineChars="0"/>
              <w:jc w:val="left"/>
              <w:textAlignment w:val="center"/>
              <w:rPr>
                <w:rFonts w:hint="eastAsia" w:ascii="仿宋_GB2312" w:hAnsi="仿宋_GB2312" w:eastAsia="仿宋_GB2312" w:cs="仿宋_GB2312"/>
                <w:color w:val="auto"/>
                <w:kern w:val="0"/>
                <w:sz w:val="21"/>
                <w:szCs w:val="21"/>
                <w:shd w:val="clear" w:color="auto" w:fill="FFFFFF"/>
                <w:lang w:val="en-US" w:eastAsia="zh-CN" w:bidi="ar"/>
              </w:rPr>
            </w:pPr>
            <w:r>
              <w:rPr>
                <w:rFonts w:hint="eastAsia" w:ascii="仿宋_GB2312" w:hAnsi="仿宋_GB2312" w:eastAsia="仿宋_GB2312" w:cs="仿宋_GB2312"/>
                <w:color w:val="auto"/>
                <w:kern w:val="0"/>
                <w:sz w:val="21"/>
                <w:szCs w:val="21"/>
                <w:shd w:val="clear" w:color="auto" w:fill="FFFFFF"/>
                <w:lang w:val="en-US" w:eastAsia="zh-CN" w:bidi="ar"/>
              </w:rPr>
              <w:t>1.根据生产需要，及时配合其他部门，监控设施达标排放，履行化验员应尽职责</w:t>
            </w:r>
            <w:r>
              <w:rPr>
                <w:rFonts w:hint="eastAsia" w:ascii="仿宋_GB2312" w:hAnsi="仿宋_GB2312" w:cs="仿宋_GB2312"/>
                <w:color w:val="auto"/>
                <w:kern w:val="0"/>
                <w:sz w:val="21"/>
                <w:szCs w:val="21"/>
                <w:shd w:val="clear" w:color="auto" w:fill="FFFFFF"/>
                <w:lang w:val="en-US" w:eastAsia="zh-CN" w:bidi="ar"/>
              </w:rPr>
              <w:t>；</w:t>
            </w:r>
          </w:p>
          <w:p w14:paraId="34FEE603">
            <w:pPr>
              <w:keepNext w:val="0"/>
              <w:keepLines w:val="0"/>
              <w:pageBreakBefore w:val="0"/>
              <w:kinsoku/>
              <w:wordWrap/>
              <w:overflowPunct/>
              <w:topLinePunct w:val="0"/>
              <w:autoSpaceDE/>
              <w:autoSpaceDN/>
              <w:bidi w:val="0"/>
              <w:spacing w:line="400" w:lineRule="exact"/>
              <w:ind w:left="0" w:leftChars="0" w:firstLine="0" w:firstLineChars="0"/>
              <w:jc w:val="left"/>
              <w:textAlignment w:val="center"/>
              <w:rPr>
                <w:rFonts w:hint="eastAsia" w:ascii="仿宋_GB2312" w:hAnsi="仿宋_GB2312" w:eastAsia="仿宋_GB2312" w:cs="仿宋_GB2312"/>
                <w:color w:val="auto"/>
                <w:kern w:val="0"/>
                <w:sz w:val="21"/>
                <w:szCs w:val="21"/>
                <w:shd w:val="clear" w:color="auto" w:fill="FFFFFF"/>
                <w:lang w:val="en-US" w:eastAsia="zh-CN" w:bidi="ar"/>
              </w:rPr>
            </w:pPr>
            <w:r>
              <w:rPr>
                <w:rFonts w:hint="eastAsia" w:ascii="仿宋_GB2312" w:hAnsi="仿宋_GB2312" w:eastAsia="仿宋_GB2312" w:cs="仿宋_GB2312"/>
                <w:color w:val="auto"/>
                <w:kern w:val="0"/>
                <w:sz w:val="21"/>
                <w:szCs w:val="21"/>
                <w:shd w:val="clear" w:color="auto" w:fill="FFFFFF"/>
                <w:lang w:val="en-US" w:eastAsia="zh-CN" w:bidi="ar"/>
              </w:rPr>
              <w:t>2.负责项目公司的大宗耗材入场化验并对生产相关的油、水、汽、渣、污水、飞灰等进行的日常化验工作</w:t>
            </w:r>
            <w:r>
              <w:rPr>
                <w:rFonts w:hint="eastAsia" w:ascii="仿宋_GB2312" w:hAnsi="仿宋_GB2312" w:cs="仿宋_GB2312"/>
                <w:color w:val="auto"/>
                <w:kern w:val="0"/>
                <w:sz w:val="21"/>
                <w:szCs w:val="21"/>
                <w:shd w:val="clear" w:color="auto" w:fill="FFFFFF"/>
                <w:lang w:val="en-US" w:eastAsia="zh-CN" w:bidi="ar"/>
              </w:rPr>
              <w:t>；</w:t>
            </w:r>
          </w:p>
          <w:p w14:paraId="51AF1E53">
            <w:pPr>
              <w:keepNext w:val="0"/>
              <w:keepLines w:val="0"/>
              <w:pageBreakBefore w:val="0"/>
              <w:kinsoku/>
              <w:wordWrap/>
              <w:overflowPunct/>
              <w:topLinePunct w:val="0"/>
              <w:autoSpaceDE/>
              <w:autoSpaceDN/>
              <w:bidi w:val="0"/>
              <w:spacing w:line="400" w:lineRule="exact"/>
              <w:ind w:left="0" w:leftChars="0" w:firstLine="0" w:firstLineChars="0"/>
              <w:jc w:val="left"/>
              <w:textAlignment w:val="center"/>
              <w:rPr>
                <w:rFonts w:hint="eastAsia" w:ascii="仿宋_GB2312" w:hAnsi="仿宋_GB2312" w:eastAsia="仿宋_GB2312" w:cs="仿宋_GB2312"/>
                <w:color w:val="auto"/>
                <w:kern w:val="0"/>
                <w:sz w:val="21"/>
                <w:szCs w:val="21"/>
                <w:shd w:val="clear" w:color="auto" w:fill="FFFFFF"/>
                <w:lang w:val="en-US" w:eastAsia="zh-CN" w:bidi="ar"/>
              </w:rPr>
            </w:pPr>
            <w:r>
              <w:rPr>
                <w:rFonts w:hint="eastAsia" w:ascii="仿宋_GB2312" w:hAnsi="仿宋_GB2312" w:eastAsia="仿宋_GB2312" w:cs="仿宋_GB2312"/>
                <w:color w:val="auto"/>
                <w:kern w:val="0"/>
                <w:sz w:val="21"/>
                <w:szCs w:val="21"/>
                <w:shd w:val="clear" w:color="auto" w:fill="FFFFFF"/>
                <w:lang w:val="en-US" w:eastAsia="zh-CN" w:bidi="ar"/>
              </w:rPr>
              <w:t>3.认真填报化验记录，化验过程发现有偏离化验结果的，根据需要进行第次、第三次同样程序的化验，保证结果的准确性</w:t>
            </w:r>
            <w:r>
              <w:rPr>
                <w:rFonts w:hint="eastAsia" w:ascii="仿宋_GB2312" w:hAnsi="仿宋_GB2312" w:cs="仿宋_GB2312"/>
                <w:color w:val="auto"/>
                <w:kern w:val="0"/>
                <w:sz w:val="21"/>
                <w:szCs w:val="21"/>
                <w:shd w:val="clear" w:color="auto" w:fill="FFFFFF"/>
                <w:lang w:val="en-US" w:eastAsia="zh-CN" w:bidi="ar"/>
              </w:rPr>
              <w:t>；</w:t>
            </w:r>
          </w:p>
          <w:p w14:paraId="686A418A">
            <w:pPr>
              <w:keepNext w:val="0"/>
              <w:keepLines w:val="0"/>
              <w:pageBreakBefore w:val="0"/>
              <w:kinsoku/>
              <w:wordWrap/>
              <w:overflowPunct/>
              <w:topLinePunct w:val="0"/>
              <w:autoSpaceDE/>
              <w:autoSpaceDN/>
              <w:bidi w:val="0"/>
              <w:spacing w:line="400" w:lineRule="exact"/>
              <w:ind w:left="0" w:leftChars="0" w:firstLine="0" w:firstLineChars="0"/>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eastAsia="仿宋_GB2312" w:cs="仿宋_GB2312"/>
                <w:color w:val="auto"/>
                <w:kern w:val="0"/>
                <w:sz w:val="21"/>
                <w:szCs w:val="21"/>
                <w:shd w:val="clear" w:color="auto" w:fill="FFFFFF"/>
                <w:lang w:val="en-US" w:eastAsia="zh-CN" w:bidi="ar"/>
              </w:rPr>
              <w:t>4.保持化验室内所有药品的质量，及时置换超过保质期，性能明显下降药品和试剂，对需要更新和添置的药品试剂，适时作出计划申请购入</w:t>
            </w:r>
            <w:r>
              <w:rPr>
                <w:rFonts w:hint="eastAsia" w:ascii="仿宋_GB2312" w:hAnsi="仿宋_GB2312" w:cs="仿宋_GB2312"/>
                <w:color w:val="auto"/>
                <w:kern w:val="0"/>
                <w:sz w:val="21"/>
                <w:szCs w:val="21"/>
                <w:shd w:val="clear" w:color="auto" w:fill="FFFFFF"/>
                <w:lang w:val="en-US" w:eastAsia="zh-CN" w:bidi="ar"/>
              </w:rPr>
              <w:t>；</w:t>
            </w:r>
          </w:p>
          <w:p w14:paraId="77EBBCAE">
            <w:pPr>
              <w:keepNext w:val="0"/>
              <w:keepLines w:val="0"/>
              <w:pageBreakBefore w:val="0"/>
              <w:kinsoku/>
              <w:wordWrap/>
              <w:overflowPunct/>
              <w:topLinePunct w:val="0"/>
              <w:autoSpaceDE/>
              <w:autoSpaceDN/>
              <w:bidi w:val="0"/>
              <w:spacing w:line="400" w:lineRule="exact"/>
              <w:ind w:left="0" w:leftChars="0" w:firstLine="0" w:firstLineChars="0"/>
              <w:jc w:val="left"/>
              <w:textAlignment w:val="center"/>
              <w:rPr>
                <w:rFonts w:hint="default" w:ascii="仿宋_GB2312" w:hAnsi="仿宋_GB2312" w:cs="仿宋_GB2312"/>
                <w:color w:val="auto"/>
                <w:sz w:val="21"/>
                <w:szCs w:val="21"/>
                <w:lang w:val="en-US" w:eastAsia="zh-CN"/>
              </w:rPr>
            </w:pPr>
            <w:r>
              <w:rPr>
                <w:rFonts w:hint="eastAsia" w:ascii="仿宋_GB2312" w:hAnsi="仿宋_GB2312" w:eastAsia="仿宋_GB2312" w:cs="仿宋_GB2312"/>
                <w:color w:val="auto"/>
                <w:kern w:val="0"/>
                <w:sz w:val="21"/>
                <w:szCs w:val="21"/>
                <w:shd w:val="clear" w:color="auto" w:fill="FFFFFF"/>
                <w:lang w:val="en-US" w:eastAsia="zh-CN" w:bidi="ar"/>
              </w:rPr>
              <w:t>5.完成领导交办的其他工作。</w:t>
            </w:r>
          </w:p>
        </w:tc>
        <w:tc>
          <w:tcPr>
            <w:tcW w:w="5250" w:type="dxa"/>
            <w:vAlign w:val="center"/>
          </w:tcPr>
          <w:p w14:paraId="41F38397">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w:t>
            </w:r>
            <w:r>
              <w:rPr>
                <w:rFonts w:hint="eastAsia" w:ascii="仿宋_GB2312" w:hAnsi="仿宋_GB2312" w:cs="仿宋_GB2312"/>
                <w:color w:val="auto"/>
                <w:sz w:val="21"/>
                <w:szCs w:val="21"/>
                <w:lang w:val="en-US" w:eastAsia="zh-CN"/>
              </w:rPr>
              <w:t>年龄：</w:t>
            </w:r>
            <w:r>
              <w:rPr>
                <w:rFonts w:hint="eastAsia" w:ascii="仿宋_GB2312" w:hAnsi="仿宋_GB2312" w:eastAsia="仿宋_GB2312" w:cs="仿宋_GB2312"/>
                <w:kern w:val="2"/>
                <w:sz w:val="21"/>
                <w:szCs w:val="21"/>
                <w:lang w:val="en-US" w:eastAsia="zh-CN" w:bidi="ar-SA"/>
              </w:rPr>
              <w:t>40岁以下</w:t>
            </w:r>
            <w:r>
              <w:rPr>
                <w:rFonts w:hint="eastAsia" w:ascii="仿宋_GB2312" w:hAnsi="仿宋_GB2312" w:cs="仿宋_GB2312"/>
                <w:color w:val="auto"/>
                <w:sz w:val="21"/>
                <w:szCs w:val="21"/>
                <w:lang w:val="en-US" w:eastAsia="zh-CN"/>
              </w:rPr>
              <w:t>；</w:t>
            </w:r>
          </w:p>
          <w:p w14:paraId="01BF9557">
            <w:pPr>
              <w:pStyle w:val="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2.</w:t>
            </w:r>
            <w:r>
              <w:rPr>
                <w:rFonts w:hint="eastAsia" w:ascii="仿宋_GB2312" w:hAnsi="仿宋_GB2312" w:cs="仿宋_GB2312"/>
                <w:color w:val="auto"/>
                <w:sz w:val="21"/>
                <w:szCs w:val="21"/>
                <w:lang w:val="en-US" w:eastAsia="zh-CN"/>
              </w:rPr>
              <w:t>学历：</w:t>
            </w:r>
            <w:r>
              <w:rPr>
                <w:rFonts w:hint="eastAsia" w:ascii="仿宋_GB2312" w:hAnsi="仿宋_GB2312" w:eastAsia="仿宋_GB2312" w:cs="仿宋_GB2312"/>
                <w:kern w:val="2"/>
                <w:sz w:val="21"/>
                <w:szCs w:val="21"/>
                <w:lang w:val="en-US" w:eastAsia="zh-CN" w:bidi="ar-SA"/>
              </w:rPr>
              <w:t>大专及以上学历</w:t>
            </w:r>
            <w:r>
              <w:rPr>
                <w:rFonts w:hint="eastAsia" w:ascii="仿宋_GB2312" w:hAnsi="仿宋_GB2312" w:cs="仿宋_GB2312"/>
                <w:color w:val="auto"/>
                <w:sz w:val="21"/>
                <w:szCs w:val="21"/>
                <w:lang w:val="en-US" w:eastAsia="zh-CN"/>
              </w:rPr>
              <w:t>；</w:t>
            </w:r>
          </w:p>
          <w:p w14:paraId="3327670C">
            <w:pPr>
              <w:keepNext w:val="0"/>
              <w:keepLines w:val="0"/>
              <w:pageBreakBefore w:val="0"/>
              <w:numPr>
                <w:ilvl w:val="0"/>
                <w:numId w:val="0"/>
              </w:numPr>
              <w:kinsoku/>
              <w:wordWrap/>
              <w:overflowPunct/>
              <w:topLinePunct w:val="0"/>
              <w:autoSpaceDE/>
              <w:autoSpaceDN/>
              <w:bidi w:val="0"/>
              <w:spacing w:line="400" w:lineRule="exact"/>
              <w:ind w:leftChars="0"/>
              <w:jc w:val="left"/>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3.</w:t>
            </w:r>
            <w:r>
              <w:rPr>
                <w:rFonts w:hint="eastAsia" w:ascii="仿宋_GB2312" w:hAnsi="仿宋_GB2312" w:cs="仿宋_GB2312"/>
                <w:color w:val="auto"/>
                <w:sz w:val="21"/>
                <w:szCs w:val="21"/>
                <w:lang w:val="en-US" w:eastAsia="zh-CN"/>
              </w:rPr>
              <w:t>专业：</w:t>
            </w:r>
            <w:r>
              <w:rPr>
                <w:rFonts w:hint="eastAsia" w:ascii="仿宋_GB2312" w:hAnsi="仿宋_GB2312" w:eastAsia="仿宋_GB2312" w:cs="仿宋_GB2312"/>
                <w:kern w:val="2"/>
                <w:sz w:val="21"/>
                <w:szCs w:val="21"/>
                <w:lang w:val="en-US" w:eastAsia="zh-CN" w:bidi="ar-SA"/>
              </w:rPr>
              <w:t>化学类、环境科学与工程类等</w:t>
            </w:r>
            <w:r>
              <w:rPr>
                <w:rFonts w:hint="eastAsia" w:ascii="仿宋_GB2312" w:hAnsi="仿宋_GB2312" w:cs="仿宋_GB2312"/>
                <w:color w:val="auto"/>
                <w:sz w:val="21"/>
                <w:szCs w:val="21"/>
                <w:lang w:val="en-US" w:eastAsia="zh-CN"/>
              </w:rPr>
              <w:t>；</w:t>
            </w:r>
            <w:r>
              <w:rPr>
                <w:rFonts w:hint="eastAsia" w:ascii="仿宋_GB2312" w:hAnsi="仿宋_GB2312" w:cs="仿宋_GB2312"/>
                <w:color w:val="auto"/>
                <w:sz w:val="21"/>
                <w:szCs w:val="21"/>
                <w:lang w:val="en-US" w:eastAsia="zh-CN"/>
              </w:rPr>
              <w:br w:type="textWrapping"/>
            </w:r>
            <w:r>
              <w:rPr>
                <w:rFonts w:hint="eastAsia" w:ascii="仿宋_GB2312" w:hAnsi="仿宋_GB2312" w:cs="仿宋_GB2312"/>
                <w:color w:val="auto"/>
                <w:sz w:val="21"/>
                <w:szCs w:val="21"/>
                <w:lang w:val="en-US" w:eastAsia="zh-CN"/>
              </w:rPr>
              <w:t>4.职称或职业资格：</w:t>
            </w:r>
            <w:r>
              <w:rPr>
                <w:rFonts w:hint="eastAsia" w:ascii="仿宋_GB2312" w:hAnsi="仿宋_GB2312" w:eastAsia="仿宋_GB2312" w:cs="仿宋_GB2312"/>
                <w:kern w:val="2"/>
                <w:sz w:val="21"/>
                <w:szCs w:val="21"/>
                <w:lang w:val="en-US" w:eastAsia="zh-CN" w:bidi="ar-SA"/>
              </w:rPr>
              <w:t>持有化水相关职业资格证书者优先</w:t>
            </w:r>
            <w:r>
              <w:rPr>
                <w:rFonts w:hint="eastAsia" w:ascii="仿宋_GB2312" w:hAnsi="仿宋_GB2312" w:cs="仿宋_GB2312"/>
                <w:color w:val="auto"/>
                <w:sz w:val="21"/>
                <w:szCs w:val="21"/>
                <w:lang w:val="en-US" w:eastAsia="zh-CN"/>
              </w:rPr>
              <w:t>；</w:t>
            </w:r>
            <w:r>
              <w:rPr>
                <w:rFonts w:hint="eastAsia" w:ascii="仿宋_GB2312" w:hAnsi="仿宋_GB2312" w:cs="仿宋_GB2312"/>
                <w:color w:val="auto"/>
                <w:sz w:val="21"/>
                <w:szCs w:val="21"/>
                <w:lang w:val="en-US" w:eastAsia="zh-CN"/>
              </w:rPr>
              <w:br w:type="textWrapping"/>
            </w:r>
            <w:r>
              <w:rPr>
                <w:rFonts w:hint="eastAsia" w:ascii="仿宋_GB2312" w:hAnsi="仿宋_GB2312" w:cs="仿宋_GB2312"/>
                <w:color w:val="auto"/>
                <w:sz w:val="21"/>
                <w:szCs w:val="21"/>
                <w:lang w:val="en-US" w:eastAsia="zh-CN"/>
              </w:rPr>
              <w:t>5.工作经验：</w:t>
            </w:r>
            <w:r>
              <w:rPr>
                <w:rFonts w:hint="eastAsia" w:ascii="仿宋_GB2312" w:hAnsi="仿宋_GB2312" w:eastAsia="仿宋_GB2312" w:cs="仿宋_GB2312"/>
                <w:kern w:val="2"/>
                <w:sz w:val="21"/>
                <w:szCs w:val="21"/>
                <w:lang w:val="en-US" w:eastAsia="zh-CN" w:bidi="ar-SA"/>
              </w:rPr>
              <w:t>具有1年及以上相关工作经验</w:t>
            </w:r>
            <w:r>
              <w:rPr>
                <w:rFonts w:hint="eastAsia" w:ascii="仿宋_GB2312" w:hAnsi="仿宋_GB2312" w:cs="仿宋_GB2312"/>
                <w:color w:val="auto"/>
                <w:sz w:val="21"/>
                <w:szCs w:val="21"/>
                <w:lang w:val="en-US" w:eastAsia="zh-CN"/>
              </w:rPr>
              <w:t>；</w:t>
            </w:r>
            <w:r>
              <w:rPr>
                <w:rFonts w:hint="eastAsia" w:ascii="仿宋_GB2312" w:hAnsi="仿宋_GB2312" w:cs="仿宋_GB2312"/>
                <w:color w:val="auto"/>
                <w:sz w:val="21"/>
                <w:szCs w:val="21"/>
                <w:lang w:val="en-US" w:eastAsia="zh-CN"/>
              </w:rPr>
              <w:br w:type="textWrapping"/>
            </w:r>
            <w:r>
              <w:rPr>
                <w:rFonts w:hint="eastAsia" w:ascii="仿宋_GB2312" w:hAnsi="仿宋_GB2312" w:cs="仿宋_GB2312"/>
                <w:color w:val="auto"/>
                <w:sz w:val="21"/>
                <w:szCs w:val="21"/>
                <w:lang w:val="en-US" w:eastAsia="zh-CN"/>
              </w:rPr>
              <w:t>6.技能与素质：</w:t>
            </w:r>
            <w:r>
              <w:rPr>
                <w:rFonts w:hint="eastAsia" w:ascii="仿宋_GB2312" w:hAnsi="仿宋_GB2312" w:eastAsia="仿宋_GB2312" w:cs="仿宋_GB2312"/>
                <w:color w:val="auto"/>
                <w:kern w:val="0"/>
                <w:sz w:val="21"/>
                <w:szCs w:val="21"/>
                <w:shd w:val="clear" w:color="auto" w:fill="FFFFFF"/>
                <w:lang w:val="en-US" w:eastAsia="zh-CN" w:bidi="ar"/>
              </w:rPr>
              <w:t>熟悉垃圾渗滤液处理工艺流程，了解各系统运行的基本原理及操作规程</w:t>
            </w:r>
            <w:r>
              <w:rPr>
                <w:rFonts w:hint="eastAsia" w:ascii="仿宋_GB2312" w:hAnsi="仿宋_GB2312" w:cs="仿宋_GB2312"/>
                <w:color w:val="auto"/>
                <w:kern w:val="0"/>
                <w:sz w:val="21"/>
                <w:szCs w:val="21"/>
                <w:shd w:val="clear" w:color="auto" w:fill="FFFFFF"/>
                <w:lang w:val="en-US" w:eastAsia="zh-CN" w:bidi="ar"/>
              </w:rPr>
              <w:t>。</w:t>
            </w:r>
          </w:p>
        </w:tc>
      </w:tr>
      <w:tr w14:paraId="35D2E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5" w:hRule="atLeast"/>
        </w:trPr>
        <w:tc>
          <w:tcPr>
            <w:tcW w:w="1368" w:type="dxa"/>
            <w:vAlign w:val="center"/>
          </w:tcPr>
          <w:p w14:paraId="6536EF4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cs="仿宋_GB2312"/>
                <w:color w:val="auto"/>
                <w:kern w:val="2"/>
                <w:sz w:val="21"/>
                <w:szCs w:val="21"/>
                <w:highlight w:val="none"/>
                <w:lang w:val="en-US" w:eastAsia="zh-CN" w:bidi="ar-SA"/>
              </w:rPr>
              <w:t>生产技术研发部</w:t>
            </w:r>
          </w:p>
        </w:tc>
        <w:tc>
          <w:tcPr>
            <w:tcW w:w="1433" w:type="dxa"/>
            <w:vAlign w:val="center"/>
          </w:tcPr>
          <w:p w14:paraId="0BF793AD">
            <w:pPr>
              <w:keepNext w:val="0"/>
              <w:keepLines w:val="0"/>
              <w:pageBreakBefore w:val="0"/>
              <w:kinsoku/>
              <w:wordWrap/>
              <w:overflowPunct/>
              <w:topLinePunct w:val="0"/>
              <w:autoSpaceDE/>
              <w:autoSpaceDN/>
              <w:bidi w:val="0"/>
              <w:spacing w:line="400" w:lineRule="exact"/>
              <w:ind w:left="0" w:leftChars="0" w:firstLine="0" w:firstLine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kern w:val="0"/>
                <w:sz w:val="21"/>
                <w:szCs w:val="21"/>
                <w:lang w:val="en-US" w:eastAsia="zh-CN"/>
              </w:rPr>
              <w:t>水处理</w:t>
            </w:r>
            <w:r>
              <w:rPr>
                <w:rFonts w:hint="eastAsia" w:ascii="仿宋_GB2312" w:hAnsi="仿宋_GB2312" w:cs="仿宋_GB2312"/>
                <w:kern w:val="0"/>
                <w:sz w:val="21"/>
                <w:szCs w:val="21"/>
                <w:lang w:val="en-US" w:eastAsia="zh-CN"/>
              </w:rPr>
              <w:t>作业岗</w:t>
            </w:r>
          </w:p>
        </w:tc>
        <w:tc>
          <w:tcPr>
            <w:tcW w:w="1288" w:type="dxa"/>
            <w:vAlign w:val="center"/>
          </w:tcPr>
          <w:p w14:paraId="0DBDB3B0">
            <w:pPr>
              <w:keepNext w:val="0"/>
              <w:keepLines w:val="0"/>
              <w:pageBreakBefore w:val="0"/>
              <w:kinsoku/>
              <w:wordWrap/>
              <w:overflowPunct/>
              <w:topLinePunct w:val="0"/>
              <w:autoSpaceDE/>
              <w:autoSpaceDN/>
              <w:bidi w:val="0"/>
              <w:spacing w:line="400" w:lineRule="exact"/>
              <w:ind w:firstLine="420" w:firstLineChars="20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kern w:val="0"/>
                <w:sz w:val="21"/>
                <w:szCs w:val="21"/>
                <w:lang w:val="en-US" w:eastAsia="zh-CN"/>
              </w:rPr>
              <w:t>1人</w:t>
            </w:r>
          </w:p>
        </w:tc>
        <w:tc>
          <w:tcPr>
            <w:tcW w:w="1314" w:type="dxa"/>
            <w:vAlign w:val="center"/>
          </w:tcPr>
          <w:p w14:paraId="06F34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cs="仿宋_GB2312"/>
                <w:color w:val="auto"/>
                <w:kern w:val="2"/>
                <w:sz w:val="21"/>
                <w:szCs w:val="21"/>
                <w:highlight w:val="none"/>
                <w:lang w:val="en-US" w:eastAsia="zh-CN" w:bidi="ar-SA"/>
              </w:rPr>
              <w:t>社会</w:t>
            </w:r>
            <w:r>
              <w:rPr>
                <w:rFonts w:hint="eastAsia" w:ascii="仿宋_GB2312" w:hAnsi="仿宋_GB2312" w:eastAsia="仿宋_GB2312" w:cs="仿宋_GB2312"/>
                <w:color w:val="auto"/>
                <w:kern w:val="2"/>
                <w:sz w:val="21"/>
                <w:szCs w:val="21"/>
                <w:highlight w:val="none"/>
                <w:lang w:val="en-US" w:eastAsia="zh-CN" w:bidi="ar-SA"/>
              </w:rPr>
              <w:t>招聘</w:t>
            </w:r>
          </w:p>
        </w:tc>
        <w:tc>
          <w:tcPr>
            <w:tcW w:w="5250" w:type="dxa"/>
            <w:vAlign w:val="center"/>
          </w:tcPr>
          <w:p w14:paraId="23E7810C">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1.在化水专工及值长的领导下，组织全班人员努力完成汽水监督和水处理等各项任务，降低水处理药品消耗;</w:t>
            </w:r>
          </w:p>
          <w:p w14:paraId="0D3654CA">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2.掌握运行情况，及时发现生产异常现象，及时处理保障生产正常，发现问题及时处理、汇报，并做好记录;</w:t>
            </w:r>
          </w:p>
          <w:p w14:paraId="1FDB1C1A">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3.按时、按规定路线巡回检查，发现问题及时处理，并向部门领导汇报;</w:t>
            </w:r>
          </w:p>
          <w:p w14:paraId="6299B874">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default"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4.完成领导交办的其他工作。</w:t>
            </w:r>
          </w:p>
        </w:tc>
        <w:tc>
          <w:tcPr>
            <w:tcW w:w="5250" w:type="dxa"/>
            <w:vAlign w:val="center"/>
          </w:tcPr>
          <w:p w14:paraId="23A7F04F">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default"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1.年龄：40岁以下；</w:t>
            </w:r>
          </w:p>
          <w:p w14:paraId="0D3C9A7C">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default"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2.学历：大专及以上学历；</w:t>
            </w:r>
          </w:p>
          <w:p w14:paraId="10CDE3D1">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3.专业：化学类、环境科学与工程类等相关专业；</w:t>
            </w:r>
            <w:r>
              <w:rPr>
                <w:rFonts w:hint="eastAsia" w:ascii="仿宋_GB2312" w:hAnsi="仿宋_GB2312" w:cs="仿宋_GB2312"/>
                <w:color w:val="auto"/>
                <w:kern w:val="0"/>
                <w:sz w:val="21"/>
                <w:szCs w:val="21"/>
                <w:shd w:val="clear" w:color="auto" w:fill="FFFFFF"/>
                <w:lang w:val="en-US" w:eastAsia="zh-CN" w:bidi="ar"/>
              </w:rPr>
              <w:br w:type="textWrapping"/>
            </w:r>
            <w:r>
              <w:rPr>
                <w:rFonts w:hint="eastAsia" w:ascii="仿宋_GB2312" w:hAnsi="仿宋_GB2312" w:cs="仿宋_GB2312"/>
                <w:color w:val="auto"/>
                <w:kern w:val="0"/>
                <w:sz w:val="21"/>
                <w:szCs w:val="21"/>
                <w:shd w:val="clear" w:color="auto" w:fill="FFFFFF"/>
                <w:lang w:val="en-US" w:eastAsia="zh-CN" w:bidi="ar"/>
              </w:rPr>
              <w:t>4.职称或职业资格：持有化水相关职业资格证书者优先；</w:t>
            </w:r>
            <w:r>
              <w:rPr>
                <w:rFonts w:hint="eastAsia" w:ascii="仿宋_GB2312" w:hAnsi="仿宋_GB2312" w:cs="仿宋_GB2312"/>
                <w:color w:val="auto"/>
                <w:kern w:val="0"/>
                <w:sz w:val="21"/>
                <w:szCs w:val="21"/>
                <w:shd w:val="clear" w:color="auto" w:fill="FFFFFF"/>
                <w:lang w:val="en-US" w:eastAsia="zh-CN" w:bidi="ar"/>
              </w:rPr>
              <w:br w:type="textWrapping"/>
            </w:r>
            <w:r>
              <w:rPr>
                <w:rFonts w:hint="eastAsia" w:ascii="仿宋_GB2312" w:hAnsi="仿宋_GB2312" w:cs="仿宋_GB2312"/>
                <w:color w:val="auto"/>
                <w:kern w:val="0"/>
                <w:sz w:val="21"/>
                <w:szCs w:val="21"/>
                <w:shd w:val="clear" w:color="auto" w:fill="FFFFFF"/>
                <w:lang w:val="en-US" w:eastAsia="zh-CN" w:bidi="ar"/>
              </w:rPr>
              <w:t>5.工作经验：具有1年及以上相关工作经验；</w:t>
            </w:r>
            <w:r>
              <w:rPr>
                <w:rFonts w:hint="eastAsia" w:ascii="仿宋_GB2312" w:hAnsi="仿宋_GB2312" w:cs="仿宋_GB2312"/>
                <w:color w:val="auto"/>
                <w:kern w:val="0"/>
                <w:sz w:val="21"/>
                <w:szCs w:val="21"/>
                <w:shd w:val="clear" w:color="auto" w:fill="FFFFFF"/>
                <w:lang w:val="en-US" w:eastAsia="zh-CN" w:bidi="ar"/>
              </w:rPr>
              <w:br w:type="textWrapping"/>
            </w:r>
            <w:r>
              <w:rPr>
                <w:rFonts w:hint="eastAsia" w:ascii="仿宋_GB2312" w:hAnsi="仿宋_GB2312" w:cs="仿宋_GB2312"/>
                <w:color w:val="auto"/>
                <w:kern w:val="0"/>
                <w:sz w:val="21"/>
                <w:szCs w:val="21"/>
                <w:shd w:val="clear" w:color="auto" w:fill="FFFFFF"/>
                <w:lang w:val="en-US" w:eastAsia="zh-CN" w:bidi="ar"/>
              </w:rPr>
              <w:t>6.技能与素质：熟悉垃圾渗滤液处理工艺流程，了解各系统运行的基本原理及操作规程。</w:t>
            </w:r>
          </w:p>
        </w:tc>
      </w:tr>
      <w:tr w14:paraId="330A5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5" w:hRule="atLeast"/>
        </w:trPr>
        <w:tc>
          <w:tcPr>
            <w:tcW w:w="1368" w:type="dxa"/>
            <w:shd w:val="clear" w:color="auto" w:fill="auto"/>
            <w:vAlign w:val="center"/>
          </w:tcPr>
          <w:p w14:paraId="60EA77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cs="仿宋_GB2312"/>
                <w:color w:val="auto"/>
                <w:kern w:val="2"/>
                <w:sz w:val="21"/>
                <w:szCs w:val="21"/>
                <w:highlight w:val="none"/>
                <w:lang w:val="en-US" w:eastAsia="zh-CN" w:bidi="ar-SA"/>
              </w:rPr>
              <w:t>生产技术研发部</w:t>
            </w:r>
          </w:p>
        </w:tc>
        <w:tc>
          <w:tcPr>
            <w:tcW w:w="1433" w:type="dxa"/>
            <w:shd w:val="clear" w:color="auto" w:fill="auto"/>
            <w:vAlign w:val="center"/>
          </w:tcPr>
          <w:p w14:paraId="463082CF">
            <w:pPr>
              <w:keepNext w:val="0"/>
              <w:keepLines w:val="0"/>
              <w:pageBreakBefore w:val="0"/>
              <w:kinsoku/>
              <w:wordWrap/>
              <w:overflowPunct/>
              <w:topLinePunct w:val="0"/>
              <w:autoSpaceDE/>
              <w:autoSpaceDN/>
              <w:bidi w:val="0"/>
              <w:spacing w:line="400" w:lineRule="exact"/>
              <w:ind w:left="0" w:leftChars="0" w:firstLine="0" w:firstLineChars="0"/>
              <w:jc w:val="center"/>
              <w:textAlignment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kern w:val="0"/>
                <w:sz w:val="21"/>
                <w:szCs w:val="21"/>
                <w:lang w:val="en-US" w:eastAsia="zh-CN"/>
              </w:rPr>
              <w:t>副控制员</w:t>
            </w:r>
          </w:p>
        </w:tc>
        <w:tc>
          <w:tcPr>
            <w:tcW w:w="1288" w:type="dxa"/>
            <w:shd w:val="clear" w:color="auto" w:fill="auto"/>
            <w:vAlign w:val="center"/>
          </w:tcPr>
          <w:p w14:paraId="36D53006">
            <w:pPr>
              <w:keepNext w:val="0"/>
              <w:keepLines w:val="0"/>
              <w:pageBreakBefore w:val="0"/>
              <w:kinsoku/>
              <w:wordWrap/>
              <w:overflowPunct/>
              <w:topLinePunct w:val="0"/>
              <w:autoSpaceDE/>
              <w:autoSpaceDN/>
              <w:bidi w:val="0"/>
              <w:spacing w:line="400" w:lineRule="exact"/>
              <w:ind w:firstLine="420" w:firstLineChars="200"/>
              <w:jc w:val="left"/>
              <w:textAlignment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kern w:val="0"/>
                <w:sz w:val="21"/>
                <w:szCs w:val="21"/>
                <w:lang w:val="en-US" w:eastAsia="zh-CN"/>
              </w:rPr>
              <w:t>1人</w:t>
            </w:r>
          </w:p>
        </w:tc>
        <w:tc>
          <w:tcPr>
            <w:tcW w:w="1314" w:type="dxa"/>
            <w:shd w:val="clear" w:color="auto" w:fill="auto"/>
            <w:vAlign w:val="center"/>
          </w:tcPr>
          <w:p w14:paraId="75C36C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cs="仿宋_GB2312"/>
                <w:color w:val="auto"/>
                <w:kern w:val="2"/>
                <w:sz w:val="21"/>
                <w:szCs w:val="21"/>
                <w:highlight w:val="none"/>
                <w:lang w:val="en-US" w:eastAsia="zh-CN" w:bidi="ar-SA"/>
              </w:rPr>
              <w:t>社会</w:t>
            </w:r>
            <w:r>
              <w:rPr>
                <w:rFonts w:hint="eastAsia" w:ascii="仿宋_GB2312" w:hAnsi="仿宋_GB2312" w:eastAsia="仿宋_GB2312" w:cs="仿宋_GB2312"/>
                <w:color w:val="auto"/>
                <w:kern w:val="2"/>
                <w:sz w:val="21"/>
                <w:szCs w:val="21"/>
                <w:highlight w:val="none"/>
                <w:lang w:val="en-US" w:eastAsia="zh-CN" w:bidi="ar-SA"/>
              </w:rPr>
              <w:t>招聘</w:t>
            </w:r>
          </w:p>
        </w:tc>
        <w:tc>
          <w:tcPr>
            <w:tcW w:w="5250" w:type="dxa"/>
            <w:shd w:val="clear" w:color="auto" w:fill="auto"/>
            <w:vAlign w:val="center"/>
          </w:tcPr>
          <w:p w14:paraId="545FF809">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1.负责机组安全、稳定、经济运行，正确执行各项规章制度和值长的调度命令，协助制定最佳运行方案，保证机组安全稳定经济运行；</w:t>
            </w:r>
          </w:p>
          <w:p w14:paraId="14037A4F">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2.积极配合设备消缺工作及试验，负责设备缺陷的填写与缺陷处理后的检查验收，有权拒绝接受检修质量不符合标准的设备投入运行状态或转入备用状态；</w:t>
            </w:r>
          </w:p>
          <w:p w14:paraId="5B1C65B9">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3.定期检查生产系统，重点检查焚烧系统、发电机组和热力系统；</w:t>
            </w:r>
          </w:p>
          <w:p w14:paraId="0EA9E79A">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4.完成领导交办的其他工作。</w:t>
            </w:r>
          </w:p>
        </w:tc>
        <w:tc>
          <w:tcPr>
            <w:tcW w:w="5250" w:type="dxa"/>
            <w:vAlign w:val="center"/>
          </w:tcPr>
          <w:p w14:paraId="50B3FCDB">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1.年龄：40岁以下；</w:t>
            </w:r>
          </w:p>
          <w:p w14:paraId="27B2E777">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2.学历：大专及以上学历，</w:t>
            </w:r>
          </w:p>
          <w:p w14:paraId="4AD73639">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3.专业：电力技术类、热能与发电工程类、机械设计制造类、自动化类等相关专业；</w:t>
            </w:r>
          </w:p>
          <w:p w14:paraId="20554770">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default"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4.职称或职业资格：具有发电行业相关证书者优先；</w:t>
            </w:r>
          </w:p>
          <w:p w14:paraId="10876CBB">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5.工作经验：具有1年及以上相关工作经验；</w:t>
            </w:r>
          </w:p>
          <w:p w14:paraId="064A5A05">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r>
              <w:rPr>
                <w:rFonts w:hint="eastAsia" w:ascii="仿宋_GB2312" w:hAnsi="仿宋_GB2312" w:cs="仿宋_GB2312"/>
                <w:color w:val="auto"/>
                <w:kern w:val="0"/>
                <w:sz w:val="21"/>
                <w:szCs w:val="21"/>
                <w:shd w:val="clear" w:color="auto" w:fill="FFFFFF"/>
                <w:lang w:val="en-US" w:eastAsia="zh-CN" w:bidi="ar"/>
              </w:rPr>
              <w:t>6.技能与素质：运行专业知识和实践经验较丰富，能够独立承担本专业运行操作。</w:t>
            </w:r>
          </w:p>
          <w:p w14:paraId="7B05F42C">
            <w:pPr>
              <w:keepNext w:val="0"/>
              <w:keepLines w:val="0"/>
              <w:pageBreakBefore w:val="0"/>
              <w:numPr>
                <w:ilvl w:val="0"/>
                <w:numId w:val="0"/>
              </w:numPr>
              <w:kinsoku/>
              <w:wordWrap/>
              <w:overflowPunct/>
              <w:topLinePunct w:val="0"/>
              <w:autoSpaceDE/>
              <w:autoSpaceDN/>
              <w:bidi w:val="0"/>
              <w:spacing w:line="400" w:lineRule="exact"/>
              <w:jc w:val="left"/>
              <w:textAlignment w:val="center"/>
              <w:rPr>
                <w:rFonts w:hint="eastAsia" w:ascii="仿宋_GB2312" w:hAnsi="仿宋_GB2312" w:cs="仿宋_GB2312"/>
                <w:color w:val="auto"/>
                <w:kern w:val="0"/>
                <w:sz w:val="21"/>
                <w:szCs w:val="21"/>
                <w:shd w:val="clear" w:color="auto" w:fill="FFFFFF"/>
                <w:lang w:val="en-US" w:eastAsia="zh-CN" w:bidi="ar"/>
              </w:rPr>
            </w:pPr>
          </w:p>
        </w:tc>
      </w:tr>
    </w:tbl>
    <w:p w14:paraId="60A1A2E4">
      <w:pPr>
        <w:pStyle w:val="9"/>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hZmQxY2YyNmRmODRhMjUwZjZhYTY3NmI2YmJhZGQifQ=="/>
  </w:docVars>
  <w:rsids>
    <w:rsidRoot w:val="02AE5F3C"/>
    <w:rsid w:val="016D7958"/>
    <w:rsid w:val="02AE5F3C"/>
    <w:rsid w:val="041E2451"/>
    <w:rsid w:val="070020C8"/>
    <w:rsid w:val="08AC4586"/>
    <w:rsid w:val="0F521A14"/>
    <w:rsid w:val="18046BEB"/>
    <w:rsid w:val="1C3A7133"/>
    <w:rsid w:val="202B483F"/>
    <w:rsid w:val="232F52EA"/>
    <w:rsid w:val="23A235B1"/>
    <w:rsid w:val="273D0F38"/>
    <w:rsid w:val="2A005144"/>
    <w:rsid w:val="2D43283D"/>
    <w:rsid w:val="2F027432"/>
    <w:rsid w:val="2FBA0C4E"/>
    <w:rsid w:val="31904B42"/>
    <w:rsid w:val="31B535EF"/>
    <w:rsid w:val="36534822"/>
    <w:rsid w:val="37774B1D"/>
    <w:rsid w:val="3B4F5639"/>
    <w:rsid w:val="3F1E169C"/>
    <w:rsid w:val="43F23617"/>
    <w:rsid w:val="46741A06"/>
    <w:rsid w:val="475667EA"/>
    <w:rsid w:val="49AE2DA6"/>
    <w:rsid w:val="4BB92BF1"/>
    <w:rsid w:val="4CFF3361"/>
    <w:rsid w:val="51FC1106"/>
    <w:rsid w:val="525210BA"/>
    <w:rsid w:val="52C0735C"/>
    <w:rsid w:val="535D4A4D"/>
    <w:rsid w:val="53E235C1"/>
    <w:rsid w:val="55AC5EFA"/>
    <w:rsid w:val="595254FC"/>
    <w:rsid w:val="5CB008E3"/>
    <w:rsid w:val="63F82B63"/>
    <w:rsid w:val="676A41A5"/>
    <w:rsid w:val="6F151595"/>
    <w:rsid w:val="726427EF"/>
    <w:rsid w:val="77450CAB"/>
    <w:rsid w:val="77AA2345"/>
    <w:rsid w:val="7A371E14"/>
    <w:rsid w:val="7DEB335D"/>
    <w:rsid w:val="7F362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7">
    <w:name w:val="heading 1"/>
    <w:basedOn w:val="1"/>
    <w:next w:val="1"/>
    <w:qFormat/>
    <w:uiPriority w:val="0"/>
    <w:pPr>
      <w:keepNext/>
      <w:keepLines/>
      <w:spacing w:before="340" w:after="330" w:line="576" w:lineRule="auto"/>
      <w:outlineLvl w:val="0"/>
    </w:pPr>
    <w:rPr>
      <w:b/>
      <w:kern w:val="44"/>
      <w:sz w:val="44"/>
    </w:rPr>
  </w:style>
  <w:style w:type="paragraph" w:styleId="8">
    <w:name w:val="heading 2"/>
    <w:basedOn w:val="1"/>
    <w:next w:val="1"/>
    <w:link w:val="14"/>
    <w:unhideWhenUsed/>
    <w:qFormat/>
    <w:uiPriority w:val="0"/>
    <w:pPr>
      <w:keepNext w:val="0"/>
      <w:keepLines w:val="0"/>
      <w:spacing w:beforeLines="0" w:beforeAutospacing="0" w:afterLines="0" w:afterAutospacing="0" w:line="600" w:lineRule="exact"/>
      <w:ind w:firstLine="880" w:firstLineChars="200"/>
      <w:outlineLvl w:val="1"/>
    </w:pPr>
    <w:rPr>
      <w:rFonts w:ascii="Arial" w:hAnsi="Arial" w:eastAsia="楷体_GB2312"/>
      <w:b/>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文本首行缩进1"/>
    <w:basedOn w:val="3"/>
    <w:next w:val="5"/>
    <w:qFormat/>
    <w:uiPriority w:val="0"/>
    <w:pPr>
      <w:ind w:firstLine="420" w:firstLineChars="100"/>
    </w:pPr>
  </w:style>
  <w:style w:type="paragraph" w:styleId="3">
    <w:name w:val="Body Text"/>
    <w:basedOn w:val="1"/>
    <w:next w:val="4"/>
    <w:qFormat/>
    <w:uiPriority w:val="0"/>
    <w:pPr>
      <w:spacing w:after="120"/>
    </w:pPr>
  </w:style>
  <w:style w:type="paragraph" w:styleId="4">
    <w:name w:val="Body Text 2"/>
    <w:basedOn w:val="1"/>
    <w:qFormat/>
    <w:uiPriority w:val="0"/>
    <w:pPr>
      <w:adjustRightInd w:val="0"/>
      <w:snapToGrid w:val="0"/>
      <w:spacing w:line="480" w:lineRule="atLeast"/>
    </w:pPr>
    <w:rPr>
      <w:rFonts w:ascii="宋体" w:hAnsi="宋体"/>
      <w:sz w:val="28"/>
    </w:rPr>
  </w:style>
  <w:style w:type="paragraph" w:customStyle="1" w:styleId="5">
    <w:name w:val="正文文本首行缩进 21"/>
    <w:basedOn w:val="6"/>
    <w:qFormat/>
    <w:uiPriority w:val="0"/>
    <w:pPr>
      <w:ind w:firstLine="420" w:firstLineChars="200"/>
    </w:pPr>
  </w:style>
  <w:style w:type="paragraph" w:styleId="6">
    <w:name w:val="Body Text Indent"/>
    <w:basedOn w:val="1"/>
    <w:qFormat/>
    <w:uiPriority w:val="0"/>
    <w:pPr>
      <w:spacing w:after="120"/>
      <w:ind w:left="420" w:leftChars="200"/>
    </w:pPr>
  </w:style>
  <w:style w:type="paragraph" w:styleId="9">
    <w:name w:val="Normal Indent"/>
    <w:basedOn w:val="1"/>
    <w:unhideWhenUsed/>
    <w:qFormat/>
    <w:uiPriority w:val="99"/>
    <w:pPr>
      <w:ind w:firstLine="420" w:firstLineChars="200"/>
    </w:pPr>
  </w:style>
  <w:style w:type="paragraph" w:styleId="10">
    <w:name w:val="Normal (Web)"/>
    <w:basedOn w:val="1"/>
    <w:semiHidden/>
    <w:unhideWhenUsed/>
    <w:qFormat/>
    <w:uiPriority w:val="99"/>
    <w:pPr>
      <w:spacing w:beforeAutospacing="1"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2 Char"/>
    <w:link w:val="8"/>
    <w:qFormat/>
    <w:uiPriority w:val="0"/>
    <w:rPr>
      <w:rFonts w:ascii="Arial" w:hAnsi="Arial" w:eastAsia="楷体_GB2312"/>
      <w:b/>
    </w:rPr>
  </w:style>
  <w:style w:type="table" w:customStyle="1" w:styleId="15">
    <w:name w:val="Table Normal"/>
    <w:semiHidden/>
    <w:unhideWhenUsed/>
    <w:qFormat/>
    <w:uiPriority w:val="0"/>
    <w:tblPr>
      <w:tblCellMar>
        <w:top w:w="0" w:type="dxa"/>
        <w:left w:w="0" w:type="dxa"/>
        <w:bottom w:w="0" w:type="dxa"/>
        <w:right w:w="0" w:type="dxa"/>
      </w:tblCellMar>
    </w:tblPr>
  </w:style>
  <w:style w:type="character" w:customStyle="1" w:styleId="16">
    <w:name w:val="fontstyle01"/>
    <w:basedOn w:val="13"/>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1945</Words>
  <Characters>2057</Characters>
  <Lines>0</Lines>
  <Paragraphs>0</Paragraphs>
  <TotalTime>1</TotalTime>
  <ScaleCrop>false</ScaleCrop>
  <LinksUpToDate>false</LinksUpToDate>
  <CharactersWithSpaces>2063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2020-05-12T09:44:00Z</dcterms:created>
  <dc:creator>Jing</dc:creator>
  <cp:lastModifiedBy>小虎妞</cp:lastModifiedBy>
  <dcterms:modified xsi:type="dcterms:W3CDTF">2026-09-04T02:19:11Z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eyJoZGlkIjoiMzcyMzBiNGUxYTRlZGRiZjhlNmY2OWYxZjBlMDc2ZjkiLCJ1c2VySWQiOiIxMDUxNDU0NTM3In0=</vt:lpwstr>
  </property>
  <property fmtid="{D5CDD505-2E9C-101B-9397-08002B2CF9AE}" pid="4" name="ICV">
    <vt:lpwstr>59EA173F2F05493CA732F3B693B1B388_13</vt:lpwstr>
  </property>
</Properties>
</file>