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E7B39F">
      <w:pPr>
        <w:spacing w:line="300" w:lineRule="auto"/>
        <w:jc w:val="center"/>
        <w:rPr>
          <w:rFonts w:hint="eastAsia" w:ascii="微软雅黑" w:hAnsi="微软雅黑" w:eastAsia="微软雅黑"/>
          <w:b/>
          <w:sz w:val="48"/>
          <w:szCs w:val="48"/>
        </w:rPr>
      </w:pPr>
      <w:r>
        <w:rPr>
          <w:rFonts w:hint="eastAsia" w:ascii="微软雅黑" w:hAnsi="微软雅黑" w:eastAsia="微软雅黑"/>
          <w:b/>
          <w:sz w:val="48"/>
          <w:szCs w:val="48"/>
        </w:rPr>
        <w:t>新航程·创未来</w:t>
      </w:r>
    </w:p>
    <w:p w14:paraId="61E2CFDF">
      <w:pPr>
        <w:spacing w:line="300" w:lineRule="auto"/>
        <w:jc w:val="right"/>
        <w:rPr>
          <w:rFonts w:hint="eastAsia"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——招商蛇口202</w:t>
      </w: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b/>
          <w:sz w:val="28"/>
          <w:szCs w:val="28"/>
        </w:rPr>
        <w:t>届“新航程”校园招聘简章</w:t>
      </w:r>
    </w:p>
    <w:p w14:paraId="554D9A8B">
      <w:pPr>
        <w:pStyle w:val="6"/>
        <w:shd w:val="clear" w:color="auto" w:fill="FFFFFF"/>
        <w:spacing w:before="0" w:beforeAutospacing="0" w:after="0" w:afterAutospacing="0" w:line="300" w:lineRule="auto"/>
        <w:jc w:val="both"/>
        <w:rPr>
          <w:rFonts w:hint="eastAsia" w:ascii="微软雅黑" w:hAnsi="微软雅黑" w:eastAsia="微软雅黑" w:cs="黑体"/>
          <w:b/>
        </w:rPr>
      </w:pPr>
      <w:r>
        <w:rPr>
          <w:rFonts w:hint="eastAsia" w:ascii="微软雅黑" w:hAnsi="微软雅黑" w:eastAsia="微软雅黑" w:cs="黑体"/>
          <w:b/>
        </w:rPr>
        <w:t>一、公司简介</w:t>
      </w:r>
    </w:p>
    <w:p w14:paraId="1D2E9BFE">
      <w:pPr>
        <w:widowControl/>
        <w:adjustRightInd w:val="0"/>
        <w:snapToGrid w:val="0"/>
        <w:jc w:val="center"/>
        <w:rPr>
          <w:rFonts w:hint="eastAsia" w:ascii="微软雅黑" w:hAnsi="微软雅黑" w:eastAsia="微软雅黑" w:cstheme="minorEastAsia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drawing>
          <wp:inline distT="0" distB="0" distL="114300" distR="114300">
            <wp:extent cx="5466715" cy="2750185"/>
            <wp:effectExtent l="0" t="0" r="635" b="12065"/>
            <wp:docPr id="1" name="图片 1" descr="20200918美好生活承载者主画面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00918美好生活承载者主画面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D4C29">
      <w:pPr>
        <w:widowControl/>
        <w:shd w:val="clear" w:color="auto" w:fill="FFFFFF"/>
        <w:adjustRightInd w:val="0"/>
        <w:snapToGrid w:val="0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招商局蛇口工业区控股股份有限公司（简称“招商蛇口”，股票代码001979</w:t>
      </w:r>
      <w:r>
        <w:rPr>
          <w:rFonts w:ascii="微软雅黑" w:hAnsi="微软雅黑" w:eastAsia="微软雅黑" w:cs="微软雅黑"/>
          <w:sz w:val="24"/>
        </w:rPr>
        <w:t>.SZ</w:t>
      </w:r>
      <w:r>
        <w:rPr>
          <w:rFonts w:hint="eastAsia" w:ascii="微软雅黑" w:hAnsi="微软雅黑" w:eastAsia="微软雅黑" w:cs="微软雅黑"/>
          <w:sz w:val="24"/>
        </w:rPr>
        <w:t>）是招商局集团（中央直接管理的国有重要骨干企业）旗下地产园区板块的旗舰企业，坚持以“产融创新，低碳先锋，经营稳健”为特色，为城市发展与产业升级提供综合性的解决方案，致力于成为“美好生活承载者”。</w:t>
      </w:r>
    </w:p>
    <w:p w14:paraId="3EAFAB8E">
      <w:pPr>
        <w:adjustRightInd w:val="0"/>
        <w:snapToGrid w:val="0"/>
        <w:spacing w:line="500" w:lineRule="exact"/>
        <w:ind w:firstLine="470" w:firstLineChars="196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招商蛇口创立于1979年改革开放之初，凭借先行先试的政策优势、毗邻香港的窗口优势和“敢为天下先”的文化理念，建设了中国第一个对外开放的工业区，开展了一系列影响深远的市场经济改革探索，孵化了一大批行业领先的优秀企业，蛇口工业区因而被誉为改革开放的“试管”，招商蛇口也因此积累了丰富的城市和园区综合开发运营经验。</w:t>
      </w:r>
    </w:p>
    <w:p w14:paraId="32651450">
      <w:pPr>
        <w:widowControl/>
        <w:shd w:val="clear" w:color="auto" w:fill="FFFFFF"/>
        <w:adjustRightInd w:val="0"/>
        <w:snapToGrid w:val="0"/>
        <w:spacing w:line="50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招商蛇口</w:t>
      </w:r>
      <w:r>
        <w:rPr>
          <w:rFonts w:hint="eastAsia" w:ascii="微软雅黑" w:hAnsi="微软雅黑" w:eastAsia="微软雅黑" w:cs="微软雅黑"/>
          <w:sz w:val="24"/>
        </w:rPr>
        <w:t>围绕</w:t>
      </w:r>
      <w:r>
        <w:rPr>
          <w:rFonts w:hint="eastAsia" w:ascii="微软雅黑" w:hAnsi="微软雅黑" w:eastAsia="微软雅黑" w:cs="微软雅黑"/>
          <w:b/>
          <w:bCs/>
          <w:sz w:val="24"/>
        </w:rPr>
        <w:t>开发业务</w:t>
      </w:r>
      <w:r>
        <w:rPr>
          <w:rFonts w:hint="eastAsia" w:ascii="微软雅黑" w:hAnsi="微软雅黑" w:eastAsia="微软雅黑" w:cs="微软雅黑"/>
          <w:sz w:val="24"/>
        </w:rPr>
        <w:t>（以住宅为主的开发销售）、</w:t>
      </w:r>
      <w:r>
        <w:rPr>
          <w:rFonts w:hint="eastAsia" w:ascii="微软雅黑" w:hAnsi="微软雅黑" w:eastAsia="微软雅黑" w:cs="微软雅黑"/>
          <w:b/>
          <w:bCs/>
          <w:sz w:val="24"/>
        </w:rPr>
        <w:t>资产运营</w:t>
      </w:r>
      <w:r>
        <w:rPr>
          <w:rFonts w:hint="eastAsia" w:ascii="微软雅黑" w:hAnsi="微软雅黑" w:eastAsia="微软雅黑" w:cs="微软雅黑"/>
          <w:sz w:val="24"/>
        </w:rPr>
        <w:t>（园区会展、商业运营、公寓酒店、邮轮业务）、</w:t>
      </w:r>
      <w:r>
        <w:rPr>
          <w:rFonts w:hint="eastAsia" w:ascii="微软雅黑" w:hAnsi="微软雅黑" w:eastAsia="微软雅黑" w:cs="微软雅黑"/>
          <w:b/>
          <w:bCs/>
          <w:sz w:val="24"/>
        </w:rPr>
        <w:t>物业服务</w:t>
      </w:r>
      <w:r>
        <w:rPr>
          <w:rFonts w:hint="eastAsia" w:ascii="微软雅黑" w:hAnsi="微软雅黑" w:eastAsia="微软雅黑" w:cs="微软雅黑"/>
          <w:sz w:val="24"/>
        </w:rPr>
        <w:t>（物业管理与服务)三类业务，在多个领域逐步积累了独特优势，为客户提供多元丰盛、覆盖全生命周期的产品与服务，致力成为中国领先的综合开发运营服务商。</w:t>
      </w:r>
    </w:p>
    <w:p w14:paraId="7B3703A7">
      <w:pPr>
        <w:widowControl/>
        <w:shd w:val="clear" w:color="auto" w:fill="FFFFFF"/>
        <w:adjustRightInd w:val="0"/>
        <w:snapToGrid w:val="0"/>
        <w:spacing w:line="500" w:lineRule="exact"/>
        <w:ind w:firstLine="480" w:firstLineChars="200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截至2026半年度报告期末，公司总资产为8366.02亿元，业务覆盖全球逾百个城市和地区，服务超千万客户。招商蛇口以高质量的产品品质和领先的服务水准深受信赖，</w:t>
      </w:r>
      <w:r>
        <w:rPr>
          <w:rFonts w:hint="eastAsia" w:ascii="微软雅黑" w:hAnsi="微软雅黑" w:eastAsia="微软雅黑" w:cs="微软雅黑"/>
          <w:b/>
          <w:bCs/>
          <w:sz w:val="24"/>
        </w:rPr>
        <w:t>企业品牌价值位列行业TOP4</w:t>
      </w:r>
      <w:r>
        <w:rPr>
          <w:rFonts w:hint="eastAsia" w:ascii="微软雅黑" w:hAnsi="微软雅黑" w:eastAsia="微软雅黑" w:cs="微软雅黑"/>
          <w:sz w:val="24"/>
        </w:rPr>
        <w:t>。</w:t>
      </w:r>
    </w:p>
    <w:p w14:paraId="089423CB">
      <w:pPr>
        <w:widowControl/>
        <w:shd w:val="clear" w:color="auto" w:fill="FFFFFF"/>
        <w:adjustRightInd w:val="0"/>
        <w:snapToGrid w:val="0"/>
        <w:spacing w:line="500" w:lineRule="exact"/>
        <w:ind w:firstLine="480" w:firstLineChars="200"/>
        <w:jc w:val="left"/>
        <w:rPr>
          <w:rFonts w:hint="eastAsia" w:ascii="微软雅黑" w:hAnsi="微软雅黑" w:eastAsia="微软雅黑" w:cs="微软雅黑"/>
          <w:sz w:val="24"/>
        </w:rPr>
      </w:pPr>
    </w:p>
    <w:p w14:paraId="54BBA6CA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sz w:val="24"/>
          <w:lang w:val="en-US" w:eastAsia="zh-CN"/>
        </w:rPr>
        <w:t>二、</w:t>
      </w:r>
      <w:r>
        <w:rPr>
          <w:rFonts w:hint="eastAsia" w:ascii="微软雅黑" w:hAnsi="微软雅黑" w:eastAsia="微软雅黑"/>
          <w:b/>
          <w:sz w:val="24"/>
        </w:rPr>
        <w:t>公司荣誉</w:t>
      </w:r>
    </w:p>
    <w:p w14:paraId="3DFA8054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入选观点指数《卓越指数·2026房地产卓越表现》“2026上市企业卓越表现（地产G30+）”</w:t>
      </w:r>
    </w:p>
    <w:p w14:paraId="4E19F466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2026房地产模式与创新卓越表现 TOP 1</w:t>
      </w:r>
    </w:p>
    <w:p w14:paraId="2C64C96C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连续7年蝉联“中国产业园区运营商TOP50” TOP 1</w:t>
      </w:r>
    </w:p>
    <w:p w14:paraId="35262908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500" w:lineRule="exact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连续7年蝉联“年度影响力产城发展企业TOP20” TOP 1</w:t>
      </w:r>
    </w:p>
    <w:p w14:paraId="00640D34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2026中国国有物业服务企业综合实力100强 TOP 3</w:t>
      </w:r>
    </w:p>
    <w:p w14:paraId="195B3173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500" w:lineRule="exact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2026中国物业服务企业综合实力500强 TOP 3</w:t>
      </w:r>
    </w:p>
    <w:p w14:paraId="590B73CB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2025年非凡雇主</w:t>
      </w:r>
    </w:p>
    <w:p w14:paraId="114B44AD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微软雅黑"/>
          <w:sz w:val="24"/>
        </w:rPr>
      </w:pPr>
    </w:p>
    <w:p w14:paraId="0F9657B3">
      <w:pPr>
        <w:pStyle w:val="6"/>
        <w:shd w:val="clear" w:color="auto" w:fill="FFFFFF"/>
        <w:spacing w:before="0" w:beforeAutospacing="0" w:after="0" w:afterAutospacing="0" w:line="500" w:lineRule="exact"/>
        <w:jc w:val="both"/>
        <w:rPr>
          <w:rFonts w:hint="eastAsia" w:ascii="微软雅黑" w:hAnsi="微软雅黑" w:eastAsia="微软雅黑" w:cs="黑体"/>
          <w:b/>
        </w:rPr>
      </w:pPr>
      <w:r>
        <w:rPr>
          <w:rFonts w:hint="eastAsia" w:ascii="微软雅黑" w:hAnsi="微软雅黑" w:eastAsia="微软雅黑" w:cs="微软雅黑"/>
          <w:b/>
          <w:bCs/>
        </w:rPr>
        <w:t>三、</w:t>
      </w:r>
      <w:r>
        <w:rPr>
          <w:rFonts w:hint="eastAsia" w:ascii="微软雅黑" w:hAnsi="微软雅黑" w:eastAsia="微软雅黑" w:cs="黑体"/>
          <w:b/>
        </w:rPr>
        <w:t>校招品牌</w:t>
      </w:r>
    </w:p>
    <w:p w14:paraId="15AF2002">
      <w:pPr>
        <w:widowControl/>
        <w:shd w:val="clear" w:color="auto" w:fill="FFFFFF"/>
        <w:adjustRightInd w:val="0"/>
        <w:snapToGrid w:val="0"/>
        <w:spacing w:line="500" w:lineRule="exact"/>
        <w:jc w:val="center"/>
        <w:rPr>
          <w:rFonts w:hint="eastAsia" w:ascii="微软雅黑" w:hAnsi="微软雅黑" w:eastAsia="微软雅黑" w:cs="黑体"/>
          <w:b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【“新航程”品牌介绍】</w:t>
      </w:r>
    </w:p>
    <w:p w14:paraId="7A6BA61E">
      <w:pPr>
        <w:pStyle w:val="6"/>
        <w:shd w:val="clear" w:color="auto" w:fill="FFFFFF"/>
        <w:adjustRightInd w:val="0"/>
        <w:snapToGrid w:val="0"/>
        <w:spacing w:before="0" w:beforeAutospacing="0" w:after="0" w:afterAutospacing="0" w:line="500" w:lineRule="exact"/>
        <w:ind w:firstLine="480" w:firstLineChars="200"/>
        <w:jc w:val="both"/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</w:rPr>
        <w:t>“新航程”计划始创于2011年，</w:t>
      </w: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>是招商蛇口校招应届生培养品牌，经过15年的积累沉淀，形成了良好的人才口碑与品牌效应。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“新航程”寓意公司的新生力量心怀梦想、不畏风浪，开启人生新征程，共同成就美好未来。</w:t>
      </w: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>“新航程”计划旨在为招商蛇口持续输入新鲜血液，打造一支忠诚度高、可塑性强、充满活力、极富创意的新锐力量，彰显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“招商血脉、海辽精神、蛇口基因、三创力量”</w:t>
      </w: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>，助推公司高质量综合发展。</w:t>
      </w:r>
    </w:p>
    <w:p w14:paraId="0ED0D259">
      <w:pPr>
        <w:widowControl/>
        <w:shd w:val="clear" w:color="auto" w:fill="FFFFFF"/>
        <w:adjustRightInd w:val="0"/>
        <w:snapToGrid w:val="0"/>
        <w:spacing w:line="500" w:lineRule="exact"/>
        <w:jc w:val="center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【“新航程”培养计划】</w:t>
      </w:r>
    </w:p>
    <w:p w14:paraId="23270FD1">
      <w:pPr>
        <w:widowControl/>
        <w:shd w:val="clear" w:color="auto" w:fill="FFFFFF"/>
        <w:adjustRightInd w:val="0"/>
        <w:snapToGrid w:val="0"/>
        <w:spacing w:line="300" w:lineRule="auto"/>
        <w:ind w:firstLine="480" w:firstLineChars="200"/>
        <w:jc w:val="left"/>
        <w:rPr>
          <w:rFonts w:hint="eastAsia"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招商蛇口对“新航程”的系统培养包括</w:t>
      </w:r>
      <w:r>
        <w:rPr>
          <w:rFonts w:hint="eastAsia" w:ascii="微软雅黑" w:hAnsi="微软雅黑" w:eastAsia="微软雅黑" w:cs="微软雅黑"/>
          <w:b/>
          <w:bCs/>
          <w:sz w:val="24"/>
        </w:rPr>
        <w:t>“启航”、“破浪”和“驰行”</w:t>
      </w:r>
      <w:r>
        <w:rPr>
          <w:rFonts w:hint="eastAsia" w:ascii="微软雅黑" w:hAnsi="微软雅黑" w:eastAsia="微软雅黑" w:cs="微软雅黑"/>
          <w:sz w:val="24"/>
        </w:rPr>
        <w:t>三阶段，通过</w:t>
      </w:r>
      <w:r>
        <w:rPr>
          <w:rFonts w:hint="eastAsia" w:ascii="微软雅黑" w:hAnsi="微软雅黑" w:eastAsia="微软雅黑" w:cs="微软雅黑"/>
          <w:b/>
          <w:bCs/>
          <w:sz w:val="24"/>
        </w:rPr>
        <w:t>3-5年</w:t>
      </w:r>
      <w:r>
        <w:rPr>
          <w:rFonts w:hint="eastAsia" w:ascii="微软雅黑" w:hAnsi="微软雅黑" w:eastAsia="微软雅黑" w:cs="微软雅黑"/>
          <w:sz w:val="24"/>
        </w:rPr>
        <w:t>的进阶培养，逐步实现“启迪职场新人、熔炼招商新兵、培育基层骨干、打造未来之星”的目标，培育一批德才兼备、敢拼善战的招商英才。</w:t>
      </w:r>
    </w:p>
    <w:p w14:paraId="2C81F96D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b/>
          <w:kern w:val="0"/>
          <w:sz w:val="24"/>
        </w:rPr>
      </w:pPr>
      <w:r>
        <w:rPr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541655</wp:posOffset>
            </wp:positionV>
            <wp:extent cx="2974975" cy="2872740"/>
            <wp:effectExtent l="0" t="0" r="0" b="381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97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sz w:val="24"/>
        </w:rPr>
        <w:t>四、公司文化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cr/>
      </w:r>
      <w:r>
        <w:rPr>
          <w:rFonts w:hint="eastAsia" w:ascii="微软雅黑" w:hAnsi="微软雅黑" w:eastAsia="微软雅黑" w:cs="宋体"/>
          <w:b/>
          <w:kern w:val="0"/>
          <w:sz w:val="24"/>
        </w:rPr>
        <w:t>企业愿景</w:t>
      </w:r>
    </w:p>
    <w:p w14:paraId="114AA723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宋体"/>
          <w:kern w:val="0"/>
          <w:sz w:val="24"/>
        </w:rPr>
        <w:t>成为</w:t>
      </w:r>
      <w:r>
        <w:rPr>
          <w:rFonts w:hint="eastAsia" w:ascii="微软雅黑" w:hAnsi="微软雅黑" w:eastAsia="微软雅黑" w:cs="微软雅黑"/>
          <w:sz w:val="24"/>
        </w:rPr>
        <w:t>中国领先的城市和园区综合开发运营商</w:t>
      </w:r>
    </w:p>
    <w:p w14:paraId="77FAA9B3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b/>
          <w:bCs/>
          <w:kern w:val="0"/>
          <w:sz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4"/>
        </w:rPr>
        <w:t>企业使命</w:t>
      </w:r>
    </w:p>
    <w:p w14:paraId="664D3CE0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kern w:val="0"/>
          <w:sz w:val="24"/>
        </w:rPr>
      </w:pPr>
      <w:r>
        <w:rPr>
          <w:rFonts w:hint="eastAsia" w:ascii="微软雅黑" w:hAnsi="微软雅黑" w:eastAsia="微软雅黑" w:cs="宋体"/>
          <w:kern w:val="0"/>
          <w:sz w:val="24"/>
        </w:rPr>
        <w:t>做美好生活的承载者</w:t>
      </w:r>
    </w:p>
    <w:p w14:paraId="180C0450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b/>
          <w:bCs/>
          <w:kern w:val="0"/>
          <w:sz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4"/>
        </w:rPr>
        <w:t>企业精神</w:t>
      </w:r>
    </w:p>
    <w:p w14:paraId="6A544FBA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kern w:val="0"/>
          <w:sz w:val="24"/>
        </w:rPr>
      </w:pPr>
      <w:r>
        <w:rPr>
          <w:rFonts w:hint="eastAsia" w:ascii="微软雅黑" w:hAnsi="微软雅黑" w:eastAsia="微软雅黑" w:cs="宋体"/>
          <w:kern w:val="0"/>
          <w:sz w:val="24"/>
        </w:rPr>
        <w:t>创新精神、创业精神</w:t>
      </w:r>
    </w:p>
    <w:p w14:paraId="3C25392A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b/>
          <w:bCs/>
          <w:kern w:val="0"/>
          <w:sz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4"/>
        </w:rPr>
        <w:t>核心价值观</w:t>
      </w:r>
    </w:p>
    <w:p w14:paraId="7B0EC749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kern w:val="0"/>
          <w:sz w:val="24"/>
        </w:rPr>
      </w:pPr>
      <w:r>
        <w:rPr>
          <w:rFonts w:hint="eastAsia" w:ascii="微软雅黑" w:hAnsi="微软雅黑" w:eastAsia="微软雅黑" w:cs="宋体"/>
          <w:kern w:val="0"/>
          <w:sz w:val="24"/>
        </w:rPr>
        <w:t>客为先、重实效、勇担当、创卓越</w:t>
      </w:r>
    </w:p>
    <w:p w14:paraId="0AA64312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b/>
          <w:bCs/>
          <w:kern w:val="0"/>
          <w:sz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4"/>
        </w:rPr>
        <w:t>组织氛围</w:t>
      </w:r>
    </w:p>
    <w:p w14:paraId="2767B7E2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宋体"/>
          <w:kern w:val="0"/>
          <w:sz w:val="24"/>
        </w:rPr>
      </w:pPr>
      <w:r>
        <w:rPr>
          <w:rFonts w:hint="eastAsia" w:ascii="微软雅黑" w:hAnsi="微软雅黑" w:eastAsia="微软雅黑" w:cs="宋体"/>
          <w:kern w:val="0"/>
          <w:sz w:val="24"/>
        </w:rPr>
        <w:t>简单、阳光、高效、关爱</w:t>
      </w:r>
    </w:p>
    <w:p w14:paraId="13A528BB">
      <w:pPr>
        <w:widowControl/>
        <w:shd w:val="clear" w:color="auto" w:fill="FFFFFF"/>
        <w:adjustRightInd w:val="0"/>
        <w:snapToGrid w:val="0"/>
        <w:spacing w:line="500" w:lineRule="exact"/>
        <w:jc w:val="center"/>
        <w:rPr>
          <w:rFonts w:hint="eastAsia" w:ascii="微软雅黑" w:hAnsi="微软雅黑" w:eastAsia="微软雅黑"/>
          <w:b/>
          <w:sz w:val="24"/>
        </w:rPr>
      </w:pPr>
    </w:p>
    <w:p w14:paraId="4218453B">
      <w:pPr>
        <w:adjustRightInd w:val="0"/>
        <w:snapToGrid w:val="0"/>
        <w:spacing w:line="500" w:lineRule="exact"/>
        <w:rPr>
          <w:rFonts w:hint="eastAsia"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五、全面的薪酬福利体系</w:t>
      </w:r>
    </w:p>
    <w:p w14:paraId="3824C439">
      <w:pPr>
        <w:adjustRightInd w:val="0"/>
        <w:snapToGrid w:val="0"/>
        <w:spacing w:line="500" w:lineRule="exact"/>
        <w:rPr>
          <w:rFonts w:hint="eastAsia" w:ascii="微软雅黑" w:hAnsi="微软雅黑" w:eastAsia="微软雅黑" w:cs="宋体"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☆ </w:t>
      </w: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  <w:t>物质</w:t>
      </w:r>
      <w:r>
        <w:rPr>
          <w:rFonts w:ascii="微软雅黑" w:hAnsi="微软雅黑" w:eastAsia="微软雅黑" w:cs="宋体"/>
          <w:b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  <w:t>/经济性</w:t>
      </w:r>
    </w:p>
    <w:p w14:paraId="758885BC">
      <w:pPr>
        <w:numPr>
          <w:ilvl w:val="0"/>
          <w:numId w:val="2"/>
        </w:numPr>
        <w:adjustRightInd w:val="0"/>
        <w:snapToGrid w:val="0"/>
        <w:spacing w:line="500" w:lineRule="exact"/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  <w:t>岗位工资、年终奖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等</w:t>
      </w:r>
    </w:p>
    <w:p w14:paraId="117F84FF">
      <w:pPr>
        <w:adjustRightInd w:val="0"/>
        <w:snapToGrid w:val="0"/>
        <w:spacing w:line="500" w:lineRule="exact"/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☆ </w:t>
      </w: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  <w:t>非物质</w:t>
      </w:r>
      <w:r>
        <w:rPr>
          <w:rFonts w:ascii="微软雅黑" w:hAnsi="微软雅黑" w:eastAsia="微软雅黑" w:cs="宋体"/>
          <w:b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  <w:t>/非经济性</w:t>
      </w:r>
    </w:p>
    <w:p w14:paraId="6899D34F">
      <w:pPr>
        <w:numPr>
          <w:ilvl w:val="0"/>
          <w:numId w:val="2"/>
        </w:numPr>
        <w:adjustRightInd w:val="0"/>
        <w:snapToGrid w:val="0"/>
        <w:spacing w:line="500" w:lineRule="exact"/>
        <w:rPr>
          <w:rFonts w:hint="eastAsia" w:ascii="微软雅黑" w:hAnsi="微软雅黑" w:eastAsia="微软雅黑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  <w:t>社会保险、住房公积金、年假等</w:t>
      </w:r>
    </w:p>
    <w:p w14:paraId="704C6D44">
      <w:pPr>
        <w:numPr>
          <w:ilvl w:val="0"/>
          <w:numId w:val="0"/>
        </w:numPr>
        <w:adjustRightInd w:val="0"/>
        <w:snapToGrid w:val="0"/>
        <w:spacing w:line="500" w:lineRule="exact"/>
        <w:ind w:leftChars="0"/>
        <w:rPr>
          <w:rFonts w:hint="default" w:ascii="微软雅黑" w:hAnsi="微软雅黑" w:eastAsia="微软雅黑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☆ </w:t>
      </w: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公司福利</w:t>
      </w:r>
    </w:p>
    <w:p w14:paraId="026E4717">
      <w:pPr>
        <w:numPr>
          <w:ilvl w:val="0"/>
          <w:numId w:val="2"/>
        </w:numPr>
        <w:adjustRightInd w:val="0"/>
        <w:snapToGrid w:val="0"/>
        <w:spacing w:line="500" w:lineRule="exact"/>
        <w:rPr>
          <w:rFonts w:hint="eastAsia" w:ascii="微软雅黑" w:hAnsi="微软雅黑" w:eastAsia="微软雅黑"/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荣誉奖项、补充医疗保险、体检、女员工专属福利等</w:t>
      </w:r>
    </w:p>
    <w:p w14:paraId="0A9B6185">
      <w:pPr>
        <w:adjustRightInd w:val="0"/>
        <w:snapToGrid w:val="0"/>
        <w:spacing w:line="500" w:lineRule="exact"/>
        <w:ind w:firstLine="470" w:firstLineChars="196"/>
        <w:rPr>
          <w:rFonts w:hint="eastAsia" w:ascii="微软雅黑" w:hAnsi="微软雅黑" w:eastAsia="微软雅黑" w:cs="宋体"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</w:pPr>
    </w:p>
    <w:p w14:paraId="05F8D581">
      <w:pPr>
        <w:adjustRightInd w:val="0"/>
        <w:snapToGrid w:val="0"/>
        <w:spacing w:line="500" w:lineRule="exact"/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:lang w:val="zh-CN"/>
          <w14:textFill>
            <w14:solidFill>
              <w14:schemeClr w14:val="tx1"/>
            </w14:solidFill>
          </w14:textFill>
        </w:rPr>
        <w:t>六、公司文化活动</w:t>
      </w:r>
    </w:p>
    <w:p w14:paraId="0E823581">
      <w:pPr>
        <w:adjustRightInd w:val="0"/>
        <w:snapToGrid w:val="0"/>
        <w:spacing w:line="500" w:lineRule="exact"/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☆ “关爱有招”：家在情在、招商家游</w:t>
      </w:r>
    </w:p>
    <w:p w14:paraId="6E72546B">
      <w:pPr>
        <w:adjustRightInd w:val="0"/>
        <w:snapToGrid w:val="0"/>
        <w:spacing w:line="500" w:lineRule="exact"/>
        <w:rPr>
          <w:rFonts w:hint="eastAsia" w:ascii="微软雅黑" w:hAnsi="微软雅黑" w:eastAsia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☆ 主题活动：蛇口精神，主题月活动</w:t>
      </w:r>
    </w:p>
    <w:p w14:paraId="331D8DAD">
      <w:pPr>
        <w:widowControl/>
        <w:spacing w:line="500" w:lineRule="exact"/>
        <w:ind w:firstLine="480" w:firstLineChars="200"/>
        <w:rPr>
          <w:rFonts w:hint="eastAsia" w:ascii="微软雅黑" w:hAnsi="微软雅黑" w:eastAsia="微软雅黑"/>
          <w:bCs/>
          <w:sz w:val="24"/>
        </w:rPr>
      </w:pPr>
      <w:r>
        <w:rPr>
          <w:rFonts w:hint="eastAsia" w:ascii="微软雅黑" w:hAnsi="微软雅黑" w:eastAsia="微软雅黑"/>
          <w:bCs/>
          <w:sz w:val="24"/>
        </w:rPr>
        <w:t>除了多样化的职业发展培训和节日关怀之外，公司还为员工打造了丰富多样的企业文化活动阵地：在“思享汇”平台可以畅所欲言，分享自己的所思所想，为公司发展建言献策；在“员工之家”可以畅读各类书籍，开展丰富的日常文娱活动；在“健身会”可以发挥自己才智技能，结识志同道合的好友。</w:t>
      </w:r>
    </w:p>
    <w:p w14:paraId="0FD0E29E">
      <w:pPr>
        <w:widowControl/>
        <w:spacing w:line="500" w:lineRule="exact"/>
        <w:ind w:firstLine="480"/>
        <w:jc w:val="left"/>
        <w:rPr>
          <w:rFonts w:hint="eastAsia" w:ascii="微软雅黑" w:hAnsi="微软雅黑" w:eastAsia="微软雅黑"/>
          <w:bCs/>
          <w:sz w:val="24"/>
        </w:rPr>
      </w:pPr>
    </w:p>
    <w:p w14:paraId="5B9286C9">
      <w:pPr>
        <w:numPr>
          <w:ilvl w:val="0"/>
          <w:numId w:val="3"/>
        </w:numPr>
        <w:adjustRightInd w:val="0"/>
        <w:snapToGrid w:val="0"/>
        <w:spacing w:after="156" w:afterLines="50" w:line="500" w:lineRule="exact"/>
        <w:rPr>
          <w:rFonts w:hint="eastAsia"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岗位需求</w:t>
      </w:r>
    </w:p>
    <w:p w14:paraId="1F49C07D">
      <w:pPr>
        <w:numPr>
          <w:ilvl w:val="255"/>
          <w:numId w:val="0"/>
        </w:numPr>
        <w:adjustRightInd w:val="0"/>
        <w:snapToGrid w:val="0"/>
        <w:spacing w:line="300" w:lineRule="auto"/>
        <w:rPr>
          <w:rFonts w:hint="eastAsia" w:ascii="微软雅黑" w:hAnsi="微软雅黑" w:eastAsia="微软雅黑"/>
          <w:b/>
          <w:bCs/>
          <w:sz w:val="24"/>
        </w:rPr>
      </w:pPr>
      <w:r>
        <w:rPr>
          <w:rFonts w:hint="eastAsia" w:ascii="微软雅黑" w:hAnsi="微软雅黑" w:eastAsia="微软雅黑"/>
          <w:sz w:val="24"/>
        </w:rPr>
        <w:t>☆</w:t>
      </w:r>
      <w:r>
        <w:rPr>
          <w:rFonts w:ascii="微软雅黑" w:hAnsi="微软雅黑" w:eastAsia="微软雅黑"/>
          <w:b/>
          <w:bCs/>
          <w:sz w:val="24"/>
        </w:rPr>
        <w:t xml:space="preserve"> </w:t>
      </w:r>
      <w:r>
        <w:rPr>
          <w:rFonts w:hint="eastAsia" w:ascii="微软雅黑" w:hAnsi="微软雅黑" w:eastAsia="微软雅黑"/>
          <w:b/>
          <w:bCs/>
          <w:sz w:val="24"/>
        </w:rPr>
        <w:t>开发业务</w:t>
      </w:r>
    </w:p>
    <w:p w14:paraId="2DD2EF00">
      <w:pPr>
        <w:pStyle w:val="24"/>
        <w:numPr>
          <w:ilvl w:val="0"/>
          <w:numId w:val="4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color w:val="auto"/>
          <w:sz w:val="24"/>
        </w:rPr>
      </w:pPr>
      <w:r>
        <w:rPr>
          <w:rFonts w:hint="eastAsia" w:ascii="微软雅黑" w:hAnsi="微软雅黑" w:eastAsia="微软雅黑"/>
          <w:color w:val="auto"/>
          <w:sz w:val="24"/>
        </w:rPr>
        <w:t>投资发展类：投资发展、策略研究、业务拓展等</w:t>
      </w:r>
    </w:p>
    <w:p w14:paraId="25558090">
      <w:pPr>
        <w:pStyle w:val="24"/>
        <w:numPr>
          <w:ilvl w:val="0"/>
          <w:numId w:val="4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color w:val="auto"/>
          <w:sz w:val="24"/>
        </w:rPr>
      </w:pPr>
      <w:r>
        <w:rPr>
          <w:rFonts w:hint="eastAsia" w:ascii="微软雅黑" w:hAnsi="微软雅黑" w:eastAsia="微软雅黑"/>
          <w:color w:val="auto"/>
          <w:sz w:val="24"/>
        </w:rPr>
        <w:t>设计管理类：建筑设计、景观设计、室内设计等</w:t>
      </w:r>
    </w:p>
    <w:p w14:paraId="267921C5">
      <w:pPr>
        <w:pStyle w:val="24"/>
        <w:numPr>
          <w:ilvl w:val="0"/>
          <w:numId w:val="4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color w:val="auto"/>
          <w:sz w:val="24"/>
        </w:rPr>
      </w:pPr>
      <w:r>
        <w:rPr>
          <w:rFonts w:hint="eastAsia" w:ascii="微软雅黑" w:hAnsi="微软雅黑" w:eastAsia="微软雅黑"/>
          <w:color w:val="auto"/>
          <w:sz w:val="24"/>
        </w:rPr>
        <w:t>工程管理类：土建工程、工程安全、机电等</w:t>
      </w:r>
    </w:p>
    <w:p w14:paraId="3FA2198D">
      <w:pPr>
        <w:pStyle w:val="24"/>
        <w:numPr>
          <w:ilvl w:val="0"/>
          <w:numId w:val="4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color w:val="auto"/>
          <w:sz w:val="24"/>
        </w:rPr>
      </w:pPr>
      <w:r>
        <w:rPr>
          <w:rFonts w:hint="eastAsia" w:ascii="微软雅黑" w:hAnsi="微软雅黑" w:eastAsia="微软雅黑"/>
          <w:color w:val="auto"/>
          <w:sz w:val="24"/>
        </w:rPr>
        <w:t>运营管理类：运营管理、经营分析等</w:t>
      </w:r>
    </w:p>
    <w:p w14:paraId="509886A5">
      <w:pPr>
        <w:pStyle w:val="24"/>
        <w:numPr>
          <w:ilvl w:val="0"/>
          <w:numId w:val="4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color w:val="auto"/>
          <w:sz w:val="24"/>
        </w:rPr>
      </w:pPr>
      <w:r>
        <w:rPr>
          <w:rFonts w:hint="eastAsia" w:ascii="微软雅黑" w:hAnsi="微软雅黑" w:eastAsia="微软雅黑"/>
          <w:color w:val="auto"/>
          <w:sz w:val="24"/>
        </w:rPr>
        <w:t>成本招采类：成本管理、采购管理等</w:t>
      </w:r>
    </w:p>
    <w:p w14:paraId="2ECA02ED">
      <w:pPr>
        <w:pStyle w:val="24"/>
        <w:numPr>
          <w:ilvl w:val="0"/>
          <w:numId w:val="4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color w:val="auto"/>
          <w:sz w:val="24"/>
        </w:rPr>
      </w:pPr>
      <w:r>
        <w:rPr>
          <w:rFonts w:hint="eastAsia" w:ascii="微软雅黑" w:hAnsi="微软雅黑" w:eastAsia="微软雅黑"/>
          <w:color w:val="auto"/>
          <w:sz w:val="24"/>
        </w:rPr>
        <w:t>客服管理岗：客服管理、社群运营等</w:t>
      </w:r>
    </w:p>
    <w:p w14:paraId="2A74B3C5">
      <w:pPr>
        <w:pStyle w:val="24"/>
        <w:numPr>
          <w:ilvl w:val="0"/>
          <w:numId w:val="4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color w:val="auto"/>
          <w:sz w:val="24"/>
        </w:rPr>
      </w:pPr>
      <w:r>
        <w:rPr>
          <w:rFonts w:hint="eastAsia" w:ascii="微软雅黑" w:hAnsi="微软雅黑" w:eastAsia="微软雅黑"/>
          <w:color w:val="auto"/>
          <w:sz w:val="24"/>
        </w:rPr>
        <w:t>营销管理类：营销策划、销售管理等</w:t>
      </w:r>
    </w:p>
    <w:p w14:paraId="3B23968D">
      <w:pPr>
        <w:pStyle w:val="24"/>
        <w:adjustRightInd w:val="0"/>
        <w:snapToGrid w:val="0"/>
        <w:spacing w:line="300" w:lineRule="auto"/>
        <w:ind w:firstLine="0" w:firstLineChars="0"/>
        <w:rPr>
          <w:rFonts w:hint="eastAsia" w:ascii="微软雅黑" w:hAnsi="微软雅黑" w:eastAsia="微软雅黑"/>
          <w:color w:val="auto"/>
          <w:sz w:val="24"/>
        </w:rPr>
      </w:pPr>
    </w:p>
    <w:p w14:paraId="5F536FD8">
      <w:pPr>
        <w:pStyle w:val="24"/>
        <w:adjustRightInd w:val="0"/>
        <w:snapToGrid w:val="0"/>
        <w:spacing w:line="300" w:lineRule="auto"/>
        <w:ind w:firstLine="0" w:firstLineChars="0"/>
        <w:rPr>
          <w:rFonts w:hint="eastAsia" w:ascii="微软雅黑" w:hAnsi="微软雅黑" w:eastAsia="微软雅黑"/>
          <w:b/>
          <w:bCs/>
          <w:sz w:val="24"/>
        </w:rPr>
      </w:pPr>
      <w:r>
        <w:rPr>
          <w:rFonts w:hint="eastAsia" w:ascii="微软雅黑" w:hAnsi="微软雅黑" w:eastAsia="微软雅黑"/>
          <w:sz w:val="24"/>
        </w:rPr>
        <w:t>☆</w:t>
      </w:r>
      <w:r>
        <w:rPr>
          <w:rFonts w:ascii="微软雅黑" w:hAnsi="微软雅黑" w:eastAsia="微软雅黑"/>
          <w:sz w:val="24"/>
        </w:rPr>
        <w:t xml:space="preserve"> </w:t>
      </w:r>
      <w:r>
        <w:rPr>
          <w:rFonts w:hint="eastAsia" w:ascii="微软雅黑" w:hAnsi="微软雅黑" w:eastAsia="微软雅黑"/>
          <w:b/>
          <w:bCs/>
          <w:sz w:val="24"/>
        </w:rPr>
        <w:t>城市服务</w:t>
      </w:r>
    </w:p>
    <w:p w14:paraId="5ADC171B">
      <w:pPr>
        <w:pStyle w:val="24"/>
        <w:numPr>
          <w:ilvl w:val="0"/>
          <w:numId w:val="5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产业园区类：招商运营、会展运营等</w:t>
      </w:r>
    </w:p>
    <w:p w14:paraId="3F6B6B89">
      <w:pPr>
        <w:pStyle w:val="24"/>
        <w:numPr>
          <w:ilvl w:val="0"/>
          <w:numId w:val="5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游轮业务类：游轮产品策划、港口机械等</w:t>
      </w:r>
    </w:p>
    <w:p w14:paraId="39D36A89">
      <w:pPr>
        <w:pStyle w:val="24"/>
        <w:numPr>
          <w:ilvl w:val="0"/>
          <w:numId w:val="5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商业管理类：商业招商、商业营运、市场推广等</w:t>
      </w:r>
    </w:p>
    <w:p w14:paraId="5BE88FF9">
      <w:pPr>
        <w:pStyle w:val="24"/>
        <w:numPr>
          <w:ilvl w:val="255"/>
          <w:numId w:val="0"/>
        </w:numPr>
        <w:adjustRightInd w:val="0"/>
        <w:snapToGrid w:val="0"/>
        <w:spacing w:line="300" w:lineRule="auto"/>
        <w:rPr>
          <w:rFonts w:hint="eastAsia" w:ascii="微软雅黑" w:hAnsi="微软雅黑" w:eastAsia="微软雅黑"/>
          <w:b/>
          <w:bCs/>
          <w:sz w:val="24"/>
        </w:rPr>
      </w:pPr>
    </w:p>
    <w:p w14:paraId="6369FA20">
      <w:pPr>
        <w:numPr>
          <w:ilvl w:val="255"/>
          <w:numId w:val="0"/>
        </w:numPr>
        <w:adjustRightInd w:val="0"/>
        <w:snapToGrid w:val="0"/>
        <w:spacing w:line="300" w:lineRule="auto"/>
        <w:rPr>
          <w:rFonts w:hint="eastAsia" w:ascii="微软雅黑" w:hAnsi="微软雅黑" w:eastAsia="微软雅黑"/>
          <w:b/>
          <w:bCs/>
          <w:sz w:val="24"/>
        </w:rPr>
      </w:pPr>
      <w:r>
        <w:rPr>
          <w:rFonts w:hint="eastAsia" w:ascii="微软雅黑" w:hAnsi="微软雅黑" w:eastAsia="微软雅黑"/>
          <w:b/>
          <w:bCs/>
          <w:sz w:val="24"/>
        </w:rPr>
        <w:t>☆</w:t>
      </w:r>
      <w:r>
        <w:rPr>
          <w:rFonts w:ascii="微软雅黑" w:hAnsi="微软雅黑" w:eastAsia="微软雅黑"/>
          <w:b/>
          <w:bCs/>
          <w:sz w:val="24"/>
        </w:rPr>
        <w:t xml:space="preserve"> </w:t>
      </w:r>
      <w:r>
        <w:rPr>
          <w:rFonts w:hint="eastAsia" w:ascii="微软雅黑" w:hAnsi="微软雅黑" w:eastAsia="微软雅黑"/>
          <w:b/>
          <w:bCs/>
          <w:sz w:val="24"/>
        </w:rPr>
        <w:t>物业服务</w:t>
      </w:r>
    </w:p>
    <w:p w14:paraId="73AD8480">
      <w:pPr>
        <w:pStyle w:val="24"/>
        <w:numPr>
          <w:ilvl w:val="0"/>
          <w:numId w:val="5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b/>
          <w:bCs/>
          <w:sz w:val="24"/>
        </w:rPr>
      </w:pPr>
      <w:r>
        <w:rPr>
          <w:rFonts w:hint="eastAsia" w:ascii="微软雅黑" w:hAnsi="微软雅黑" w:eastAsia="微软雅黑"/>
          <w:sz w:val="24"/>
        </w:rPr>
        <w:t>物业服务类：经营管理、品牌管理等</w:t>
      </w:r>
    </w:p>
    <w:p w14:paraId="62C10B66">
      <w:pPr>
        <w:pStyle w:val="24"/>
        <w:numPr>
          <w:ilvl w:val="0"/>
          <w:numId w:val="5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b/>
          <w:bCs/>
          <w:sz w:val="24"/>
        </w:rPr>
      </w:pPr>
      <w:r>
        <w:rPr>
          <w:rFonts w:hint="eastAsia" w:ascii="微软雅黑" w:hAnsi="微软雅黑" w:eastAsia="微软雅黑"/>
          <w:sz w:val="24"/>
        </w:rPr>
        <w:t>数字科技类：AI产品、AI应用等</w:t>
      </w:r>
    </w:p>
    <w:p w14:paraId="22DF2D49">
      <w:pPr>
        <w:pStyle w:val="24"/>
        <w:adjustRightInd w:val="0"/>
        <w:snapToGrid w:val="0"/>
        <w:spacing w:line="300" w:lineRule="auto"/>
        <w:ind w:firstLine="0" w:firstLineChars="0"/>
        <w:rPr>
          <w:rFonts w:hint="eastAsia" w:ascii="微软雅黑" w:hAnsi="微软雅黑" w:eastAsia="微软雅黑"/>
          <w:b/>
          <w:bCs/>
          <w:sz w:val="24"/>
        </w:rPr>
      </w:pPr>
    </w:p>
    <w:p w14:paraId="66D90C34">
      <w:pPr>
        <w:numPr>
          <w:ilvl w:val="255"/>
          <w:numId w:val="0"/>
        </w:numPr>
        <w:adjustRightInd w:val="0"/>
        <w:snapToGrid w:val="0"/>
        <w:spacing w:line="300" w:lineRule="auto"/>
        <w:rPr>
          <w:rFonts w:hint="eastAsia" w:ascii="微软雅黑" w:hAnsi="微软雅黑" w:eastAsia="微软雅黑"/>
          <w:b/>
          <w:bCs/>
          <w:sz w:val="24"/>
        </w:rPr>
      </w:pPr>
      <w:r>
        <w:rPr>
          <w:rFonts w:hint="eastAsia" w:ascii="微软雅黑" w:hAnsi="微软雅黑" w:eastAsia="微软雅黑"/>
          <w:b/>
          <w:bCs/>
          <w:sz w:val="24"/>
        </w:rPr>
        <w:t>☆</w:t>
      </w:r>
      <w:r>
        <w:rPr>
          <w:rFonts w:ascii="微软雅黑" w:hAnsi="微软雅黑" w:eastAsia="微软雅黑"/>
          <w:b/>
          <w:bCs/>
          <w:sz w:val="24"/>
        </w:rPr>
        <w:t xml:space="preserve"> </w:t>
      </w:r>
      <w:r>
        <w:rPr>
          <w:rFonts w:hint="eastAsia" w:ascii="微软雅黑" w:hAnsi="微软雅黑" w:eastAsia="微软雅黑"/>
          <w:b/>
          <w:bCs/>
          <w:sz w:val="24"/>
        </w:rPr>
        <w:t>综合职能及其他</w:t>
      </w:r>
    </w:p>
    <w:p w14:paraId="2FB61A0F">
      <w:pPr>
        <w:pStyle w:val="24"/>
        <w:numPr>
          <w:ilvl w:val="0"/>
          <w:numId w:val="6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综合管理类：人力资源、法务等</w:t>
      </w:r>
    </w:p>
    <w:p w14:paraId="78126BE4">
      <w:pPr>
        <w:pStyle w:val="24"/>
        <w:numPr>
          <w:ilvl w:val="0"/>
          <w:numId w:val="4"/>
        </w:numPr>
        <w:adjustRightInd w:val="0"/>
        <w:snapToGrid w:val="0"/>
        <w:spacing w:line="300" w:lineRule="auto"/>
        <w:ind w:firstLineChars="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财务管理类：财务管理、会计、资金管理等</w:t>
      </w:r>
    </w:p>
    <w:p w14:paraId="7EEBCC84">
      <w:pPr>
        <w:adjustRightInd w:val="0"/>
        <w:snapToGrid w:val="0"/>
        <w:spacing w:line="500" w:lineRule="exact"/>
        <w:rPr>
          <w:rFonts w:hint="eastAsia" w:ascii="微软雅黑" w:hAnsi="微软雅黑" w:eastAsia="微软雅黑" w:cs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840B598">
      <w:pPr>
        <w:numPr>
          <w:ilvl w:val="0"/>
          <w:numId w:val="3"/>
        </w:numPr>
        <w:adjustRightInd w:val="0"/>
        <w:snapToGrid w:val="0"/>
        <w:spacing w:line="500" w:lineRule="exact"/>
        <w:rPr>
          <w:rFonts w:hint="eastAsia" w:ascii="微软雅黑" w:hAnsi="微软雅黑" w:eastAsia="微软雅黑" w:cstheme="minorEastAsia"/>
          <w:b/>
          <w:sz w:val="24"/>
        </w:rPr>
      </w:pPr>
      <w:r>
        <w:rPr>
          <w:rFonts w:hint="eastAsia" w:ascii="微软雅黑" w:hAnsi="微软雅黑" w:eastAsia="微软雅黑" w:cstheme="minorEastAsia"/>
          <w:b/>
          <w:sz w:val="24"/>
        </w:rPr>
        <w:t>岗位需求城市</w:t>
      </w:r>
    </w:p>
    <w:p w14:paraId="6471B079">
      <w:pPr>
        <w:widowControl/>
        <w:adjustRightInd w:val="0"/>
        <w:snapToGrid w:val="0"/>
        <w:spacing w:line="500" w:lineRule="exact"/>
        <w:jc w:val="left"/>
        <w:rPr>
          <w:rFonts w:hint="default" w:ascii="微软雅黑" w:hAnsi="微软雅黑" w:eastAsia="微软雅黑" w:cstheme="minorEastAsia"/>
          <w:sz w:val="24"/>
          <w:lang w:val="en-US" w:eastAsia="zh-CN"/>
        </w:rPr>
      </w:pPr>
      <w:r>
        <w:rPr>
          <w:rFonts w:hint="eastAsia" w:ascii="微软雅黑" w:hAnsi="微软雅黑" w:eastAsia="微软雅黑" w:cstheme="minorEastAsia"/>
          <w:sz w:val="24"/>
        </w:rPr>
        <w:t>北京、上海、深圳、广州、武汉、成都、西安、南京、合肥、杭州、苏州、长沙、天津、重庆、佛山、东莞、海口、青岛、郑州、香港</w:t>
      </w:r>
      <w:r>
        <w:rPr>
          <w:rFonts w:hint="eastAsia" w:ascii="微软雅黑" w:hAnsi="微软雅黑" w:eastAsia="微软雅黑" w:cstheme="minorEastAsia"/>
          <w:sz w:val="24"/>
          <w:lang w:val="en-US" w:eastAsia="zh-CN"/>
        </w:rPr>
        <w:t>等。</w:t>
      </w:r>
    </w:p>
    <w:p w14:paraId="2C052EBE">
      <w:pPr>
        <w:adjustRightInd w:val="0"/>
        <w:snapToGrid w:val="0"/>
        <w:spacing w:line="500" w:lineRule="exact"/>
        <w:rPr>
          <w:rFonts w:hint="eastAsia" w:ascii="微软雅黑" w:hAnsi="微软雅黑" w:eastAsia="微软雅黑" w:cstheme="minorEastAsia"/>
          <w:b/>
          <w:sz w:val="24"/>
        </w:rPr>
      </w:pPr>
    </w:p>
    <w:p w14:paraId="26B081A5">
      <w:pPr>
        <w:numPr>
          <w:ilvl w:val="0"/>
          <w:numId w:val="3"/>
        </w:numPr>
        <w:adjustRightInd w:val="0"/>
        <w:snapToGrid w:val="0"/>
        <w:spacing w:line="500" w:lineRule="exact"/>
        <w:rPr>
          <w:rFonts w:hint="eastAsia" w:ascii="微软雅黑" w:hAnsi="微软雅黑" w:eastAsia="微软雅黑" w:cstheme="minorEastAsia"/>
          <w:b/>
          <w:sz w:val="24"/>
        </w:rPr>
      </w:pPr>
      <w:r>
        <w:rPr>
          <w:rFonts w:hint="eastAsia" w:ascii="微软雅黑" w:hAnsi="微软雅黑" w:eastAsia="微软雅黑" w:cstheme="minorEastAsia"/>
          <w:b/>
          <w:sz w:val="24"/>
        </w:rPr>
        <w:t>面试站点及时间安排</w:t>
      </w:r>
    </w:p>
    <w:p w14:paraId="41F3631E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（温馨提示：面试站点仅作为线下面试参与地点，最终入职所在地以上方“岗位需求城市”为准，请同学们结合自身需求就近选择最便捷的站点即可。）</w:t>
      </w:r>
    </w:p>
    <w:p w14:paraId="77B12604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广州站（9月16日起）</w:t>
      </w:r>
    </w:p>
    <w:p w14:paraId="0FB0E5A3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香港站（9月20日起）</w:t>
      </w:r>
    </w:p>
    <w:p w14:paraId="068E5811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北京站（9月21日起）</w:t>
      </w:r>
    </w:p>
    <w:p w14:paraId="4845E4D6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武汉站（9月21日起）</w:t>
      </w:r>
    </w:p>
    <w:p w14:paraId="2388778C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合肥站（9月21日起）</w:t>
      </w:r>
    </w:p>
    <w:p w14:paraId="6A54D36B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南京站（9月22日起）</w:t>
      </w:r>
    </w:p>
    <w:p w14:paraId="7B754808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长沙站（9月22日起）</w:t>
      </w:r>
    </w:p>
    <w:p w14:paraId="57E61636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济南站（10月9日起）</w:t>
      </w:r>
    </w:p>
    <w:p w14:paraId="567FBD63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上海站（10月10日起）</w:t>
      </w:r>
    </w:p>
    <w:p w14:paraId="1BB056B6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西安站（10月12日起）</w:t>
      </w:r>
    </w:p>
    <w:p w14:paraId="429D23FE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深圳站（10月13日起）</w:t>
      </w:r>
    </w:p>
    <w:p w14:paraId="505E1837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  <w:r>
        <w:rPr>
          <w:rFonts w:hint="eastAsia" w:ascii="微软雅黑" w:hAnsi="微软雅黑" w:eastAsia="微软雅黑" w:cs="黑体"/>
          <w:bCs/>
          <w:sz w:val="24"/>
        </w:rPr>
        <w:t>成都站（10月13日起）</w:t>
      </w:r>
    </w:p>
    <w:p w14:paraId="0E036F84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Cs/>
          <w:sz w:val="24"/>
        </w:rPr>
      </w:pPr>
    </w:p>
    <w:p w14:paraId="34D9C763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/>
          <w:sz w:val="24"/>
        </w:rPr>
      </w:pPr>
      <w:r>
        <w:rPr>
          <w:rFonts w:hint="eastAsia" w:ascii="微软雅黑" w:hAnsi="微软雅黑" w:eastAsia="微软雅黑" w:cs="黑体"/>
          <w:b/>
          <w:sz w:val="24"/>
        </w:rPr>
        <w:t>十、应聘流程</w:t>
      </w:r>
    </w:p>
    <w:p w14:paraId="21C2EFCB">
      <w:pPr>
        <w:pStyle w:val="21"/>
        <w:adjustRightInd w:val="0"/>
        <w:snapToGrid w:val="0"/>
        <w:spacing w:line="500" w:lineRule="exact"/>
        <w:ind w:firstLine="0" w:firstLineChars="0"/>
        <w:rPr>
          <w:rFonts w:hint="eastAsia" w:ascii="微软雅黑" w:hAnsi="微软雅黑" w:eastAsia="微软雅黑" w:cstheme="minorEastAsia"/>
          <w:bCs/>
          <w:sz w:val="24"/>
        </w:rPr>
      </w:pPr>
      <w:r>
        <w:rPr>
          <w:rFonts w:hint="eastAsia" w:ascii="微软雅黑" w:hAnsi="微软雅黑" w:eastAsia="微软雅黑" w:cstheme="minorEastAsia"/>
          <w:bCs/>
          <w:sz w:val="24"/>
        </w:rPr>
        <w:t>提交简历——小组面试——综合面试——在线测评——座谈——录用</w:t>
      </w:r>
    </w:p>
    <w:p w14:paraId="4E75F585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b/>
          <w:sz w:val="24"/>
        </w:rPr>
      </w:pPr>
    </w:p>
    <w:p w14:paraId="435C7F78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b/>
          <w:sz w:val="24"/>
        </w:rPr>
      </w:pPr>
      <w:r>
        <w:rPr>
          <w:rFonts w:hint="eastAsia" w:ascii="微软雅黑" w:hAnsi="微软雅黑" w:eastAsia="微软雅黑" w:cstheme="minorEastAsia"/>
          <w:b/>
          <w:sz w:val="24"/>
        </w:rPr>
        <w:t>十一、网申方法</w:t>
      </w:r>
    </w:p>
    <w:p w14:paraId="4E92F3A3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b/>
          <w:sz w:val="24"/>
        </w:rPr>
      </w:pPr>
      <w:r>
        <w:rPr>
          <w:rFonts w:hint="eastAsia" w:ascii="微软雅黑" w:hAnsi="微软雅黑" w:eastAsia="微软雅黑" w:cs="黑体"/>
          <w:b/>
          <w:sz w:val="24"/>
        </w:rPr>
        <w:t>【网申方法1】PC端</w:t>
      </w:r>
    </w:p>
    <w:p w14:paraId="76999445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sz w:val="24"/>
        </w:rPr>
      </w:pPr>
      <w:r>
        <w:rPr>
          <w:rFonts w:hint="eastAsia" w:ascii="微软雅黑" w:hAnsi="微软雅黑" w:eastAsia="微软雅黑" w:cs="黑体"/>
          <w:sz w:val="24"/>
        </w:rPr>
        <w:t>STEP1：登录网址https://cmsk1979.zhiye.com/campus/jobs</w:t>
      </w:r>
    </w:p>
    <w:p w14:paraId="7CDA1605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sz w:val="24"/>
        </w:rPr>
      </w:pPr>
      <w:r>
        <w:rPr>
          <w:rFonts w:hint="eastAsia" w:ascii="微软雅黑" w:hAnsi="微软雅黑" w:eastAsia="微软雅黑" w:cs="黑体"/>
          <w:sz w:val="24"/>
        </w:rPr>
        <w:t>STEP2：点击“校园招聘”</w:t>
      </w:r>
    </w:p>
    <w:p w14:paraId="558BC0DD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sz w:val="24"/>
        </w:rPr>
      </w:pPr>
      <w:r>
        <w:rPr>
          <w:rFonts w:hint="eastAsia" w:ascii="微软雅黑" w:hAnsi="微软雅黑" w:eastAsia="微软雅黑" w:cs="黑体"/>
          <w:sz w:val="24"/>
        </w:rPr>
        <w:t>STEP3：选择职位投递简历</w:t>
      </w:r>
    </w:p>
    <w:p w14:paraId="02590279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b/>
          <w:sz w:val="24"/>
        </w:rPr>
      </w:pPr>
      <w:r>
        <w:rPr>
          <w:rFonts w:hint="eastAsia" w:ascii="微软雅黑" w:hAnsi="微软雅黑" w:eastAsia="微软雅黑" w:cs="黑体"/>
          <w:sz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3556000</wp:posOffset>
            </wp:positionH>
            <wp:positionV relativeFrom="paragraph">
              <wp:posOffset>279400</wp:posOffset>
            </wp:positionV>
            <wp:extent cx="1440180" cy="1440180"/>
            <wp:effectExtent l="0" t="0" r="7620" b="7620"/>
            <wp:wrapNone/>
            <wp:docPr id="2" name="图片 2" descr="eea6864ddd47a3a225085c219aa9e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ea6864ddd47a3a225085c219aa9eb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C08FA9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/>
          <w:sz w:val="24"/>
          <w:lang w:val="en-US" w:eastAsia="zh-CN"/>
        </w:rPr>
      </w:pPr>
      <w:r>
        <w:rPr>
          <w:rFonts w:hint="eastAsia" w:ascii="微软雅黑" w:hAnsi="微软雅黑" w:eastAsia="微软雅黑" w:cs="黑体"/>
          <w:b/>
          <w:sz w:val="24"/>
        </w:rPr>
        <w:t>【网申方法2】</w:t>
      </w:r>
      <w:r>
        <w:rPr>
          <w:rFonts w:hint="eastAsia" w:ascii="微软雅黑" w:hAnsi="微软雅黑" w:eastAsia="微软雅黑" w:cs="黑体"/>
          <w:b/>
          <w:sz w:val="24"/>
          <w:lang w:val="en-US" w:eastAsia="zh-CN"/>
        </w:rPr>
        <w:t>移动端</w:t>
      </w:r>
    </w:p>
    <w:p w14:paraId="1554069D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sz w:val="24"/>
        </w:rPr>
      </w:pPr>
      <w:r>
        <w:rPr>
          <w:rFonts w:hint="eastAsia" w:ascii="微软雅黑" w:hAnsi="微软雅黑" w:eastAsia="微软雅黑" w:cs="黑体"/>
          <w:sz w:val="24"/>
        </w:rPr>
        <w:t>STEP1：扫描右方二维码</w:t>
      </w:r>
    </w:p>
    <w:p w14:paraId="538E72B3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sz w:val="24"/>
        </w:rPr>
      </w:pPr>
      <w:r>
        <w:rPr>
          <w:rFonts w:hint="eastAsia" w:ascii="微软雅黑" w:hAnsi="微软雅黑" w:eastAsia="微软雅黑" w:cs="黑体"/>
          <w:sz w:val="24"/>
        </w:rPr>
        <w:t>STEP2：选择职位投递简历</w:t>
      </w:r>
    </w:p>
    <w:p w14:paraId="1AD329AD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/>
          <w:sz w:val="24"/>
        </w:rPr>
      </w:pPr>
    </w:p>
    <w:p w14:paraId="31F293DC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/>
          <w:sz w:val="24"/>
        </w:rPr>
      </w:pPr>
    </w:p>
    <w:p w14:paraId="421F39BC">
      <w:pPr>
        <w:widowControl/>
        <w:adjustRightInd w:val="0"/>
        <w:snapToGrid w:val="0"/>
        <w:spacing w:line="500" w:lineRule="exact"/>
        <w:jc w:val="left"/>
        <w:rPr>
          <w:rFonts w:hint="eastAsia" w:ascii="微软雅黑" w:hAnsi="微软雅黑" w:eastAsia="微软雅黑" w:cs="黑体"/>
          <w:b/>
          <w:sz w:val="24"/>
        </w:rPr>
      </w:pPr>
    </w:p>
    <w:p w14:paraId="42F6C0D5">
      <w:pPr>
        <w:widowControl/>
        <w:adjustRightInd w:val="0"/>
        <w:snapToGrid w:val="0"/>
        <w:spacing w:line="500" w:lineRule="exact"/>
        <w:jc w:val="left"/>
        <w:rPr>
          <w:rFonts w:hint="default" w:ascii="微软雅黑" w:hAnsi="微软雅黑" w:eastAsia="微软雅黑" w:cs="黑体"/>
          <w:b/>
          <w:sz w:val="24"/>
          <w:lang w:val="en-US" w:eastAsia="zh-CN"/>
        </w:rPr>
      </w:pPr>
      <w:r>
        <w:rPr>
          <w:rFonts w:ascii="微软雅黑" w:hAnsi="微软雅黑" w:eastAsia="微软雅黑" w:cs="黑体"/>
          <w:b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-178435</wp:posOffset>
            </wp:positionV>
            <wp:extent cx="1440180" cy="1440180"/>
            <wp:effectExtent l="0" t="0" r="7620" b="762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黑体"/>
          <w:b/>
          <w:sz w:val="24"/>
        </w:rPr>
        <w:t>【网申方法</w:t>
      </w:r>
      <w:r>
        <w:rPr>
          <w:rFonts w:ascii="微软雅黑" w:hAnsi="微软雅黑" w:eastAsia="微软雅黑" w:cs="黑体"/>
          <w:b/>
          <w:sz w:val="24"/>
        </w:rPr>
        <w:t>3</w:t>
      </w:r>
      <w:r>
        <w:rPr>
          <w:rFonts w:hint="eastAsia" w:ascii="微软雅黑" w:hAnsi="微软雅黑" w:eastAsia="微软雅黑" w:cs="黑体"/>
          <w:b/>
          <w:sz w:val="24"/>
        </w:rPr>
        <w:t>】</w:t>
      </w:r>
      <w:r>
        <w:rPr>
          <w:rFonts w:hint="eastAsia" w:ascii="微软雅黑" w:hAnsi="微软雅黑" w:eastAsia="微软雅黑" w:cs="黑体"/>
          <w:b/>
          <w:sz w:val="24"/>
          <w:lang w:val="en-US" w:eastAsia="zh-CN"/>
        </w:rPr>
        <w:t>微信公众号</w:t>
      </w:r>
      <w:bookmarkStart w:id="0" w:name="_GoBack"/>
      <w:bookmarkEnd w:id="0"/>
    </w:p>
    <w:p w14:paraId="0F507590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sz w:val="24"/>
        </w:rPr>
      </w:pPr>
      <w:r>
        <w:rPr>
          <w:rFonts w:hint="eastAsia" w:ascii="微软雅黑" w:hAnsi="微软雅黑" w:eastAsia="微软雅黑" w:cs="黑体"/>
          <w:sz w:val="24"/>
        </w:rPr>
        <w:t>STEP1：扫码关注“招商蛇口”微信公众号</w:t>
      </w:r>
    </w:p>
    <w:p w14:paraId="1CBAC20C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sz w:val="24"/>
        </w:rPr>
      </w:pPr>
      <w:r>
        <w:rPr>
          <w:rFonts w:hint="eastAsia" w:ascii="微软雅黑" w:hAnsi="微软雅黑" w:eastAsia="微软雅黑" w:cs="黑体"/>
          <w:sz w:val="24"/>
        </w:rPr>
        <w:t>STEP2：点击“校园招聘”</w:t>
      </w:r>
    </w:p>
    <w:p w14:paraId="43B30AB2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sz w:val="24"/>
        </w:rPr>
      </w:pPr>
      <w:r>
        <w:rPr>
          <w:rFonts w:hint="eastAsia" w:ascii="微软雅黑" w:hAnsi="微软雅黑" w:eastAsia="微软雅黑" w:cs="黑体"/>
          <w:sz w:val="24"/>
        </w:rPr>
        <w:t>STEP3：选择职位投递简历</w:t>
      </w:r>
    </w:p>
    <w:p w14:paraId="46AE1B51">
      <w:pPr>
        <w:adjustRightInd w:val="0"/>
        <w:snapToGrid w:val="0"/>
        <w:spacing w:line="500" w:lineRule="exact"/>
        <w:rPr>
          <w:rFonts w:hint="eastAsia" w:ascii="微软雅黑" w:hAnsi="微软雅黑" w:eastAsia="微软雅黑" w:cs="黑体"/>
          <w:sz w:val="24"/>
        </w:rPr>
      </w:pPr>
      <w:r>
        <w:rPr>
          <w:rFonts w:hint="eastAsia" w:ascii="微软雅黑" w:hAnsi="微软雅黑" w:eastAsia="微软雅黑" w:cs="黑体"/>
          <w:sz w:val="24"/>
        </w:rPr>
        <w:t>更多公司信息也可扫码关注官方微信公众号获取</w:t>
      </w:r>
    </w:p>
    <w:sectPr>
      <w:headerReference r:id="rId3" w:type="default"/>
      <w:footerReference r:id="rId4" w:type="default"/>
      <w:pgSz w:w="11906" w:h="16838"/>
      <w:pgMar w:top="1246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6904875"/>
    </w:sdtPr>
    <w:sdtContent>
      <w:p w14:paraId="1055AEB8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21C883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9F519">
    <w:pPr>
      <w:pStyle w:val="5"/>
      <w:jc w:val="right"/>
    </w:pPr>
  </w:p>
  <w:p w14:paraId="2D2CB5A5">
    <w:pPr>
      <w:pStyle w:val="5"/>
      <w:jc w:val="right"/>
    </w:pPr>
    <w:r>
      <w:rPr>
        <w:rFonts w:hint="eastAsia"/>
      </w:rPr>
      <w:t>招商蛇口202</w:t>
    </w:r>
    <w:r>
      <w:rPr>
        <w:rFonts w:hint="eastAsia"/>
        <w:lang w:val="en-US" w:eastAsia="zh-CN"/>
      </w:rPr>
      <w:t>7</w:t>
    </w:r>
    <w:r>
      <w:rPr>
        <w:rFonts w:hint="eastAsia"/>
      </w:rPr>
      <w:t>届“新航程”校园招聘简章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058E9C"/>
    <w:multiLevelType w:val="singleLevel"/>
    <w:tmpl w:val="01058E9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CED1AD6"/>
    <w:multiLevelType w:val="multilevel"/>
    <w:tmpl w:val="0CED1AD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65F1A4D"/>
    <w:multiLevelType w:val="multilevel"/>
    <w:tmpl w:val="365F1A4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9C23CF5"/>
    <w:multiLevelType w:val="singleLevel"/>
    <w:tmpl w:val="59C23CF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7024DEBB"/>
    <w:multiLevelType w:val="singleLevel"/>
    <w:tmpl w:val="7024DEB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7ECD478A"/>
    <w:multiLevelType w:val="multilevel"/>
    <w:tmpl w:val="7ECD478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wZTk3NjZhZjQ3NWNhMjFmMjU5NDQ5NWQ4MWE1NWQifQ=="/>
  </w:docVars>
  <w:rsids>
    <w:rsidRoot w:val="00172A27"/>
    <w:rsid w:val="000108DF"/>
    <w:rsid w:val="0001602B"/>
    <w:rsid w:val="00016045"/>
    <w:rsid w:val="0002042E"/>
    <w:rsid w:val="00041A56"/>
    <w:rsid w:val="000456ED"/>
    <w:rsid w:val="00051EFD"/>
    <w:rsid w:val="00065B05"/>
    <w:rsid w:val="00093764"/>
    <w:rsid w:val="000965C1"/>
    <w:rsid w:val="000A0863"/>
    <w:rsid w:val="000A74CE"/>
    <w:rsid w:val="000B1A34"/>
    <w:rsid w:val="000B4712"/>
    <w:rsid w:val="000D089C"/>
    <w:rsid w:val="000D391C"/>
    <w:rsid w:val="000D77AB"/>
    <w:rsid w:val="000E2A43"/>
    <w:rsid w:val="000E61F0"/>
    <w:rsid w:val="000F131F"/>
    <w:rsid w:val="000F2060"/>
    <w:rsid w:val="0010168E"/>
    <w:rsid w:val="001123AB"/>
    <w:rsid w:val="00116829"/>
    <w:rsid w:val="001254FD"/>
    <w:rsid w:val="00134DE7"/>
    <w:rsid w:val="0017014D"/>
    <w:rsid w:val="001708D3"/>
    <w:rsid w:val="00172A27"/>
    <w:rsid w:val="00176178"/>
    <w:rsid w:val="00185E98"/>
    <w:rsid w:val="00195EB4"/>
    <w:rsid w:val="00196B7F"/>
    <w:rsid w:val="001A53FE"/>
    <w:rsid w:val="001B47E0"/>
    <w:rsid w:val="001C1F17"/>
    <w:rsid w:val="001C303F"/>
    <w:rsid w:val="001D7305"/>
    <w:rsid w:val="001F0121"/>
    <w:rsid w:val="001F447F"/>
    <w:rsid w:val="001F6BE0"/>
    <w:rsid w:val="002033F2"/>
    <w:rsid w:val="00205A63"/>
    <w:rsid w:val="00206D8A"/>
    <w:rsid w:val="00207ECC"/>
    <w:rsid w:val="00217F07"/>
    <w:rsid w:val="002324D7"/>
    <w:rsid w:val="00235B53"/>
    <w:rsid w:val="00237CC6"/>
    <w:rsid w:val="00241914"/>
    <w:rsid w:val="002506CC"/>
    <w:rsid w:val="002623B6"/>
    <w:rsid w:val="002758E2"/>
    <w:rsid w:val="00283AE5"/>
    <w:rsid w:val="00284409"/>
    <w:rsid w:val="002C79EA"/>
    <w:rsid w:val="002F3FE8"/>
    <w:rsid w:val="0030067A"/>
    <w:rsid w:val="00307DFE"/>
    <w:rsid w:val="003103F6"/>
    <w:rsid w:val="00326942"/>
    <w:rsid w:val="003305A7"/>
    <w:rsid w:val="00331AA6"/>
    <w:rsid w:val="00343EF0"/>
    <w:rsid w:val="00356AA4"/>
    <w:rsid w:val="0037143E"/>
    <w:rsid w:val="003813D5"/>
    <w:rsid w:val="0038386A"/>
    <w:rsid w:val="00393C81"/>
    <w:rsid w:val="00394F27"/>
    <w:rsid w:val="003A22B3"/>
    <w:rsid w:val="003B5629"/>
    <w:rsid w:val="003C16E5"/>
    <w:rsid w:val="003D4BFB"/>
    <w:rsid w:val="003D4CFA"/>
    <w:rsid w:val="003E0EFB"/>
    <w:rsid w:val="003E1E21"/>
    <w:rsid w:val="003E3533"/>
    <w:rsid w:val="003E74A0"/>
    <w:rsid w:val="003F07D6"/>
    <w:rsid w:val="004019A8"/>
    <w:rsid w:val="0040727C"/>
    <w:rsid w:val="004101B2"/>
    <w:rsid w:val="004130B3"/>
    <w:rsid w:val="00413AF9"/>
    <w:rsid w:val="004204C5"/>
    <w:rsid w:val="004228BC"/>
    <w:rsid w:val="00423F3D"/>
    <w:rsid w:val="0045134C"/>
    <w:rsid w:val="0046415D"/>
    <w:rsid w:val="00466297"/>
    <w:rsid w:val="00481B38"/>
    <w:rsid w:val="00483853"/>
    <w:rsid w:val="00487A4B"/>
    <w:rsid w:val="00494D9C"/>
    <w:rsid w:val="00496A0D"/>
    <w:rsid w:val="004A7A8E"/>
    <w:rsid w:val="004A7FA0"/>
    <w:rsid w:val="004C1F6B"/>
    <w:rsid w:val="004D0647"/>
    <w:rsid w:val="004E2597"/>
    <w:rsid w:val="004F59D9"/>
    <w:rsid w:val="004F7BE8"/>
    <w:rsid w:val="0054130B"/>
    <w:rsid w:val="00546970"/>
    <w:rsid w:val="00553F1B"/>
    <w:rsid w:val="00556AB2"/>
    <w:rsid w:val="00561775"/>
    <w:rsid w:val="00565EA2"/>
    <w:rsid w:val="00572E4F"/>
    <w:rsid w:val="00577977"/>
    <w:rsid w:val="00596624"/>
    <w:rsid w:val="005A4591"/>
    <w:rsid w:val="005A4CB3"/>
    <w:rsid w:val="005B4427"/>
    <w:rsid w:val="005C2AD9"/>
    <w:rsid w:val="005D501A"/>
    <w:rsid w:val="005E6BEA"/>
    <w:rsid w:val="005F2506"/>
    <w:rsid w:val="00600752"/>
    <w:rsid w:val="0060149F"/>
    <w:rsid w:val="00601EA8"/>
    <w:rsid w:val="00614836"/>
    <w:rsid w:val="006157E9"/>
    <w:rsid w:val="0063286E"/>
    <w:rsid w:val="00636CB6"/>
    <w:rsid w:val="00636E63"/>
    <w:rsid w:val="006405BD"/>
    <w:rsid w:val="006435D7"/>
    <w:rsid w:val="006474A8"/>
    <w:rsid w:val="006562ED"/>
    <w:rsid w:val="0067799F"/>
    <w:rsid w:val="006952AC"/>
    <w:rsid w:val="006A4889"/>
    <w:rsid w:val="006A6494"/>
    <w:rsid w:val="006C77EE"/>
    <w:rsid w:val="006D0D3F"/>
    <w:rsid w:val="006E332F"/>
    <w:rsid w:val="006E7581"/>
    <w:rsid w:val="006F5DD0"/>
    <w:rsid w:val="00712939"/>
    <w:rsid w:val="007131F1"/>
    <w:rsid w:val="00722451"/>
    <w:rsid w:val="00723D97"/>
    <w:rsid w:val="00737BF3"/>
    <w:rsid w:val="00747B79"/>
    <w:rsid w:val="007513D5"/>
    <w:rsid w:val="00781345"/>
    <w:rsid w:val="00787F1D"/>
    <w:rsid w:val="007933FC"/>
    <w:rsid w:val="00796855"/>
    <w:rsid w:val="007A086F"/>
    <w:rsid w:val="007B1906"/>
    <w:rsid w:val="007C0CA8"/>
    <w:rsid w:val="007C2457"/>
    <w:rsid w:val="007D0D63"/>
    <w:rsid w:val="007E1F68"/>
    <w:rsid w:val="007F0CA6"/>
    <w:rsid w:val="007F4758"/>
    <w:rsid w:val="008002E6"/>
    <w:rsid w:val="00804588"/>
    <w:rsid w:val="00814947"/>
    <w:rsid w:val="008215DF"/>
    <w:rsid w:val="00833BAD"/>
    <w:rsid w:val="008463AD"/>
    <w:rsid w:val="00860837"/>
    <w:rsid w:val="00860EC4"/>
    <w:rsid w:val="008667A0"/>
    <w:rsid w:val="008826A2"/>
    <w:rsid w:val="00883A22"/>
    <w:rsid w:val="00885FCF"/>
    <w:rsid w:val="008A182A"/>
    <w:rsid w:val="008A52D5"/>
    <w:rsid w:val="008C0158"/>
    <w:rsid w:val="008C44FC"/>
    <w:rsid w:val="008D349E"/>
    <w:rsid w:val="008D40D3"/>
    <w:rsid w:val="008F1D6D"/>
    <w:rsid w:val="008F2E42"/>
    <w:rsid w:val="00907C99"/>
    <w:rsid w:val="00911809"/>
    <w:rsid w:val="0091772F"/>
    <w:rsid w:val="00922100"/>
    <w:rsid w:val="00940341"/>
    <w:rsid w:val="0094749E"/>
    <w:rsid w:val="0095156B"/>
    <w:rsid w:val="0097524D"/>
    <w:rsid w:val="0098173F"/>
    <w:rsid w:val="00985E61"/>
    <w:rsid w:val="009948A8"/>
    <w:rsid w:val="009B3F42"/>
    <w:rsid w:val="009C1762"/>
    <w:rsid w:val="009C6219"/>
    <w:rsid w:val="009E3DE9"/>
    <w:rsid w:val="009E402B"/>
    <w:rsid w:val="009E4354"/>
    <w:rsid w:val="009F3427"/>
    <w:rsid w:val="009F52A7"/>
    <w:rsid w:val="009F5473"/>
    <w:rsid w:val="00A003B9"/>
    <w:rsid w:val="00A057FE"/>
    <w:rsid w:val="00A32CA9"/>
    <w:rsid w:val="00A36FDE"/>
    <w:rsid w:val="00A37E10"/>
    <w:rsid w:val="00A417AC"/>
    <w:rsid w:val="00A4286C"/>
    <w:rsid w:val="00A6386D"/>
    <w:rsid w:val="00A70308"/>
    <w:rsid w:val="00A80400"/>
    <w:rsid w:val="00A81DCC"/>
    <w:rsid w:val="00A87223"/>
    <w:rsid w:val="00A903E4"/>
    <w:rsid w:val="00A96C0A"/>
    <w:rsid w:val="00AA015C"/>
    <w:rsid w:val="00AA16BD"/>
    <w:rsid w:val="00AC47F8"/>
    <w:rsid w:val="00AD4A67"/>
    <w:rsid w:val="00B01800"/>
    <w:rsid w:val="00B135DA"/>
    <w:rsid w:val="00B20EF2"/>
    <w:rsid w:val="00B247B2"/>
    <w:rsid w:val="00B254CC"/>
    <w:rsid w:val="00B261F7"/>
    <w:rsid w:val="00B32D3C"/>
    <w:rsid w:val="00B45AB2"/>
    <w:rsid w:val="00B5064A"/>
    <w:rsid w:val="00B52440"/>
    <w:rsid w:val="00B53E61"/>
    <w:rsid w:val="00B60A14"/>
    <w:rsid w:val="00B70AF1"/>
    <w:rsid w:val="00B70C98"/>
    <w:rsid w:val="00B733BC"/>
    <w:rsid w:val="00B776CF"/>
    <w:rsid w:val="00B87103"/>
    <w:rsid w:val="00B90A99"/>
    <w:rsid w:val="00BA3943"/>
    <w:rsid w:val="00BB69DC"/>
    <w:rsid w:val="00BC0D05"/>
    <w:rsid w:val="00BC12BB"/>
    <w:rsid w:val="00BC279D"/>
    <w:rsid w:val="00BE472A"/>
    <w:rsid w:val="00BE4D60"/>
    <w:rsid w:val="00BE6C1D"/>
    <w:rsid w:val="00C00146"/>
    <w:rsid w:val="00C06518"/>
    <w:rsid w:val="00C0739B"/>
    <w:rsid w:val="00C21F67"/>
    <w:rsid w:val="00C25651"/>
    <w:rsid w:val="00C33662"/>
    <w:rsid w:val="00C515D0"/>
    <w:rsid w:val="00C53BAB"/>
    <w:rsid w:val="00C55417"/>
    <w:rsid w:val="00C556C8"/>
    <w:rsid w:val="00C71454"/>
    <w:rsid w:val="00C73646"/>
    <w:rsid w:val="00C77DD8"/>
    <w:rsid w:val="00C80B46"/>
    <w:rsid w:val="00CA1F76"/>
    <w:rsid w:val="00CA6E9F"/>
    <w:rsid w:val="00CC454B"/>
    <w:rsid w:val="00CD10F0"/>
    <w:rsid w:val="00CE3682"/>
    <w:rsid w:val="00CE7C6D"/>
    <w:rsid w:val="00D02003"/>
    <w:rsid w:val="00D049FE"/>
    <w:rsid w:val="00D077A6"/>
    <w:rsid w:val="00D14410"/>
    <w:rsid w:val="00D14ECB"/>
    <w:rsid w:val="00D2024E"/>
    <w:rsid w:val="00D2183A"/>
    <w:rsid w:val="00D3181B"/>
    <w:rsid w:val="00D41CE7"/>
    <w:rsid w:val="00D766D4"/>
    <w:rsid w:val="00D82615"/>
    <w:rsid w:val="00D9740A"/>
    <w:rsid w:val="00DA1637"/>
    <w:rsid w:val="00DB112C"/>
    <w:rsid w:val="00DB1BC5"/>
    <w:rsid w:val="00DB3539"/>
    <w:rsid w:val="00DC5F83"/>
    <w:rsid w:val="00DC7E29"/>
    <w:rsid w:val="00E13FE9"/>
    <w:rsid w:val="00E45E5B"/>
    <w:rsid w:val="00E46E75"/>
    <w:rsid w:val="00E50D26"/>
    <w:rsid w:val="00E54B3C"/>
    <w:rsid w:val="00E80E53"/>
    <w:rsid w:val="00E85206"/>
    <w:rsid w:val="00EB6EA2"/>
    <w:rsid w:val="00EC063A"/>
    <w:rsid w:val="00ED2D19"/>
    <w:rsid w:val="00ED39CF"/>
    <w:rsid w:val="00EE5471"/>
    <w:rsid w:val="00EF3A58"/>
    <w:rsid w:val="00F11572"/>
    <w:rsid w:val="00F20049"/>
    <w:rsid w:val="00F246B3"/>
    <w:rsid w:val="00F278BE"/>
    <w:rsid w:val="00F35385"/>
    <w:rsid w:val="00F4494B"/>
    <w:rsid w:val="00F61E25"/>
    <w:rsid w:val="00F73EC3"/>
    <w:rsid w:val="00F74AE3"/>
    <w:rsid w:val="00F82525"/>
    <w:rsid w:val="00F9724C"/>
    <w:rsid w:val="00FA3184"/>
    <w:rsid w:val="00FA78DE"/>
    <w:rsid w:val="00FB1BB0"/>
    <w:rsid w:val="00FB6D93"/>
    <w:rsid w:val="00FD4F48"/>
    <w:rsid w:val="00FD4F6C"/>
    <w:rsid w:val="00FE6426"/>
    <w:rsid w:val="00FE6B77"/>
    <w:rsid w:val="02192286"/>
    <w:rsid w:val="02B06ABC"/>
    <w:rsid w:val="03DC29EA"/>
    <w:rsid w:val="04DB7414"/>
    <w:rsid w:val="04ED0302"/>
    <w:rsid w:val="05126DC8"/>
    <w:rsid w:val="053C6EDC"/>
    <w:rsid w:val="05BF220B"/>
    <w:rsid w:val="05CC2C20"/>
    <w:rsid w:val="06986119"/>
    <w:rsid w:val="06C22A05"/>
    <w:rsid w:val="07010976"/>
    <w:rsid w:val="071E53A2"/>
    <w:rsid w:val="07A156E5"/>
    <w:rsid w:val="07E901A0"/>
    <w:rsid w:val="081A533A"/>
    <w:rsid w:val="0837544D"/>
    <w:rsid w:val="087F574A"/>
    <w:rsid w:val="08E62AE9"/>
    <w:rsid w:val="09094207"/>
    <w:rsid w:val="09B92FF0"/>
    <w:rsid w:val="0A092165"/>
    <w:rsid w:val="0AB61886"/>
    <w:rsid w:val="0B6C28F7"/>
    <w:rsid w:val="0BEC319D"/>
    <w:rsid w:val="0C496EEF"/>
    <w:rsid w:val="0C8E3884"/>
    <w:rsid w:val="0CA245EE"/>
    <w:rsid w:val="0CE60BCA"/>
    <w:rsid w:val="0CFD440B"/>
    <w:rsid w:val="0D1D7827"/>
    <w:rsid w:val="0D5542DF"/>
    <w:rsid w:val="0D6A75CA"/>
    <w:rsid w:val="0ED542E3"/>
    <w:rsid w:val="0F216961"/>
    <w:rsid w:val="0F316F69"/>
    <w:rsid w:val="0F713435"/>
    <w:rsid w:val="0F734CB0"/>
    <w:rsid w:val="0FB62861"/>
    <w:rsid w:val="103064CB"/>
    <w:rsid w:val="1035397E"/>
    <w:rsid w:val="10E22B5F"/>
    <w:rsid w:val="11236363"/>
    <w:rsid w:val="112F39AE"/>
    <w:rsid w:val="11DC3D85"/>
    <w:rsid w:val="12FB5CBC"/>
    <w:rsid w:val="14534478"/>
    <w:rsid w:val="145D535D"/>
    <w:rsid w:val="14AE5B54"/>
    <w:rsid w:val="14ED6489"/>
    <w:rsid w:val="15671637"/>
    <w:rsid w:val="16002CD3"/>
    <w:rsid w:val="16015C62"/>
    <w:rsid w:val="16FE1E1B"/>
    <w:rsid w:val="18D45EE0"/>
    <w:rsid w:val="1932227F"/>
    <w:rsid w:val="195E5437"/>
    <w:rsid w:val="1A3D3AEA"/>
    <w:rsid w:val="1A632237"/>
    <w:rsid w:val="1B1C59AB"/>
    <w:rsid w:val="1CA06DE9"/>
    <w:rsid w:val="1D0F343B"/>
    <w:rsid w:val="1D2966BE"/>
    <w:rsid w:val="1D356343"/>
    <w:rsid w:val="1E54152E"/>
    <w:rsid w:val="1ECE0F3F"/>
    <w:rsid w:val="1EEE16FD"/>
    <w:rsid w:val="1EEF5131"/>
    <w:rsid w:val="1F67197A"/>
    <w:rsid w:val="1FE70277"/>
    <w:rsid w:val="1FF734AF"/>
    <w:rsid w:val="20367F7F"/>
    <w:rsid w:val="203F64F4"/>
    <w:rsid w:val="204D349F"/>
    <w:rsid w:val="209E4898"/>
    <w:rsid w:val="20AF0BBA"/>
    <w:rsid w:val="21972310"/>
    <w:rsid w:val="219C3B51"/>
    <w:rsid w:val="226B50BE"/>
    <w:rsid w:val="234E4985"/>
    <w:rsid w:val="23B827D8"/>
    <w:rsid w:val="24194249"/>
    <w:rsid w:val="24742E3F"/>
    <w:rsid w:val="24ED4B53"/>
    <w:rsid w:val="260A7483"/>
    <w:rsid w:val="26160B75"/>
    <w:rsid w:val="26367B22"/>
    <w:rsid w:val="27242714"/>
    <w:rsid w:val="27630E2C"/>
    <w:rsid w:val="276D5EE6"/>
    <w:rsid w:val="277A16AE"/>
    <w:rsid w:val="27851990"/>
    <w:rsid w:val="27C52615"/>
    <w:rsid w:val="27E03436"/>
    <w:rsid w:val="28257E05"/>
    <w:rsid w:val="293F532D"/>
    <w:rsid w:val="2995067F"/>
    <w:rsid w:val="2A443032"/>
    <w:rsid w:val="2A4B01B1"/>
    <w:rsid w:val="2B4D4D6A"/>
    <w:rsid w:val="2DB00EF4"/>
    <w:rsid w:val="2DB83E43"/>
    <w:rsid w:val="2E4A0A05"/>
    <w:rsid w:val="2F0D1055"/>
    <w:rsid w:val="2F63102C"/>
    <w:rsid w:val="2FF945E6"/>
    <w:rsid w:val="30957870"/>
    <w:rsid w:val="30D222EB"/>
    <w:rsid w:val="310D4A05"/>
    <w:rsid w:val="31AF7C5E"/>
    <w:rsid w:val="31F32E35"/>
    <w:rsid w:val="32525A6E"/>
    <w:rsid w:val="328D22CF"/>
    <w:rsid w:val="329D3F8D"/>
    <w:rsid w:val="32E01D54"/>
    <w:rsid w:val="330D70F9"/>
    <w:rsid w:val="33580D26"/>
    <w:rsid w:val="33751688"/>
    <w:rsid w:val="33753E74"/>
    <w:rsid w:val="34157D8D"/>
    <w:rsid w:val="3419504C"/>
    <w:rsid w:val="343048B7"/>
    <w:rsid w:val="344040A0"/>
    <w:rsid w:val="35C87262"/>
    <w:rsid w:val="3629650C"/>
    <w:rsid w:val="37E611FB"/>
    <w:rsid w:val="37ED72A4"/>
    <w:rsid w:val="3806701F"/>
    <w:rsid w:val="39020C86"/>
    <w:rsid w:val="39353BDA"/>
    <w:rsid w:val="39683675"/>
    <w:rsid w:val="39C45316"/>
    <w:rsid w:val="3A557BB2"/>
    <w:rsid w:val="3AB66C1B"/>
    <w:rsid w:val="3AC50289"/>
    <w:rsid w:val="3B371345"/>
    <w:rsid w:val="3C4058EA"/>
    <w:rsid w:val="3C5F71BC"/>
    <w:rsid w:val="3D810A07"/>
    <w:rsid w:val="3E457D4D"/>
    <w:rsid w:val="3EA175A4"/>
    <w:rsid w:val="3EBA1977"/>
    <w:rsid w:val="3F00412F"/>
    <w:rsid w:val="3F031F59"/>
    <w:rsid w:val="40A3280D"/>
    <w:rsid w:val="413D2E38"/>
    <w:rsid w:val="416E2A5E"/>
    <w:rsid w:val="41B8544C"/>
    <w:rsid w:val="42076F3C"/>
    <w:rsid w:val="42A10DF5"/>
    <w:rsid w:val="42B74001"/>
    <w:rsid w:val="43355260"/>
    <w:rsid w:val="43995011"/>
    <w:rsid w:val="46021468"/>
    <w:rsid w:val="468740DF"/>
    <w:rsid w:val="46975837"/>
    <w:rsid w:val="475A4A7F"/>
    <w:rsid w:val="476C6B82"/>
    <w:rsid w:val="482E1565"/>
    <w:rsid w:val="48A769D4"/>
    <w:rsid w:val="48DC50D6"/>
    <w:rsid w:val="491F1C2C"/>
    <w:rsid w:val="49292A8D"/>
    <w:rsid w:val="4958654B"/>
    <w:rsid w:val="49F8242F"/>
    <w:rsid w:val="4A1D6C6C"/>
    <w:rsid w:val="4AD83B98"/>
    <w:rsid w:val="4AEE2F4E"/>
    <w:rsid w:val="4B4316B4"/>
    <w:rsid w:val="4B866896"/>
    <w:rsid w:val="4C260F6E"/>
    <w:rsid w:val="4CB57702"/>
    <w:rsid w:val="4D7F11BE"/>
    <w:rsid w:val="4E0A1164"/>
    <w:rsid w:val="4E4A34CE"/>
    <w:rsid w:val="4EDC151F"/>
    <w:rsid w:val="4EF3325D"/>
    <w:rsid w:val="4F652610"/>
    <w:rsid w:val="4FBB6372"/>
    <w:rsid w:val="501042ED"/>
    <w:rsid w:val="50F56E5E"/>
    <w:rsid w:val="51C03AB1"/>
    <w:rsid w:val="51D65B3E"/>
    <w:rsid w:val="524540CD"/>
    <w:rsid w:val="53011A40"/>
    <w:rsid w:val="530448BC"/>
    <w:rsid w:val="53D80974"/>
    <w:rsid w:val="55142763"/>
    <w:rsid w:val="558422A5"/>
    <w:rsid w:val="5598721D"/>
    <w:rsid w:val="55A76CB1"/>
    <w:rsid w:val="565939D7"/>
    <w:rsid w:val="57495E6F"/>
    <w:rsid w:val="57503116"/>
    <w:rsid w:val="57A7790F"/>
    <w:rsid w:val="57B56CA2"/>
    <w:rsid w:val="583B30EE"/>
    <w:rsid w:val="583F13D4"/>
    <w:rsid w:val="58550508"/>
    <w:rsid w:val="58881615"/>
    <w:rsid w:val="58AA4C0A"/>
    <w:rsid w:val="58F971C6"/>
    <w:rsid w:val="5922647E"/>
    <w:rsid w:val="59A063E4"/>
    <w:rsid w:val="59D31CD8"/>
    <w:rsid w:val="59FD29E2"/>
    <w:rsid w:val="5A065DDD"/>
    <w:rsid w:val="5A265883"/>
    <w:rsid w:val="5AFF2E67"/>
    <w:rsid w:val="5B2E0CFB"/>
    <w:rsid w:val="5B3770E6"/>
    <w:rsid w:val="5B556413"/>
    <w:rsid w:val="5C0F41F4"/>
    <w:rsid w:val="5C5F11DF"/>
    <w:rsid w:val="5C827567"/>
    <w:rsid w:val="5CA45472"/>
    <w:rsid w:val="5CBD2540"/>
    <w:rsid w:val="5D293BAC"/>
    <w:rsid w:val="5DA953BB"/>
    <w:rsid w:val="5E007A66"/>
    <w:rsid w:val="5E26594F"/>
    <w:rsid w:val="5E5102E2"/>
    <w:rsid w:val="5E5F5168"/>
    <w:rsid w:val="5ECC7D14"/>
    <w:rsid w:val="5F4E1533"/>
    <w:rsid w:val="5FA2128F"/>
    <w:rsid w:val="600B42D3"/>
    <w:rsid w:val="605E1F91"/>
    <w:rsid w:val="60915CB2"/>
    <w:rsid w:val="615F2AC8"/>
    <w:rsid w:val="61C67E33"/>
    <w:rsid w:val="62A72CFC"/>
    <w:rsid w:val="630D24A3"/>
    <w:rsid w:val="63772DE4"/>
    <w:rsid w:val="63980474"/>
    <w:rsid w:val="63C44DAE"/>
    <w:rsid w:val="63D83A12"/>
    <w:rsid w:val="64671CE6"/>
    <w:rsid w:val="64E7072A"/>
    <w:rsid w:val="654F63DD"/>
    <w:rsid w:val="65F8436D"/>
    <w:rsid w:val="660A7187"/>
    <w:rsid w:val="66A15007"/>
    <w:rsid w:val="66FF1E88"/>
    <w:rsid w:val="673359DE"/>
    <w:rsid w:val="67433109"/>
    <w:rsid w:val="67696157"/>
    <w:rsid w:val="67CB6818"/>
    <w:rsid w:val="67D27864"/>
    <w:rsid w:val="68937CD5"/>
    <w:rsid w:val="68D26C18"/>
    <w:rsid w:val="69AF439F"/>
    <w:rsid w:val="69E94C8F"/>
    <w:rsid w:val="6A132EA8"/>
    <w:rsid w:val="6AC105AC"/>
    <w:rsid w:val="6B317956"/>
    <w:rsid w:val="6BDF6025"/>
    <w:rsid w:val="6C0B48DA"/>
    <w:rsid w:val="6CDA57C1"/>
    <w:rsid w:val="6DBE00CC"/>
    <w:rsid w:val="6E4F534D"/>
    <w:rsid w:val="6EDA60A1"/>
    <w:rsid w:val="6F067163"/>
    <w:rsid w:val="6F860824"/>
    <w:rsid w:val="6FFF1BE7"/>
    <w:rsid w:val="71562B51"/>
    <w:rsid w:val="7160318E"/>
    <w:rsid w:val="72200641"/>
    <w:rsid w:val="731618B5"/>
    <w:rsid w:val="739F4E3D"/>
    <w:rsid w:val="74124082"/>
    <w:rsid w:val="744A0672"/>
    <w:rsid w:val="744C64D8"/>
    <w:rsid w:val="7689025F"/>
    <w:rsid w:val="771063AF"/>
    <w:rsid w:val="778142F9"/>
    <w:rsid w:val="78E8120F"/>
    <w:rsid w:val="79424D2F"/>
    <w:rsid w:val="79446E5C"/>
    <w:rsid w:val="795D441D"/>
    <w:rsid w:val="79B82395"/>
    <w:rsid w:val="79B86392"/>
    <w:rsid w:val="79C45CDA"/>
    <w:rsid w:val="79E00524"/>
    <w:rsid w:val="79E5293A"/>
    <w:rsid w:val="7AE17DD2"/>
    <w:rsid w:val="7B4729C1"/>
    <w:rsid w:val="7BCF7EB2"/>
    <w:rsid w:val="7E413C5A"/>
    <w:rsid w:val="7F01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unhideWhenUsed/>
    <w:qFormat/>
    <w:uiPriority w:val="99"/>
    <w:pPr>
      <w:jc w:val="left"/>
    </w:pPr>
  </w:style>
  <w:style w:type="paragraph" w:styleId="3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paragraph" w:styleId="8">
    <w:name w:val="Body Text First Indent 2"/>
    <w:basedOn w:val="1"/>
    <w:next w:val="9"/>
    <w:unhideWhenUsed/>
    <w:qFormat/>
    <w:uiPriority w:val="99"/>
    <w:pPr>
      <w:ind w:firstLine="420" w:firstLineChars="200"/>
    </w:pPr>
    <w:rPr>
      <w:rFonts w:ascii="宋体" w:hAnsi="宋体"/>
      <w:sz w:val="28"/>
      <w:szCs w:val="28"/>
    </w:rPr>
  </w:style>
  <w:style w:type="paragraph" w:customStyle="1" w:styleId="9">
    <w:name w:val="*正文"/>
    <w:basedOn w:val="1"/>
    <w:qFormat/>
    <w:uiPriority w:val="0"/>
    <w:pPr>
      <w:spacing w:line="360" w:lineRule="auto"/>
      <w:ind w:firstLine="480"/>
    </w:pPr>
    <w:rPr>
      <w:rFonts w:ascii="Calibri" w:hAnsi="Calibri" w:cs="仿宋_GB2312"/>
      <w:sz w:val="24"/>
    </w:r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qFormat/>
    <w:uiPriority w:val="0"/>
    <w:rPr>
      <w:color w:val="800080"/>
      <w:u w:val="singl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7">
    <w:name w:val="页眉 Char1"/>
    <w:basedOn w:val="1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框文本 字符"/>
    <w:basedOn w:val="11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脚 字符"/>
    <w:basedOn w:val="11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paragraph" w:customStyle="1" w:styleId="21">
    <w:name w:val="列出段落2"/>
    <w:basedOn w:val="1"/>
    <w:qFormat/>
    <w:uiPriority w:val="99"/>
    <w:pPr>
      <w:ind w:firstLine="420" w:firstLineChars="200"/>
    </w:pPr>
  </w:style>
  <w:style w:type="character" w:customStyle="1" w:styleId="22">
    <w:name w:val="批注文字 字符"/>
    <w:basedOn w:val="11"/>
    <w:link w:val="2"/>
    <w:qFormat/>
    <w:uiPriority w:val="99"/>
    <w:rPr>
      <w:kern w:val="2"/>
      <w:sz w:val="21"/>
      <w:szCs w:val="24"/>
    </w:rPr>
  </w:style>
  <w:style w:type="character" w:customStyle="1" w:styleId="23">
    <w:name w:val="批注主题 字符"/>
    <w:basedOn w:val="22"/>
    <w:link w:val="7"/>
    <w:semiHidden/>
    <w:qFormat/>
    <w:uiPriority w:val="99"/>
    <w:rPr>
      <w:b/>
      <w:bCs/>
      <w:kern w:val="2"/>
      <w:sz w:val="21"/>
      <w:szCs w:val="24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paragraph" w:customStyle="1" w:styleId="25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1036</Words>
  <Characters>1119</Characters>
  <Lines>159</Lines>
  <Paragraphs>215</Paragraphs>
  <TotalTime>0</TotalTime>
  <ScaleCrop>false</ScaleCrop>
  <LinksUpToDate>false</LinksUpToDate>
  <CharactersWithSpaces>1940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2021-09-06T19:30:00Z</dcterms:created>
  <dc:creator>马寅</dc:creator>
  <cp:lastModifiedBy>周孝瑞</cp:lastModifiedBy>
  <cp:lastPrinted>2025-03-17T17:15:00Z</cp:lastPrinted>
  <dcterms:modified xsi:type="dcterms:W3CDTF">2026-09-03T10:02:18Z</dcterms:modified>
  <dc:title>新航程·共城长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89676C2F5624D413E1FFD569E80E1152_43</vt:lpwstr>
  </property>
</Properties>
</file>