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01C5F">
      <w:pPr>
        <w:keepNext w:val="0"/>
        <w:keepLines w:val="0"/>
        <w:widowControl w:val="0"/>
        <w:suppressLineNumbers w:val="0"/>
        <w:spacing w:before="0" w:beforeAutospacing="0" w:after="0" w:afterAutospacing="0" w:line="360" w:lineRule="atLeast"/>
        <w:ind w:left="0" w:right="0"/>
        <w:jc w:val="center"/>
        <w:rPr>
          <w:rFonts w:hint="eastAsia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  <w:t>中久数创</w:t>
      </w:r>
      <w:r>
        <w:rPr>
          <w:rFonts w:hint="eastAsia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  <w:instrText xml:space="preserve">HYPERLINK "http://cae.jhte.ac.cn/" \t "_blank"</w:instrText>
      </w:r>
      <w:r>
        <w:rPr>
          <w:rFonts w:hint="eastAsia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  <w:t>/中物院软件中心/中国久远CAE软件事业部</w:t>
      </w:r>
      <w:r>
        <w:rPr>
          <w:rFonts w:hint="eastAsia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  <w:fldChar w:fldCharType="end"/>
      </w:r>
    </w:p>
    <w:p w14:paraId="187541BC">
      <w:pPr>
        <w:keepNext w:val="0"/>
        <w:keepLines w:val="0"/>
        <w:widowControl w:val="0"/>
        <w:suppressLineNumbers w:val="0"/>
        <w:spacing w:before="0" w:beforeAutospacing="0" w:after="0" w:afterAutospacing="0" w:line="360" w:lineRule="atLeast"/>
        <w:ind w:left="0" w:right="0"/>
        <w:jc w:val="center"/>
        <w:rPr>
          <w:rFonts w:hint="eastAsia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  <w:t>2027届校园招聘</w:t>
      </w:r>
    </w:p>
    <w:p w14:paraId="314F14EC">
      <w:pPr>
        <w:spacing w:line="360" w:lineRule="auto"/>
        <w:jc w:val="center"/>
        <w:rPr>
          <w:rFonts w:hint="eastAsia" w:ascii="幼圆" w:hAnsi="宋体" w:eastAsia="幼圆"/>
          <w:b/>
          <w:bCs/>
          <w:sz w:val="24"/>
        </w:rPr>
      </w:pPr>
      <w:r>
        <w:rPr>
          <w:rFonts w:hint="eastAsia" w:ascii="幼圆" w:hAnsi="宋体" w:eastAsia="幼圆"/>
          <w:b/>
          <w:bCs/>
          <w:sz w:val="24"/>
          <w:lang w:val="en-US" w:eastAsia="zh-CN"/>
        </w:rPr>
        <w:t>成都、</w:t>
      </w:r>
      <w:r>
        <w:rPr>
          <w:rFonts w:hint="eastAsia" w:ascii="幼圆" w:hAnsi="宋体" w:eastAsia="幼圆"/>
          <w:b/>
          <w:bCs/>
          <w:sz w:val="24"/>
        </w:rPr>
        <w:t>北京、绵阳</w:t>
      </w:r>
    </w:p>
    <w:p w14:paraId="121C22BC">
      <w:pPr>
        <w:keepNext w:val="0"/>
        <w:keepLines w:val="0"/>
        <w:widowControl w:val="0"/>
        <w:suppressLineNumbers w:val="0"/>
        <w:spacing w:before="0" w:beforeAutospacing="0" w:after="0" w:afterAutospacing="0" w:line="360" w:lineRule="atLeast"/>
        <w:ind w:left="0" w:right="0"/>
        <w:jc w:val="center"/>
        <w:rPr>
          <w:rFonts w:hint="default" w:ascii="微软雅黑" w:hAnsi="微软雅黑" w:eastAsia="微软雅黑" w:cs="微软雅黑"/>
          <w:b/>
          <w:bCs w:val="0"/>
          <w:kern w:val="2"/>
          <w:sz w:val="32"/>
          <w:szCs w:val="36"/>
          <w:lang w:val="en-US" w:eastAsia="zh-CN" w:bidi="ar"/>
        </w:rPr>
      </w:pPr>
      <w:r>
        <w:rPr>
          <w:rFonts w:hint="eastAsia" w:ascii="幼圆" w:hAnsi="宋体" w:eastAsia="幼圆"/>
          <w:b/>
          <w:bCs/>
          <w:sz w:val="24"/>
        </w:rPr>
        <w:t>20+专业方向，</w:t>
      </w:r>
      <w:r>
        <w:rPr>
          <w:rFonts w:hint="eastAsia" w:ascii="幼圆" w:hAnsi="宋体" w:eastAsia="幼圆"/>
          <w:b/>
          <w:bCs/>
          <w:sz w:val="24"/>
          <w:lang w:val="en-US" w:eastAsia="zh-CN"/>
        </w:rPr>
        <w:t>4</w:t>
      </w:r>
      <w:r>
        <w:rPr>
          <w:rFonts w:hint="eastAsia" w:ascii="幼圆" w:hAnsi="宋体" w:eastAsia="幼圆"/>
          <w:b/>
          <w:bCs/>
          <w:sz w:val="24"/>
        </w:rPr>
        <w:t>0+岗位，3</w:t>
      </w:r>
      <w:r>
        <w:rPr>
          <w:rFonts w:ascii="幼圆" w:hAnsi="宋体" w:eastAsia="幼圆"/>
          <w:b/>
          <w:bCs/>
          <w:sz w:val="24"/>
        </w:rPr>
        <w:t>00+OFFER</w:t>
      </w:r>
    </w:p>
    <w:p w14:paraId="746FC7F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Times New Roman" w:hAnsi="Times New Roman" w:eastAsia="宋体" w:cs="宋体"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kern w:val="2"/>
          <w:sz w:val="24"/>
          <w:szCs w:val="21"/>
          <w:lang w:val="en-US" w:eastAsia="zh-CN" w:bidi="ar"/>
        </w:rPr>
        <w:t>一、公司简介</w:t>
      </w:r>
    </w:p>
    <w:p w14:paraId="4F166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Times New Roman" w:hAnsi="Times New Roman"/>
          <w:color w:val="333333"/>
          <w:szCs w:val="21"/>
          <w:lang w:val="en-US" w:eastAsia="zh-CN"/>
        </w:rPr>
      </w:pPr>
      <w:r>
        <w:rPr>
          <w:rFonts w:hint="eastAsia" w:ascii="Times New Roman" w:hAnsi="Times New Roman"/>
          <w:color w:val="333333"/>
          <w:szCs w:val="21"/>
          <w:lang w:val="en-US" w:eastAsia="zh-CN"/>
        </w:rPr>
        <w:t>四川中久数创科技有限公司成立于2024年，隶属于中国工程物理研究院直属军品国有企业——中国久远高新技术装备有限公司。</w:t>
      </w:r>
    </w:p>
    <w:p w14:paraId="0AEA3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Times New Roman" w:hAnsi="Times New Roman"/>
          <w:color w:val="333333"/>
          <w:szCs w:val="21"/>
          <w:lang w:val="en-US" w:eastAsia="zh-CN"/>
        </w:rPr>
      </w:pPr>
      <w:r>
        <w:rPr>
          <w:rFonts w:hint="eastAsia" w:ascii="Times New Roman" w:hAnsi="Times New Roman"/>
          <w:color w:val="333333"/>
          <w:szCs w:val="21"/>
          <w:lang w:val="en-US" w:eastAsia="zh-CN"/>
        </w:rPr>
        <w:t>公司主要从事高性能通用CAE软件平台——"茉莉平台"的产品研发和市场推广，致力于为军工和民用行业用户提供自主CAE软件研制和应用解决方案。公司拥有一支超两百人的高水平CAE软件人才队伍，硕士以上学历占比超90%，承担多项国家CAE软件重点研发项目，并承接了多类市场化项目，将茉莉平台推广应用于核、航天、航空、航发、船舶、兵器等领域的军工和民用单位，获得了用户的广泛好评。</w:t>
      </w:r>
    </w:p>
    <w:p w14:paraId="6AC35F61">
      <w:pPr>
        <w:spacing w:line="460" w:lineRule="exact"/>
        <w:ind w:firstLine="420" w:firstLineChars="200"/>
        <w:rPr>
          <w:rFonts w:hint="eastAsia" w:ascii="Times New Roman" w:hAnsi="Times New Roman"/>
          <w:color w:val="333333"/>
          <w:szCs w:val="21"/>
          <w:lang w:val="en-US" w:eastAsia="zh-CN"/>
        </w:rPr>
      </w:pPr>
      <w:r>
        <w:rPr>
          <w:rFonts w:ascii="Times New Roman" w:hAnsi="Times New Roman"/>
          <w:color w:val="333333"/>
          <w:szCs w:val="21"/>
        </w:rPr>
        <w:t>中物院高性能数值模拟软件中心和</w:t>
      </w:r>
      <w:r>
        <w:rPr>
          <w:rFonts w:ascii="Times New Roman" w:hAnsi="Times New Roman"/>
          <w:color w:val="333333"/>
          <w:szCs w:val="21"/>
        </w:rPr>
        <w:fldChar w:fldCharType="begin"/>
      </w:r>
      <w:r>
        <w:rPr>
          <w:rFonts w:ascii="Times New Roman" w:hAnsi="Times New Roman"/>
          <w:color w:val="333333"/>
          <w:szCs w:val="21"/>
        </w:rPr>
        <w:instrText xml:space="preserve">HYPERLINK "http://cae.jhte.ac.cn/" \t "_blank"</w:instrText>
      </w:r>
      <w:r>
        <w:rPr>
          <w:rFonts w:ascii="Times New Roman" w:hAnsi="Times New Roman"/>
          <w:color w:val="333333"/>
          <w:szCs w:val="21"/>
        </w:rPr>
        <w:fldChar w:fldCharType="separate"/>
      </w:r>
      <w:r>
        <w:rPr>
          <w:color w:val="333333"/>
        </w:rPr>
        <w:t>中国久远高新技术装备有限公司CAE软件事业部</w:t>
      </w:r>
      <w:r>
        <w:rPr>
          <w:rFonts w:ascii="Times New Roman" w:hAnsi="Times New Roman"/>
          <w:color w:val="333333"/>
          <w:szCs w:val="21"/>
        </w:rPr>
        <w:fldChar w:fldCharType="end"/>
      </w:r>
      <w:r>
        <w:rPr>
          <w:rFonts w:hint="eastAsia" w:ascii="Times New Roman" w:hAnsi="Times New Roman"/>
          <w:color w:val="333333"/>
          <w:szCs w:val="21"/>
        </w:rPr>
        <w:t>，</w:t>
      </w:r>
      <w:r>
        <w:rPr>
          <w:rFonts w:ascii="Times New Roman" w:hAnsi="Times New Roman"/>
          <w:color w:val="333333"/>
          <w:szCs w:val="21"/>
        </w:rPr>
        <w:t>作为</w:t>
      </w:r>
      <w:r>
        <w:rPr>
          <w:rFonts w:hint="eastAsia" w:ascii="Times New Roman" w:hAnsi="Times New Roman"/>
          <w:color w:val="333333"/>
          <w:szCs w:val="21"/>
          <w:lang w:val="en-US" w:eastAsia="zh-CN"/>
        </w:rPr>
        <w:t>公司</w:t>
      </w:r>
      <w:r>
        <w:rPr>
          <w:rFonts w:ascii="Times New Roman" w:hAnsi="Times New Roman"/>
          <w:color w:val="333333"/>
          <w:szCs w:val="21"/>
        </w:rPr>
        <w:t>的战略协作共同体，聚焦CAE软件模块研发和</w:t>
      </w:r>
      <w:r>
        <w:rPr>
          <w:rFonts w:hint="eastAsia" w:ascii="Times New Roman" w:hAnsi="Times New Roman"/>
          <w:color w:val="333333"/>
          <w:szCs w:val="21"/>
        </w:rPr>
        <w:t>工程</w:t>
      </w:r>
      <w:r>
        <w:rPr>
          <w:rFonts w:ascii="Times New Roman" w:hAnsi="Times New Roman"/>
          <w:color w:val="333333"/>
          <w:szCs w:val="21"/>
        </w:rPr>
        <w:t>应用，确保茉莉平台在国家重大行业中融合发展。</w:t>
      </w:r>
    </w:p>
    <w:p w14:paraId="08BB390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宋体"/>
          <w:b/>
          <w:bCs/>
          <w:kern w:val="2"/>
          <w:sz w:val="24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kern w:val="2"/>
          <w:sz w:val="24"/>
          <w:szCs w:val="21"/>
          <w:lang w:val="en-US" w:eastAsia="zh-CN" w:bidi="ar"/>
        </w:rPr>
        <w:t>二、岗位需求</w:t>
      </w:r>
    </w:p>
    <w:p w14:paraId="517B70F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宋体"/>
          <w:b/>
          <w:bCs/>
          <w:kern w:val="2"/>
          <w:sz w:val="24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kern w:val="2"/>
          <w:sz w:val="24"/>
          <w:szCs w:val="21"/>
          <w:lang w:val="en-US" w:eastAsia="zh-CN" w:bidi="ar"/>
        </w:rPr>
        <w:t>1、招聘对象：</w:t>
      </w:r>
    </w:p>
    <w:p w14:paraId="2C37FEBE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校园招聘：</w:t>
      </w:r>
      <w:r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202</w:t>
      </w: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7届国内外高校应届毕业生</w:t>
      </w:r>
    </w:p>
    <w:p w14:paraId="4A2989B3"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firstLine="0"/>
        <w:jc w:val="both"/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社会招聘：</w:t>
      </w:r>
      <w:r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CAE</w:t>
      </w: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技术和应用专家</w:t>
      </w:r>
    </w:p>
    <w:p w14:paraId="6A29D11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color w:val="333333"/>
          <w:szCs w:val="21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1"/>
          <w:lang w:val="en-US" w:eastAsia="zh-CN" w:bidi="ar"/>
        </w:rPr>
        <w:t>2、需求专业：</w:t>
      </w:r>
    </w:p>
    <w:p w14:paraId="55B83088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工程应用类：</w:t>
      </w:r>
      <w:r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固体力学、流体力学、多物理耦合、声学、机电、电磁与电子工程、机械工程、飞行器设计、气动弹性力学、船舶与海洋工程、辐射与传热</w:t>
      </w: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及</w:t>
      </w:r>
      <w:r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其他高性能CAE工程应用领域</w:t>
      </w: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；</w:t>
      </w:r>
    </w:p>
    <w:p w14:paraId="2487F004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计算科学类</w:t>
      </w: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：</w:t>
      </w:r>
      <w:r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计算固体力学、计算流体力学、计算数学、计算电磁学、计算声学、计算物理</w:t>
      </w: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及</w:t>
      </w:r>
      <w:r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其他相关科学与工程计算方向</w:t>
      </w: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；</w:t>
      </w:r>
    </w:p>
    <w:p w14:paraId="0BF32484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firstLine="0"/>
        <w:jc w:val="both"/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高性能计算类</w:t>
      </w: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：</w:t>
      </w:r>
      <w:r>
        <w:rPr>
          <w:rFonts w:hint="default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计算机科学与技术、并行计算、可视化、网格生成、软件工程、人工智能、人机交互等</w:t>
      </w:r>
      <w:r>
        <w:rPr>
          <w:rFonts w:hint="eastAsia" w:ascii="Times New Roman" w:hAnsi="Times New Roman" w:eastAsia="宋体" w:cs="宋体"/>
          <w:b w:val="0"/>
          <w:bCs/>
          <w:color w:val="333333"/>
          <w:kern w:val="2"/>
          <w:sz w:val="21"/>
          <w:szCs w:val="21"/>
          <w:lang w:val="en-US" w:eastAsia="zh-CN" w:bidi="ar"/>
        </w:rPr>
        <w:t>。</w:t>
      </w:r>
    </w:p>
    <w:p w14:paraId="591669A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1"/>
          <w:lang w:val="en-US"/>
        </w:rPr>
      </w:pPr>
      <w:r>
        <w:rPr>
          <w:rFonts w:hint="eastAsia" w:ascii="Times New Roman" w:hAnsi="Times New Roman" w:eastAsia="宋体" w:cs="宋体"/>
          <w:b/>
          <w:bCs/>
          <w:kern w:val="2"/>
          <w:sz w:val="24"/>
          <w:szCs w:val="21"/>
          <w:lang w:val="en-US" w:eastAsia="zh-CN" w:bidi="ar"/>
        </w:rPr>
        <w:t>三、薪酬待遇</w:t>
      </w:r>
    </w:p>
    <w:p w14:paraId="3452E8BE">
      <w:pPr>
        <w:spacing w:line="360" w:lineRule="auto"/>
        <w:rPr>
          <w:rFonts w:hint="default" w:ascii="Times New Roman" w:hAnsi="Times New Roman" w:eastAsia="宋体" w:cs="宋体"/>
          <w:b w:val="0"/>
          <w:bCs w:val="0"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、薪资：</w:t>
      </w:r>
      <w:r>
        <w:rPr>
          <w:rFonts w:hint="eastAsia" w:ascii="Times New Roman" w:hAnsi="Times New Roman" w:eastAsia="宋体" w:cs="宋体"/>
          <w:b w:val="0"/>
          <w:bCs w:val="0"/>
          <w:color w:val="333333"/>
          <w:kern w:val="2"/>
          <w:sz w:val="21"/>
          <w:szCs w:val="21"/>
          <w:lang w:val="en-US" w:eastAsia="zh-CN" w:bidi="ar"/>
        </w:rPr>
        <w:t>提供行业领先的薪酬</w:t>
      </w:r>
    </w:p>
    <w:p w14:paraId="113BE285">
      <w:pPr>
        <w:spacing w:line="360" w:lineRule="auto"/>
        <w:rPr>
          <w:rFonts w:hint="default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1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、福利保障：</w:t>
      </w:r>
      <w:bookmarkStart w:id="1" w:name="_GoBack"/>
      <w:bookmarkEnd w:id="1"/>
      <w:r>
        <w:rPr>
          <w:rFonts w:hint="eastAsia" w:ascii="Times New Roman" w:hAnsi="Times New Roman" w:eastAsia="宋体" w:cs="宋体"/>
          <w:b w:val="0"/>
          <w:bCs w:val="0"/>
          <w:color w:val="333333"/>
          <w:kern w:val="2"/>
          <w:sz w:val="21"/>
          <w:szCs w:val="21"/>
          <w:lang w:val="en-US" w:eastAsia="zh-CN" w:bidi="ar"/>
        </w:rPr>
        <w:t>周转房、自助工作餐</w:t>
      </w:r>
      <w:r>
        <w:rPr>
          <w:rFonts w:hint="default" w:ascii="Times New Roman" w:hAnsi="Times New Roman" w:eastAsia="宋体" w:cs="宋体"/>
          <w:b w:val="0"/>
          <w:bCs w:val="0"/>
          <w:color w:val="333333"/>
          <w:kern w:val="2"/>
          <w:sz w:val="21"/>
          <w:szCs w:val="21"/>
          <w:lang w:val="en-US" w:eastAsia="zh-CN" w:bidi="ar"/>
        </w:rPr>
        <w:t>/</w:t>
      </w:r>
      <w:r>
        <w:rPr>
          <w:rFonts w:hint="eastAsia" w:ascii="Times New Roman" w:hAnsi="Times New Roman" w:eastAsia="宋体" w:cs="宋体"/>
          <w:b w:val="0"/>
          <w:bCs w:val="0"/>
          <w:color w:val="333333"/>
          <w:kern w:val="2"/>
          <w:sz w:val="21"/>
          <w:szCs w:val="21"/>
          <w:lang w:val="en-US" w:eastAsia="zh-CN" w:bidi="ar"/>
        </w:rPr>
        <w:t>餐补、全额五险一金、年度</w:t>
      </w:r>
      <w:r>
        <w:rPr>
          <w:rFonts w:hint="eastAsia" w:ascii="Times New Roman" w:hAnsi="Times New Roman" w:eastAsia="宋体" w:cs="宋体"/>
          <w:color w:val="333333"/>
          <w:kern w:val="2"/>
          <w:sz w:val="21"/>
          <w:szCs w:val="21"/>
          <w:lang w:val="en-US" w:eastAsia="zh-CN" w:bidi="ar"/>
        </w:rPr>
        <w:t>体检、补充商业保险、子女入托入学、运动空间、团队建设、工会活动、集中年休假</w:t>
      </w:r>
      <w:r>
        <w:rPr>
          <w:rFonts w:hint="default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宋体" w:cs="宋体"/>
          <w:color w:val="333333"/>
          <w:kern w:val="2"/>
          <w:sz w:val="21"/>
          <w:szCs w:val="21"/>
          <w:lang w:val="en-US" w:eastAsia="zh-CN" w:bidi="ar"/>
        </w:rPr>
        <w:t>寒暑</w:t>
      </w:r>
      <w:r>
        <w:rPr>
          <w:rFonts w:hint="default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宋体"/>
          <w:color w:val="333333"/>
          <w:kern w:val="2"/>
          <w:sz w:val="21"/>
          <w:szCs w:val="21"/>
          <w:lang w:val="en-US" w:eastAsia="zh-CN" w:bidi="ar"/>
        </w:rPr>
        <w:t>、有薪事假、生日生育生病慰问、节日礼品</w:t>
      </w:r>
      <w:r>
        <w:rPr>
          <w:rFonts w:hint="eastAsia" w:ascii="Times New Roman" w:hAnsi="Times New Roman"/>
          <w:color w:val="333333"/>
          <w:szCs w:val="21"/>
        </w:rPr>
        <w:t>…</w:t>
      </w:r>
    </w:p>
    <w:p w14:paraId="7BF8AE1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1"/>
          <w:lang w:val="en-US"/>
        </w:rPr>
      </w:pPr>
      <w:r>
        <w:rPr>
          <w:rFonts w:hint="eastAsia" w:ascii="Times New Roman" w:hAnsi="Times New Roman" w:eastAsia="宋体" w:cs="宋体"/>
          <w:b/>
          <w:bCs/>
          <w:kern w:val="2"/>
          <w:sz w:val="24"/>
          <w:szCs w:val="21"/>
          <w:lang w:val="en-US" w:eastAsia="zh-CN" w:bidi="ar"/>
        </w:rPr>
        <w:t>四、招聘流程</w:t>
      </w:r>
    </w:p>
    <w:p w14:paraId="5BDEDA0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color w:val="333333"/>
          <w:kern w:val="2"/>
          <w:sz w:val="21"/>
          <w:szCs w:val="21"/>
          <w:lang w:val="en-US" w:eastAsia="zh-CN" w:bidi="ar"/>
        </w:rPr>
        <w:t>网申（8月起）</w:t>
      </w:r>
      <w:r>
        <w:rPr>
          <w:rFonts w:hint="default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→</w:t>
      </w:r>
      <w:r>
        <w:rPr>
          <w:rFonts w:hint="eastAsia" w:ascii="Times New Roman" w:hAnsi="Times New Roman" w:eastAsia="宋体" w:cs="宋体"/>
          <w:color w:val="333333"/>
          <w:kern w:val="2"/>
          <w:sz w:val="21"/>
          <w:szCs w:val="21"/>
          <w:lang w:val="en-US" w:eastAsia="zh-CN" w:bidi="ar"/>
        </w:rPr>
        <w:t>初试（</w:t>
      </w:r>
      <w:r>
        <w:rPr>
          <w:rFonts w:hint="eastAsia" w:ascii="Times New Roman" w:hAnsi="Times New Roman"/>
          <w:color w:val="333333"/>
          <w:szCs w:val="21"/>
        </w:rPr>
        <w:t>研发岗含机考</w:t>
      </w:r>
      <w:r>
        <w:rPr>
          <w:rFonts w:hint="eastAsia" w:ascii="Times New Roman" w:hAnsi="Times New Roman" w:eastAsia="宋体" w:cs="宋体"/>
          <w:color w:val="333333"/>
          <w:kern w:val="2"/>
          <w:sz w:val="21"/>
          <w:szCs w:val="21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→</w:t>
      </w:r>
      <w:r>
        <w:rPr>
          <w:rFonts w:hint="eastAsia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复试</w:t>
      </w:r>
      <w:r>
        <w:rPr>
          <w:rFonts w:hint="default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→</w:t>
      </w:r>
      <w:r>
        <w:rPr>
          <w:rFonts w:hint="eastAsia" w:ascii="Times New Roman" w:hAnsi="Times New Roman" w:eastAsia="宋体" w:cs="宋体"/>
          <w:color w:val="333333"/>
          <w:kern w:val="2"/>
          <w:sz w:val="21"/>
          <w:szCs w:val="21"/>
          <w:lang w:val="en-US" w:eastAsia="zh-CN" w:bidi="ar"/>
        </w:rPr>
        <w:t>面谈</w:t>
      </w:r>
      <w:r>
        <w:rPr>
          <w:rFonts w:hint="default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→</w:t>
      </w:r>
      <w:r>
        <w:rPr>
          <w:rFonts w:hint="eastAsia" w:ascii="Times New Roman" w:hAnsi="Times New Roman" w:eastAsia="宋体" w:cs="宋体"/>
          <w:color w:val="333333"/>
          <w:kern w:val="2"/>
          <w:sz w:val="21"/>
          <w:szCs w:val="21"/>
          <w:lang w:val="en-US" w:eastAsia="zh-CN" w:bidi="ar"/>
        </w:rPr>
        <w:t>发放</w:t>
      </w:r>
      <w:r>
        <w:rPr>
          <w:rFonts w:hint="default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OFFER</w:t>
      </w:r>
    </w:p>
    <w:p w14:paraId="728C781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1"/>
          <w:lang w:val="en-US"/>
        </w:rPr>
      </w:pPr>
      <w:r>
        <w:rPr>
          <w:rFonts w:hint="eastAsia" w:ascii="Times New Roman" w:hAnsi="Times New Roman" w:eastAsia="宋体" w:cs="宋体"/>
          <w:b/>
          <w:bCs/>
          <w:kern w:val="2"/>
          <w:sz w:val="24"/>
          <w:szCs w:val="21"/>
          <w:lang w:val="en-US" w:eastAsia="zh-CN" w:bidi="ar"/>
        </w:rPr>
        <w:t>五、简历投递</w:t>
      </w:r>
    </w:p>
    <w:p w14:paraId="51E02731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 w:bidi="ar"/>
        </w:rPr>
        <w:t>1、简历投递官网：</w:t>
      </w:r>
      <w:r>
        <w:rPr>
          <w:rFonts w:hint="default" w:ascii="Times New Roman" w:hAnsi="Times New Roman"/>
          <w:b/>
          <w:color w:val="FF0000"/>
          <w:sz w:val="28"/>
          <w:szCs w:val="21"/>
          <w:lang w:val="en-US" w:eastAsia="zh-CN"/>
        </w:rPr>
        <w:t>https://zp.zjdit.com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 w:bidi="ar"/>
        </w:rPr>
        <w:t xml:space="preserve">（或扫描以下二维码） </w:t>
      </w:r>
    </w:p>
    <w:p w14:paraId="2938E7A2">
      <w:pPr>
        <w:keepNext w:val="0"/>
        <w:keepLines w:val="0"/>
        <w:widowControl/>
        <w:suppressLineNumbers w:val="0"/>
        <w:jc w:val="left"/>
      </w:pPr>
      <w:r>
        <w:rPr>
          <w:rFonts w:hint="eastAsia" w:ascii="Times New Roman" w:hAnsi="Times New Roman" w:eastAsia="宋体" w:cs="Times New Roman"/>
          <w:color w:val="333333"/>
          <w:kern w:val="0"/>
          <w:sz w:val="20"/>
          <w:szCs w:val="20"/>
          <w:lang w:val="en-US" w:eastAsia="zh-CN" w:bidi="ar"/>
        </w:rPr>
        <w:t>2、</w:t>
      </w:r>
      <w:r>
        <w:rPr>
          <w:rFonts w:hint="default" w:ascii="Times New Roman" w:hAnsi="Times New Roman" w:eastAsia="宋体" w:cs="Times New Roman"/>
          <w:color w:val="333333"/>
          <w:kern w:val="0"/>
          <w:sz w:val="20"/>
          <w:szCs w:val="20"/>
          <w:lang w:val="en-US" w:eastAsia="zh-CN" w:bidi="ar"/>
        </w:rPr>
        <w:t xml:space="preserve">HR 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 w:bidi="ar"/>
        </w:rPr>
        <w:t>邮箱：</w:t>
      </w:r>
      <w:r>
        <w:rPr>
          <w:rFonts w:hint="default" w:ascii="Times New Roman" w:hAnsi="Times New Roman" w:eastAsia="宋体" w:cs="Times New Roman"/>
          <w:color w:val="333333"/>
          <w:kern w:val="0"/>
          <w:sz w:val="20"/>
          <w:szCs w:val="20"/>
          <w:lang w:val="en-US" w:eastAsia="zh-CN" w:bidi="ar"/>
        </w:rPr>
        <w:t>zjsc-hr1@scns-zjsc.com</w:t>
      </w:r>
    </w:p>
    <w:p w14:paraId="5F9C309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070735" cy="2070735"/>
            <wp:effectExtent l="0" t="0" r="5715" b="5715"/>
            <wp:docPr id="1" name="图片 1" descr="招聘官网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招聘官网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B781A">
      <w:pPr>
        <w:keepNext w:val="0"/>
        <w:keepLines w:val="0"/>
        <w:widowControl/>
        <w:suppressLineNumbers w:val="0"/>
        <w:jc w:val="left"/>
        <w:rPr>
          <w:rFonts w:ascii="Times New Roman" w:hAnsi="Times New Roman"/>
          <w:color w:val="333333"/>
          <w:szCs w:val="21"/>
        </w:rPr>
      </w:pPr>
      <w:r>
        <w:rPr>
          <w:rFonts w:ascii="Times New Roman" w:hAnsi="Times New Roman"/>
          <w:color w:val="333333"/>
          <w:szCs w:val="21"/>
        </w:rPr>
        <w:t>更多招聘动态将在</w:t>
      </w:r>
      <w:r>
        <w:rPr>
          <w:rFonts w:hint="eastAsia" w:ascii="Times New Roman" w:hAnsi="Times New Roman"/>
          <w:color w:val="333333"/>
          <w:szCs w:val="21"/>
          <w:lang w:val="en-US" w:eastAsia="zh-CN"/>
        </w:rPr>
        <w:t>中久数创</w:t>
      </w:r>
      <w:r>
        <w:rPr>
          <w:rFonts w:ascii="Times New Roman" w:hAnsi="Times New Roman"/>
          <w:color w:val="333333"/>
          <w:szCs w:val="21"/>
        </w:rPr>
        <w:t>招聘官网和</w:t>
      </w:r>
      <w:r>
        <w:rPr>
          <w:rFonts w:hint="eastAsia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“中久数创”微信公众号</w:t>
      </w:r>
      <w:r>
        <w:rPr>
          <w:rFonts w:ascii="Times New Roman" w:hAnsi="Times New Roman"/>
          <w:color w:val="333333"/>
          <w:szCs w:val="21"/>
        </w:rPr>
        <w:t>推送</w:t>
      </w:r>
      <w:r>
        <w:rPr>
          <w:rFonts w:hint="eastAsia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  <w:t>！</w:t>
      </w:r>
    </w:p>
    <w:p w14:paraId="1CB6B8FE">
      <w:pPr>
        <w:pBdr>
          <w:bottom w:val="single" w:color="auto" w:sz="6" w:space="1"/>
        </w:pBdr>
        <w:spacing w:line="360" w:lineRule="auto"/>
        <w:rPr>
          <w:rFonts w:hint="default" w:ascii="Times New Roman" w:hAnsi="Times New Roman" w:eastAsiaTheme="minorEastAsia"/>
          <w:color w:val="333333"/>
          <w:szCs w:val="21"/>
          <w:lang w:val="en-US" w:eastAsia="zh-CN"/>
        </w:rPr>
      </w:pPr>
      <w:r>
        <w:rPr>
          <w:rFonts w:hint="eastAsia" w:ascii="Times New Roman" w:hAnsi="Times New Roman"/>
          <w:color w:val="333333"/>
          <w:szCs w:val="21"/>
          <w:lang w:val="en-US" w:eastAsia="zh-CN"/>
        </w:rPr>
        <w:t>以下为战略合作伙伴，欢迎投递！</w:t>
      </w:r>
    </w:p>
    <w:p w14:paraId="60C6E4E8">
      <w:pPr>
        <w:spacing w:line="360" w:lineRule="auto"/>
        <w:rPr>
          <w:rFonts w:hint="eastAsia" w:eastAsiaTheme="minorEastAsia"/>
          <w:b/>
          <w:bCs/>
          <w:color w:val="333333"/>
          <w:sz w:val="24"/>
          <w:lang w:eastAsia="zh-CN"/>
        </w:rPr>
      </w:pPr>
      <w:bookmarkStart w:id="0" w:name="OLE_LINK2"/>
      <w:r>
        <w:rPr>
          <w:b/>
          <w:bCs/>
          <w:color w:val="333333"/>
          <w:sz w:val="24"/>
        </w:rPr>
        <w:t>中物院高性能数值模拟软件中心</w:t>
      </w:r>
      <w:r>
        <w:rPr>
          <w:rFonts w:hint="eastAsia"/>
          <w:b/>
          <w:bCs/>
          <w:color w:val="333333"/>
          <w:sz w:val="24"/>
          <w:lang w:eastAsia="zh-CN"/>
        </w:rPr>
        <w:t>（</w:t>
      </w:r>
      <w:r>
        <w:rPr>
          <w:rFonts w:hint="eastAsia"/>
          <w:b/>
          <w:bCs/>
          <w:color w:val="333333"/>
          <w:sz w:val="24"/>
          <w:lang w:val="en-US" w:eastAsia="zh-CN"/>
        </w:rPr>
        <w:t>北京、绵阳</w:t>
      </w:r>
      <w:r>
        <w:rPr>
          <w:rFonts w:hint="eastAsia"/>
          <w:b/>
          <w:bCs/>
          <w:color w:val="333333"/>
          <w:sz w:val="24"/>
          <w:lang w:eastAsia="zh-CN"/>
        </w:rPr>
        <w:t>）</w:t>
      </w:r>
    </w:p>
    <w:bookmarkEnd w:id="0"/>
    <w:p w14:paraId="1C15C41A">
      <w:pPr>
        <w:spacing w:line="460" w:lineRule="exact"/>
        <w:ind w:firstLine="420" w:firstLineChars="200"/>
        <w:rPr>
          <w:rFonts w:hint="eastAsia" w:ascii="Times New Roman" w:hAnsi="Times New Roman"/>
          <w:color w:val="333333"/>
          <w:szCs w:val="21"/>
        </w:rPr>
      </w:pPr>
      <w:r>
        <w:rPr>
          <w:rFonts w:ascii="Times New Roman" w:hAnsi="Times New Roman"/>
          <w:color w:val="333333"/>
          <w:szCs w:val="21"/>
        </w:rPr>
        <w:t>中物院高性能数值模拟软件中心（CAEP-SCNS）成立于2013年，隶属中国工程物理研究院，分布于北京、绵阳两地。中心专注于打造我国高性能通用CAE软件</w:t>
      </w:r>
      <w:r>
        <w:rPr>
          <w:rFonts w:hint="eastAsia" w:ascii="Times New Roman" w:hAnsi="Times New Roman"/>
          <w:color w:val="333333"/>
          <w:szCs w:val="21"/>
        </w:rPr>
        <w:t>——茉莉</w:t>
      </w:r>
      <w:r>
        <w:rPr>
          <w:rFonts w:ascii="Times New Roman" w:hAnsi="Times New Roman"/>
          <w:color w:val="333333"/>
          <w:szCs w:val="21"/>
        </w:rPr>
        <w:t>平台，使能重大装备快速建立自立自强的高性能CAE仿真能力，赋能装备数字化转型和高质量发展。</w:t>
      </w:r>
      <w:r>
        <w:rPr>
          <w:rFonts w:ascii="Times New Roman" w:hAnsi="Times New Roman"/>
          <w:color w:val="333333"/>
          <w:szCs w:val="21"/>
        </w:rPr>
        <w:br w:type="textWrapping"/>
      </w:r>
      <w:r>
        <w:rPr>
          <w:rFonts w:hint="eastAsia" w:ascii="Times New Roman" w:hAnsi="Times New Roman"/>
          <w:color w:val="333333"/>
          <w:szCs w:val="21"/>
        </w:rPr>
        <w:t xml:space="preserve">    </w:t>
      </w:r>
      <w:r>
        <w:rPr>
          <w:rFonts w:ascii="Times New Roman" w:hAnsi="Times New Roman"/>
          <w:color w:val="333333"/>
          <w:szCs w:val="21"/>
        </w:rPr>
        <w:fldChar w:fldCharType="begin"/>
      </w:r>
      <w:r>
        <w:rPr>
          <w:rFonts w:ascii="Times New Roman" w:hAnsi="Times New Roman"/>
          <w:color w:val="333333"/>
          <w:szCs w:val="21"/>
        </w:rPr>
        <w:instrText xml:space="preserve">HYPERLINK "http://career.zjdit.com/" \t "_blank"</w:instrText>
      </w:r>
      <w:r>
        <w:rPr>
          <w:rFonts w:ascii="Times New Roman" w:hAnsi="Times New Roman"/>
          <w:color w:val="333333"/>
          <w:szCs w:val="21"/>
        </w:rPr>
        <w:fldChar w:fldCharType="separate"/>
      </w:r>
      <w:r>
        <w:rPr>
          <w:color w:val="333333"/>
        </w:rPr>
        <w:t>四川中久数创科技有限公司</w:t>
      </w:r>
      <w:r>
        <w:rPr>
          <w:rFonts w:ascii="Times New Roman" w:hAnsi="Times New Roman"/>
          <w:color w:val="333333"/>
          <w:szCs w:val="21"/>
        </w:rPr>
        <w:fldChar w:fldCharType="end"/>
      </w:r>
      <w:r>
        <w:rPr>
          <w:rFonts w:ascii="Times New Roman" w:hAnsi="Times New Roman"/>
          <w:color w:val="333333"/>
          <w:szCs w:val="21"/>
        </w:rPr>
        <w:t>和</w:t>
      </w:r>
      <w:r>
        <w:rPr>
          <w:rFonts w:ascii="Times New Roman" w:hAnsi="Times New Roman"/>
          <w:color w:val="333333"/>
          <w:szCs w:val="21"/>
        </w:rPr>
        <w:fldChar w:fldCharType="begin"/>
      </w:r>
      <w:r>
        <w:rPr>
          <w:rFonts w:ascii="Times New Roman" w:hAnsi="Times New Roman"/>
          <w:color w:val="333333"/>
          <w:szCs w:val="21"/>
        </w:rPr>
        <w:instrText xml:space="preserve">HYPERLINK "http://cae.jhte.ac.cn/" \t "_blank"</w:instrText>
      </w:r>
      <w:r>
        <w:rPr>
          <w:rFonts w:ascii="Times New Roman" w:hAnsi="Times New Roman"/>
          <w:color w:val="333333"/>
          <w:szCs w:val="21"/>
        </w:rPr>
        <w:fldChar w:fldCharType="separate"/>
      </w:r>
      <w:r>
        <w:rPr>
          <w:color w:val="333333"/>
        </w:rPr>
        <w:t>中国久远高新技术装备有限公司CAE软件事业部</w:t>
      </w:r>
      <w:r>
        <w:rPr>
          <w:rFonts w:ascii="Times New Roman" w:hAnsi="Times New Roman"/>
          <w:color w:val="333333"/>
          <w:szCs w:val="21"/>
        </w:rPr>
        <w:fldChar w:fldCharType="end"/>
      </w:r>
      <w:r>
        <w:rPr>
          <w:rFonts w:hint="eastAsia" w:ascii="Times New Roman" w:hAnsi="Times New Roman"/>
          <w:color w:val="333333"/>
          <w:szCs w:val="21"/>
        </w:rPr>
        <w:t>，</w:t>
      </w:r>
      <w:r>
        <w:rPr>
          <w:rFonts w:ascii="Times New Roman" w:hAnsi="Times New Roman"/>
          <w:color w:val="333333"/>
          <w:szCs w:val="21"/>
        </w:rPr>
        <w:t>作为中心的战略协作共同体，聚焦CAE软件模块研发和</w:t>
      </w:r>
      <w:r>
        <w:rPr>
          <w:rFonts w:hint="eastAsia" w:ascii="Times New Roman" w:hAnsi="Times New Roman"/>
          <w:color w:val="333333"/>
          <w:szCs w:val="21"/>
        </w:rPr>
        <w:t>工程</w:t>
      </w:r>
      <w:r>
        <w:rPr>
          <w:rFonts w:ascii="Times New Roman" w:hAnsi="Times New Roman"/>
          <w:color w:val="333333"/>
          <w:szCs w:val="21"/>
        </w:rPr>
        <w:t>应用，确保茉莉平台在国家重大行业中融合发展。</w:t>
      </w:r>
    </w:p>
    <w:p w14:paraId="00137BA3">
      <w:pPr>
        <w:spacing w:line="460" w:lineRule="exact"/>
        <w:ind w:firstLine="420" w:firstLineChars="200"/>
        <w:rPr>
          <w:rFonts w:hint="eastAsia" w:ascii="Times New Roman" w:hAnsi="Times New Roman"/>
          <w:color w:val="333333"/>
          <w:szCs w:val="21"/>
        </w:rPr>
      </w:pPr>
      <w:r>
        <w:rPr>
          <w:rFonts w:ascii="宋体" w:hAnsi="宋体"/>
          <w:szCs w:val="21"/>
        </w:rPr>
        <w:t>“茉莉平台”</w:t>
      </w:r>
      <w:r>
        <w:rPr>
          <w:rFonts w:ascii="Times New Roman" w:hAnsi="Times New Roman"/>
          <w:color w:val="333333"/>
          <w:szCs w:val="21"/>
        </w:rPr>
        <w:t>以</w:t>
      </w:r>
      <w:r>
        <w:rPr>
          <w:rFonts w:ascii="宋体" w:hAnsi="宋体"/>
          <w:szCs w:val="21"/>
        </w:rPr>
        <w:t>“三高一快”的</w:t>
      </w:r>
      <w:r>
        <w:rPr>
          <w:rFonts w:ascii="Times New Roman" w:hAnsi="Times New Roman"/>
          <w:color w:val="333333"/>
          <w:szCs w:val="21"/>
        </w:rPr>
        <w:t>研发模式（高置信、高效能、高产出、快速研发），</w:t>
      </w:r>
      <w:r>
        <w:rPr>
          <w:rFonts w:hint="eastAsia" w:ascii="Times New Roman" w:hAnsi="Times New Roman"/>
          <w:color w:val="333333"/>
          <w:szCs w:val="21"/>
        </w:rPr>
        <w:t>对标主流进口CAE软件，通过200余型重大装备的应用验证，</w:t>
      </w:r>
      <w:r>
        <w:rPr>
          <w:rFonts w:ascii="Times New Roman" w:hAnsi="Times New Roman"/>
          <w:color w:val="333333"/>
          <w:szCs w:val="21"/>
        </w:rPr>
        <w:t>成功</w:t>
      </w:r>
      <w:r>
        <w:rPr>
          <w:rFonts w:hint="eastAsia" w:ascii="Times New Roman" w:hAnsi="Times New Roman"/>
          <w:color w:val="333333"/>
          <w:szCs w:val="21"/>
        </w:rPr>
        <w:t>赋能7</w:t>
      </w:r>
      <w:r>
        <w:rPr>
          <w:rFonts w:ascii="Times New Roman" w:hAnsi="Times New Roman"/>
          <w:color w:val="333333"/>
          <w:szCs w:val="21"/>
        </w:rPr>
        <w:t>0余个国家战略安全和重大装备行业用户快速建立</w:t>
      </w:r>
      <w:r>
        <w:rPr>
          <w:rFonts w:hint="eastAsia" w:ascii="Times New Roman" w:hAnsi="Times New Roman"/>
          <w:color w:val="333333"/>
          <w:szCs w:val="21"/>
        </w:rPr>
        <w:t>高性能仿真能力</w:t>
      </w:r>
      <w:r>
        <w:rPr>
          <w:rFonts w:ascii="Times New Roman" w:hAnsi="Times New Roman"/>
          <w:color w:val="333333"/>
          <w:szCs w:val="21"/>
        </w:rPr>
        <w:t>。近年来，中心获国家科技进步奖、国家技术发明奖</w:t>
      </w:r>
      <w:r>
        <w:rPr>
          <w:rFonts w:hint="eastAsia" w:ascii="Times New Roman" w:hAnsi="Times New Roman"/>
          <w:color w:val="333333"/>
          <w:szCs w:val="21"/>
        </w:rPr>
        <w:t>4</w:t>
      </w:r>
      <w:r>
        <w:rPr>
          <w:rFonts w:ascii="Times New Roman" w:hAnsi="Times New Roman"/>
          <w:color w:val="333333"/>
          <w:szCs w:val="21"/>
        </w:rPr>
        <w:t>项，军队科技进步奖10余项，发表SCI论文</w:t>
      </w:r>
      <w:r>
        <w:rPr>
          <w:rFonts w:hint="eastAsia" w:ascii="Times New Roman" w:hAnsi="Times New Roman"/>
          <w:color w:val="333333"/>
          <w:szCs w:val="21"/>
        </w:rPr>
        <w:t>300</w:t>
      </w:r>
      <w:r>
        <w:rPr>
          <w:rFonts w:ascii="Times New Roman" w:hAnsi="Times New Roman"/>
          <w:color w:val="333333"/>
          <w:szCs w:val="21"/>
        </w:rPr>
        <w:t>余篇，获国家发明专利和软件著作权</w:t>
      </w:r>
      <w:r>
        <w:rPr>
          <w:rFonts w:hint="eastAsia" w:ascii="Times New Roman" w:hAnsi="Times New Roman"/>
          <w:color w:val="333333"/>
          <w:szCs w:val="21"/>
        </w:rPr>
        <w:t>100</w:t>
      </w:r>
      <w:r>
        <w:rPr>
          <w:rFonts w:ascii="Times New Roman" w:hAnsi="Times New Roman"/>
          <w:color w:val="333333"/>
          <w:szCs w:val="21"/>
        </w:rPr>
        <w:t>余项。</w:t>
      </w:r>
    </w:p>
    <w:p w14:paraId="05B2A7D3">
      <w:pPr>
        <w:spacing w:line="360" w:lineRule="auto"/>
        <w:rPr>
          <w:rFonts w:ascii="Times New Roman" w:hAnsi="Times New Roman"/>
          <w:color w:val="333333"/>
          <w:szCs w:val="21"/>
        </w:rPr>
      </w:pPr>
      <w:r>
        <w:rPr>
          <w:rFonts w:hint="eastAsia" w:ascii="Times New Roman" w:hAnsi="Times New Roman"/>
          <w:b/>
          <w:bCs/>
          <w:color w:val="333333"/>
          <w:szCs w:val="21"/>
        </w:rPr>
        <w:t>薪酬待遇：</w:t>
      </w:r>
      <w:r>
        <w:rPr>
          <w:rFonts w:hint="eastAsia" w:ascii="Times New Roman" w:hAnsi="Times New Roman"/>
          <w:bCs/>
          <w:color w:val="333333"/>
          <w:szCs w:val="21"/>
        </w:rPr>
        <w:t>行业领先薪资、</w:t>
      </w:r>
      <w:r>
        <w:rPr>
          <w:rFonts w:hint="eastAsia" w:ascii="Times New Roman" w:hAnsi="Times New Roman"/>
          <w:color w:val="333333"/>
          <w:szCs w:val="21"/>
        </w:rPr>
        <w:t>按国家或当地政策落实毕业生户口、事业编制、公租房/周转房/安家费、子女入托入学（公立）、全天餐补、公费医疗、职业年金、商业保险、运动空间、员工活动日、节假日福利、集中年休假（寒暑）、有薪事假、探亲假…</w:t>
      </w:r>
    </w:p>
    <w:p w14:paraId="0432BD41">
      <w:pPr>
        <w:spacing w:line="360" w:lineRule="auto"/>
        <w:rPr>
          <w:rFonts w:hint="eastAsia" w:ascii="Times New Roman" w:hAnsi="Times New Roman"/>
          <w:color w:val="333333"/>
          <w:szCs w:val="21"/>
        </w:rPr>
      </w:pPr>
      <w:r>
        <w:rPr>
          <w:rFonts w:ascii="Times New Roman" w:hAnsi="Times New Roman"/>
          <w:b/>
          <w:bCs/>
          <w:color w:val="333333"/>
          <w:szCs w:val="21"/>
        </w:rPr>
        <w:t>简历投递官网：</w:t>
      </w:r>
      <w:r>
        <w:rPr>
          <w:rFonts w:ascii="Times New Roman" w:hAnsi="Times New Roman"/>
          <w:b/>
          <w:color w:val="FF0000"/>
          <w:sz w:val="28"/>
          <w:szCs w:val="21"/>
        </w:rPr>
        <w:t>www.caep-scns.ac.cn/career</w:t>
      </w:r>
    </w:p>
    <w:p w14:paraId="71FB8C98">
      <w:pPr>
        <w:pBdr>
          <w:bottom w:val="single" w:color="auto" w:sz="6" w:space="1"/>
        </w:pBdr>
        <w:spacing w:line="360" w:lineRule="auto"/>
        <w:rPr>
          <w:rFonts w:hint="eastAsia" w:ascii="Times New Roman" w:hAnsi="Times New Roman"/>
          <w:color w:val="333333"/>
          <w:szCs w:val="21"/>
        </w:rPr>
      </w:pPr>
    </w:p>
    <w:p w14:paraId="56273D90"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color w:val="333333"/>
          <w:sz w:val="24"/>
        </w:rPr>
        <w:fldChar w:fldCharType="begin"/>
      </w:r>
      <w:r>
        <w:rPr>
          <w:rFonts w:ascii="Times New Roman" w:hAnsi="Times New Roman"/>
          <w:b/>
          <w:bCs/>
          <w:color w:val="333333"/>
          <w:sz w:val="24"/>
        </w:rPr>
        <w:instrText xml:space="preserve">HYPERLINK "http://cae.jhte.ac.cn/" \t "_blank"</w:instrText>
      </w:r>
      <w:r>
        <w:rPr>
          <w:rFonts w:ascii="Times New Roman" w:hAnsi="Times New Roman"/>
          <w:b/>
          <w:bCs/>
          <w:color w:val="333333"/>
          <w:sz w:val="24"/>
        </w:rPr>
        <w:fldChar w:fldCharType="separate"/>
      </w:r>
      <w:r>
        <w:rPr>
          <w:b/>
          <w:bCs/>
          <w:color w:val="333333"/>
          <w:sz w:val="24"/>
        </w:rPr>
        <w:t>中国久远高新技术装备有限公司CAE软件事业部</w:t>
      </w:r>
      <w:r>
        <w:rPr>
          <w:rFonts w:ascii="Times New Roman" w:hAnsi="Times New Roman"/>
          <w:b/>
          <w:bCs/>
          <w:color w:val="333333"/>
          <w:sz w:val="24"/>
        </w:rPr>
        <w:fldChar w:fldCharType="end"/>
      </w:r>
      <w:r>
        <w:rPr>
          <w:rFonts w:hint="eastAsia" w:ascii="Times New Roman" w:hAnsi="Times New Roman"/>
          <w:b/>
          <w:bCs/>
          <w:color w:val="333333"/>
          <w:sz w:val="24"/>
        </w:rPr>
        <w:t>（北京）</w:t>
      </w:r>
    </w:p>
    <w:p w14:paraId="7B60EF76">
      <w:pPr>
        <w:spacing w:line="360" w:lineRule="auto"/>
        <w:ind w:firstLine="420" w:firstLineChars="200"/>
        <w:rPr>
          <w:rFonts w:hint="eastAsia" w:ascii="Times New Roman" w:hAnsi="Times New Roman"/>
          <w:color w:val="333333"/>
          <w:szCs w:val="21"/>
        </w:rPr>
      </w:pPr>
      <w:r>
        <w:rPr>
          <w:rFonts w:hint="eastAsia" w:ascii="Times New Roman" w:hAnsi="Times New Roman"/>
          <w:color w:val="333333"/>
          <w:szCs w:val="21"/>
        </w:rPr>
        <w:t>CAE软件事业部成立于2021年，隶属于中国工程物理研究院直属军品国有企业——中国久远高新技术装备有限公司。</w:t>
      </w:r>
    </w:p>
    <w:p w14:paraId="56E9F993">
      <w:pPr>
        <w:spacing w:line="360" w:lineRule="auto"/>
        <w:ind w:firstLine="420" w:firstLineChars="200"/>
        <w:rPr>
          <w:rFonts w:hint="eastAsia" w:ascii="Times New Roman" w:hAnsi="Times New Roman"/>
          <w:color w:val="333333"/>
          <w:szCs w:val="21"/>
        </w:rPr>
      </w:pPr>
      <w:r>
        <w:rPr>
          <w:rFonts w:hint="eastAsia" w:ascii="Times New Roman" w:hAnsi="Times New Roman"/>
          <w:color w:val="333333"/>
          <w:szCs w:val="21"/>
        </w:rPr>
        <w:t>事业部专注于高性能通用CAE软件——茉莉平台的模块研发与应用推广，承担多项国家CAE软件重点攻关任务，已为核、航空、航天、航发、船舶、兵器、机械、能源等领域的30多家装备单位提供了产品定制和技术服务。</w:t>
      </w:r>
    </w:p>
    <w:p w14:paraId="3BBD070E">
      <w:pPr>
        <w:spacing w:line="360" w:lineRule="auto"/>
        <w:ind w:firstLine="420" w:firstLineChars="200"/>
        <w:rPr>
          <w:rFonts w:hint="eastAsia" w:ascii="Times New Roman" w:hAnsi="Times New Roman"/>
          <w:color w:val="333333"/>
          <w:szCs w:val="21"/>
        </w:rPr>
      </w:pPr>
      <w:r>
        <w:rPr>
          <w:rFonts w:hint="eastAsia" w:ascii="Times New Roman" w:hAnsi="Times New Roman"/>
          <w:color w:val="333333"/>
          <w:szCs w:val="21"/>
        </w:rPr>
        <w:t>事业部拥有一支高水平CAE软件研发与应用队伍，团队成员均为硕士及以上学历，涵盖结构、流体、电磁、辐射、多物理耦合等多个学科方向。其中，产品研发团队聚焦高性能编程框架、学科解算器、前后处理及界面引擎等核心模块的自主研发；工程应用团队专注于用户需求分析、专用APP定制与交付、产品技术支持，推动茉莉平台在重大装备领域真用真替。</w:t>
      </w:r>
    </w:p>
    <w:p w14:paraId="29076029">
      <w:pPr>
        <w:spacing w:before="156" w:beforeLines="50" w:line="360" w:lineRule="auto"/>
        <w:rPr>
          <w:rFonts w:ascii="Times New Roman" w:hAnsi="Times New Roman"/>
          <w:color w:val="333333"/>
          <w:szCs w:val="21"/>
        </w:rPr>
      </w:pPr>
      <w:r>
        <w:rPr>
          <w:rFonts w:hint="eastAsia" w:ascii="Times New Roman" w:hAnsi="Times New Roman"/>
          <w:b/>
          <w:bCs/>
          <w:color w:val="333333"/>
          <w:szCs w:val="21"/>
        </w:rPr>
        <w:t>薪酬待遇：</w:t>
      </w:r>
      <w:r>
        <w:rPr>
          <w:rFonts w:hint="eastAsia" w:ascii="Times New Roman" w:hAnsi="Times New Roman"/>
          <w:bCs/>
          <w:color w:val="333333"/>
          <w:szCs w:val="21"/>
        </w:rPr>
        <w:t>行业领先薪资、北京户口、视当年政策子女入托入学、专项体检、补充保险、</w:t>
      </w:r>
      <w:r>
        <w:rPr>
          <w:rFonts w:hint="eastAsia" w:ascii="Times New Roman" w:hAnsi="Times New Roman"/>
          <w:color w:val="333333"/>
          <w:szCs w:val="21"/>
        </w:rPr>
        <w:t>集中年休假（寒暑）、有薪事假、探亲假、员工活动日、节假日福利…</w:t>
      </w:r>
    </w:p>
    <w:p w14:paraId="5E60AF80">
      <w:pPr>
        <w:spacing w:line="360" w:lineRule="auto"/>
        <w:rPr>
          <w:rFonts w:hint="eastAsia" w:ascii="Times New Roman" w:hAnsi="Times New Roman"/>
          <w:color w:val="333333"/>
          <w:szCs w:val="21"/>
        </w:rPr>
      </w:pPr>
      <w:r>
        <w:rPr>
          <w:rFonts w:ascii="Times New Roman" w:hAnsi="Times New Roman"/>
          <w:b/>
          <w:bCs/>
          <w:color w:val="333333"/>
          <w:szCs w:val="21"/>
        </w:rPr>
        <w:t>简历投递官网：</w:t>
      </w:r>
      <w:r>
        <w:rPr>
          <w:rFonts w:hint="eastAsia" w:ascii="Times New Roman" w:hAnsi="Times New Roman"/>
          <w:b/>
          <w:bCs/>
          <w:color w:val="FF0000"/>
          <w:sz w:val="28"/>
          <w:szCs w:val="28"/>
        </w:rPr>
        <w:t>c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ae.jhte.ac.cn</w:t>
      </w:r>
    </w:p>
    <w:p w14:paraId="5C3D5E68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333333"/>
          <w:kern w:val="2"/>
          <w:sz w:val="21"/>
          <w:szCs w:val="21"/>
          <w:lang w:val="en-US" w:eastAsia="zh-CN" w:bidi="ar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010C3E"/>
    <w:multiLevelType w:val="multilevel"/>
    <w:tmpl w:val="E7010C3E"/>
    <w:lvl w:ilvl="0" w:tentative="0">
      <w:start w:val="1"/>
      <w:numFmt w:val="decimal"/>
      <w:suff w:val="nothing"/>
      <w:lvlText w:val="（%1）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54EAB224"/>
    <w:multiLevelType w:val="multilevel"/>
    <w:tmpl w:val="54EAB224"/>
    <w:lvl w:ilvl="0" w:tentative="0">
      <w:start w:val="1"/>
      <w:numFmt w:val="decimal"/>
      <w:suff w:val="nothing"/>
      <w:lvlText w:val="（%1）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B7036"/>
    <w:rsid w:val="03A77DBF"/>
    <w:rsid w:val="044201B1"/>
    <w:rsid w:val="048F42EE"/>
    <w:rsid w:val="05AF4D9A"/>
    <w:rsid w:val="0A250DA2"/>
    <w:rsid w:val="115617CB"/>
    <w:rsid w:val="119F0F1F"/>
    <w:rsid w:val="11E23663"/>
    <w:rsid w:val="1202325C"/>
    <w:rsid w:val="14902DA1"/>
    <w:rsid w:val="14DD089C"/>
    <w:rsid w:val="17027685"/>
    <w:rsid w:val="182E2EF7"/>
    <w:rsid w:val="18CE20EA"/>
    <w:rsid w:val="19153875"/>
    <w:rsid w:val="19E54F54"/>
    <w:rsid w:val="1BD16179"/>
    <w:rsid w:val="1BEC33E8"/>
    <w:rsid w:val="1E14059F"/>
    <w:rsid w:val="1F884DA0"/>
    <w:rsid w:val="1FDA2781"/>
    <w:rsid w:val="208611A9"/>
    <w:rsid w:val="21596EA2"/>
    <w:rsid w:val="23307C29"/>
    <w:rsid w:val="24535487"/>
    <w:rsid w:val="25067C8B"/>
    <w:rsid w:val="25371579"/>
    <w:rsid w:val="267C4048"/>
    <w:rsid w:val="26E03714"/>
    <w:rsid w:val="275639D6"/>
    <w:rsid w:val="27701AC4"/>
    <w:rsid w:val="284025A1"/>
    <w:rsid w:val="28AA604E"/>
    <w:rsid w:val="28D944C5"/>
    <w:rsid w:val="2B8A6344"/>
    <w:rsid w:val="2CD05FD9"/>
    <w:rsid w:val="2DB843CB"/>
    <w:rsid w:val="2E5D1AEE"/>
    <w:rsid w:val="2E911316"/>
    <w:rsid w:val="30FD5559"/>
    <w:rsid w:val="32040DA7"/>
    <w:rsid w:val="329830F5"/>
    <w:rsid w:val="32CA1AC7"/>
    <w:rsid w:val="341952B2"/>
    <w:rsid w:val="34C975F1"/>
    <w:rsid w:val="365555C4"/>
    <w:rsid w:val="37362EDC"/>
    <w:rsid w:val="381E5EC0"/>
    <w:rsid w:val="38A23E7F"/>
    <w:rsid w:val="39177242"/>
    <w:rsid w:val="3F3D4C51"/>
    <w:rsid w:val="3F904C5C"/>
    <w:rsid w:val="40161AFD"/>
    <w:rsid w:val="40C770F8"/>
    <w:rsid w:val="414F1B80"/>
    <w:rsid w:val="41A76EB0"/>
    <w:rsid w:val="443469F5"/>
    <w:rsid w:val="448C05DF"/>
    <w:rsid w:val="44D415B0"/>
    <w:rsid w:val="454F1D39"/>
    <w:rsid w:val="459D3FD8"/>
    <w:rsid w:val="465810C1"/>
    <w:rsid w:val="48CD674E"/>
    <w:rsid w:val="4AF0688F"/>
    <w:rsid w:val="4B242128"/>
    <w:rsid w:val="4CC61D2C"/>
    <w:rsid w:val="4F3B1580"/>
    <w:rsid w:val="51564787"/>
    <w:rsid w:val="563B661C"/>
    <w:rsid w:val="56873FCC"/>
    <w:rsid w:val="5A867B53"/>
    <w:rsid w:val="5B650DB7"/>
    <w:rsid w:val="5C5D48E3"/>
    <w:rsid w:val="5EC0115A"/>
    <w:rsid w:val="63D6173A"/>
    <w:rsid w:val="64DD2A65"/>
    <w:rsid w:val="652A557F"/>
    <w:rsid w:val="678371C8"/>
    <w:rsid w:val="68DE2FF5"/>
    <w:rsid w:val="698D75C1"/>
    <w:rsid w:val="69DD7494"/>
    <w:rsid w:val="6BBF2EC5"/>
    <w:rsid w:val="72033EB3"/>
    <w:rsid w:val="733843DE"/>
    <w:rsid w:val="77685CF3"/>
    <w:rsid w:val="78633E88"/>
    <w:rsid w:val="7A2D38D5"/>
    <w:rsid w:val="7B8E4662"/>
    <w:rsid w:val="7C10151B"/>
    <w:rsid w:val="7C245E81"/>
    <w:rsid w:val="7C99506C"/>
    <w:rsid w:val="7D581D32"/>
    <w:rsid w:val="7EEB745C"/>
    <w:rsid w:val="7F85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paragraph" w:customStyle="1" w:styleId="5">
    <w:name w:val="样式2"/>
    <w:basedOn w:val="1"/>
    <w:qFormat/>
    <w:uiPriority w:val="0"/>
    <w:pPr>
      <w:spacing w:line="560" w:lineRule="exact"/>
      <w:ind w:left="420" w:leftChars="200" w:right="210" w:rightChars="100"/>
    </w:pPr>
    <w:rPr>
      <w:rFonts w:hint="default"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1715</Words>
  <Characters>1886</Characters>
  <Lines>0</Lines>
  <Paragraphs>0</Paragraphs>
  <TotalTime>25</TotalTime>
  <ScaleCrop>false</ScaleCrop>
  <LinksUpToDate>false</LinksUpToDate>
  <CharactersWithSpaces>1892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2024-05-30T01:36:00Z</dcterms:created>
  <dc:creator>user</dc:creator>
  <cp:lastModifiedBy>李陈</cp:lastModifiedBy>
  <dcterms:modified xsi:type="dcterms:W3CDTF">2026-08-31T06:14:41Z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1FF3ECE35DD54C61AFC6A8BDBD1830EC_12</vt:lpwstr>
  </property>
  <property fmtid="{D5CDD505-2E9C-101B-9397-08002B2CF9AE}" pid="4" name="KSOTemplateDocerSaveRecord">
    <vt:lpwstr>eyJoZGlkIjoiZjcxZmIzYTVlMGY2NzE3MWRkOGVkOGVkMjE0ZGQ3NzgiLCJ1c2VySWQiOiIyMzAzNzYwMTUifQ==</vt:lpwstr>
  </property>
</Properties>
</file>