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64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1E08B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社会招聘岗位明细</w:t>
      </w:r>
    </w:p>
    <w:tbl>
      <w:tblPr>
        <w:tblStyle w:val="3"/>
        <w:tblW w:w="14851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71"/>
        <w:gridCol w:w="996"/>
        <w:gridCol w:w="6000"/>
        <w:gridCol w:w="6133"/>
      </w:tblGrid>
      <w:tr w14:paraId="75AE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1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5D7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3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A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A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任职条件</w:t>
            </w:r>
          </w:p>
        </w:tc>
      </w:tr>
      <w:tr w14:paraId="7DF68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B09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9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粮食食品检验员岗</w:t>
            </w:r>
          </w:p>
          <w:p w14:paraId="179F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4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86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1.严格按照国家粮食质量安全标准，负责小麦、玉米、水稻、油料等粮油原料及成品的水分、杂质、容重、不完善粒、脂肪酸值、重金属、霉变指标等常规质量检测工作；</w:t>
            </w:r>
          </w:p>
          <w:p w14:paraId="7E31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2.规范填写检验记录、建立质检台账、出具检测报告；</w:t>
            </w:r>
          </w:p>
          <w:p w14:paraId="52943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3.负责化验室仪器设备日常操作、校准、维护与保养；</w:t>
            </w:r>
          </w:p>
          <w:p w14:paraId="7E6B4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4.配合粮食收购、入库验收、储存轮换、出库质检及抽检核查工作；</w:t>
            </w:r>
          </w:p>
          <w:p w14:paraId="21B2C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5.严格遵守化验室安全操作规范，做好试剂管理、样品留存及环境卫生管理等相关工作；</w:t>
            </w:r>
          </w:p>
          <w:p w14:paraId="67FB6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6.完成领导交办的其他工作。</w:t>
            </w:r>
          </w:p>
          <w:p w14:paraId="6290E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1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1.必须持有食品检验员、农产品食品检验员等国家认可的粮食化验相关职业技能等级证书（初级及以上），证书可在国家职业技能鉴定机构核验；</w:t>
            </w:r>
          </w:p>
          <w:p w14:paraId="452A2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2.政治立场坚定，遵纪守法，恪守职业道德，坚持检验公正客观，无违纪违法记录，廉洁自律，严守检验数据保密规定；</w:t>
            </w:r>
          </w:p>
          <w:p w14:paraId="2265C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3.身体健康，无色盲、色弱，嗅觉感官正常，无传染性疾病，能够适应实验室工作要求；</w:t>
            </w:r>
          </w:p>
          <w:p w14:paraId="21A54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4.熟悉粮油成品、食品检验业务，掌握大米、面粉、食用油等成品粮食常规检测项目，熟悉粮食国标、食品安全相关法律法规；</w:t>
            </w:r>
          </w:p>
          <w:p w14:paraId="29FAF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5.能够独立完成抽样、制样、理化检测、感官检验、样品留样、原始记录填报、检验报告出具，熟练操作天平、水分测定仪、容重器、烘箱、真菌毒素快速检测仪等粮油检验设备；</w:t>
            </w:r>
          </w:p>
          <w:p w14:paraId="304E3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6.熟悉《食品安全法》《粮食流通管理条例》及成品粮油国家质量标准，能够识别粮食霉变、杂质、不完善粒、脂肪酸值、水分、重金属、真菌毒素等质量风险；</w:t>
            </w:r>
          </w:p>
          <w:p w14:paraId="3EC92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7.熟练使用WPS办公软件，具备基础数据分析、书面台账整理能力；具备良好沟通协作能力。</w:t>
            </w:r>
          </w:p>
          <w:p w14:paraId="40A67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631B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7C3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5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6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8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0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任职条件</w:t>
            </w:r>
          </w:p>
        </w:tc>
      </w:tr>
      <w:tr w14:paraId="68EF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512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4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财务岗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E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527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负责公司日常账务处理、费用审核、凭证编制及财务报表出具工作，按时完成税务申报、票据管理与资金收支核对；</w:t>
            </w:r>
          </w:p>
          <w:p w14:paraId="3FE51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2.统筹往来账款、固定资产核算管理，配合开展财务审计、预算编制及成本管控工作，严格执行财务制度，保障财务数据真实准确、资金流转规范有序等相关工作；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3.完成领导交办的其他工作。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5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1.持有会计从业相关资格证书或财务、会计、审计等相关专业优先；</w:t>
            </w:r>
          </w:p>
          <w:p w14:paraId="1C4A6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遵纪守法，品行端正，诚信廉洁，勤勉敬业，具有良好的职业操守和个人品行；</w:t>
            </w:r>
          </w:p>
          <w:p w14:paraId="0EC74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.熟悉国家财税法规、会计准则及各类财务办公软件，具备扎实的财务专业功底，有同岗位相关工作经验，无不良从业记录，能够恪守财务职业操守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；</w:t>
            </w:r>
          </w:p>
          <w:p w14:paraId="69413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具备较强的财务分析、预算编制、成本核算和风险管控能力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；</w:t>
            </w:r>
          </w:p>
          <w:p w14:paraId="50B5A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具备良好的文字写作和沟通协调能力。</w:t>
            </w:r>
          </w:p>
        </w:tc>
      </w:tr>
      <w:tr w14:paraId="5517A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F1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8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7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任职条件</w:t>
            </w:r>
          </w:p>
        </w:tc>
      </w:tr>
      <w:tr w14:paraId="07DD4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DFE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6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全媒体运营策划岗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D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252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负责短视频、公众号、海报、社群、线下宣传、融媒体、图文、直播全渠道内容策划、文案撰写与日常运营；</w:t>
            </w:r>
          </w:p>
          <w:p w14:paraId="18410E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制定全媒体平台的内容运营策略与推广计划，包含内容发布、活动策划等；</w:t>
            </w:r>
          </w:p>
          <w:p w14:paraId="52D494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定期监控各平台数据（阅读量、互动率、粉丝增长趋势等），分析用户行为；</w:t>
            </w:r>
          </w:p>
          <w:p w14:paraId="11966D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品牌视觉设计、平面设计、电商视觉、宣传海报、新媒体图文排版、活动视觉策划、企业文化物料设计、对外宣传素材优化、网络直播平台的拍摄剪辑、产品外观设计等工作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；</w:t>
            </w:r>
          </w:p>
          <w:p w14:paraId="79866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.完成领导交办的其他工作。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6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具有全媒体运营、内容策划或相关工作经验；</w:t>
            </w:r>
          </w:p>
          <w:p w14:paraId="7F644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文字功底扎实，能独立完成新闻稿、文案、视频脚本等创作；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熟练掌握短视频拍摄、剪辑全流程，熟练使用剪映、PR等剪辑软件；</w:t>
            </w:r>
          </w:p>
          <w:p w14:paraId="5B0FF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熟悉抖音、微信、小红书等主流平台算法逻辑与运营规则；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熟练掌握PS、AI、CDR等主流设计软件，能够独立完成海报、展板、宣传画册、新媒体图文及企业文化物料设计排版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；</w:t>
            </w:r>
          </w:p>
          <w:p w14:paraId="7E013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6.具备良好的沟通协调能力与团队协作精神，工作细致认真，责任心强，具备良好的保密意识。</w:t>
            </w:r>
          </w:p>
        </w:tc>
      </w:tr>
      <w:tr w14:paraId="0DE1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E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A3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41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</w:tbl>
    <w:p w14:paraId="757540D2">
      <w:pPr>
        <w:rPr>
          <w:rFonts w:hint="eastAsia"/>
        </w:rPr>
      </w:pPr>
    </w:p>
    <w:p w14:paraId="761CDEB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8049D"/>
    <w:rsid w:val="69C8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2026-08-21T02:34:00Z</dcterms:created>
  <dc:creator>WPS_1667136529</dc:creator>
  <cp:lastModifiedBy>WPS_1667136529</cp:lastModifiedBy>
  <dcterms:modified xsi:type="dcterms:W3CDTF">2026-08-21T02:36:26Z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7972453E76454D3F9EF484144B8121A2_11</vt:lpwstr>
  </property>
  <property fmtid="{D5CDD505-2E9C-101B-9397-08002B2CF9AE}" pid="4" name="KSOTemplateDocerSaveRecord">
    <vt:lpwstr>eyJoZGlkIjoiZjdkZDA0ZjY1MzMxYmQ0YjEyZThiMTU4YjcwZmZkZGEiLCJ1c2VySWQiOiIxNDMxNzgxNzE4In0=</vt:lpwstr>
  </property>
</Properties>
</file>