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53481">
      <w:pPr>
        <w:spacing w:line="700" w:lineRule="exact"/>
        <w:jc w:val="center"/>
        <w:rPr>
          <w:rFonts w:hint="eastAsia" w:ascii="黑体" w:hAnsi="宋体" w:eastAsia="黑体"/>
          <w:spacing w:val="0"/>
        </w:rPr>
      </w:pPr>
      <w:r>
        <w:rPr>
          <w:rFonts w:hint="eastAsia" w:ascii="方正小标宋简体" w:hAnsi="方正小标宋简体" w:eastAsia="方正小标宋简体" w:cs="方正小标宋简体"/>
          <w:bCs/>
          <w:spacing w:val="-11"/>
          <w:kern w:val="0"/>
          <w:sz w:val="44"/>
          <w:szCs w:val="44"/>
        </w:rPr>
        <w:t>莆田市实验小学2026年公开遴选教师方案</w:t>
      </w:r>
    </w:p>
    <w:p w14:paraId="6A348A5F">
      <w:pPr>
        <w:spacing w:line="600" w:lineRule="exact"/>
        <w:ind w:firstLine="640" w:firstLineChars="200"/>
        <w:outlineLvl w:val="0"/>
        <w:rPr>
          <w:rFonts w:hint="eastAsia" w:ascii="仿宋_GB2312" w:hAnsi="仿宋" w:eastAsia="仿宋_GB2312" w:cs="Times New Roman"/>
          <w:spacing w:val="0"/>
        </w:rPr>
      </w:pPr>
    </w:p>
    <w:p w14:paraId="29B16F6D">
      <w:pPr>
        <w:spacing w:line="600" w:lineRule="exact"/>
        <w:ind w:firstLine="640" w:firstLineChars="200"/>
        <w:outlineLvl w:val="0"/>
        <w:rPr>
          <w:rFonts w:hint="eastAsia" w:ascii="仿宋_GB2312" w:hAnsi="仿宋" w:eastAsia="仿宋_GB2312" w:cs="Times New Roman"/>
          <w:spacing w:val="0"/>
        </w:rPr>
      </w:pPr>
      <w:r>
        <w:rPr>
          <w:rFonts w:hint="eastAsia" w:ascii="仿宋_GB2312" w:hAnsi="仿宋" w:eastAsia="仿宋_GB2312" w:cs="Times New Roman"/>
          <w:spacing w:val="0"/>
        </w:rPr>
        <w:t>为满足莆田市实验</w:t>
      </w:r>
      <w:r>
        <w:rPr>
          <w:rFonts w:hint="eastAsia" w:ascii="仿宋_GB2312" w:hAnsi="仿宋" w:eastAsia="仿宋_GB2312" w:cs="Times New Roman"/>
          <w:color w:val="auto"/>
          <w:spacing w:val="0"/>
          <w:u w:val="none"/>
        </w:rPr>
        <w:t>小学</w:t>
      </w:r>
      <w:r>
        <w:rPr>
          <w:rFonts w:hint="eastAsia" w:ascii="仿宋_GB2312" w:hAnsi="仿宋" w:eastAsia="仿宋_GB2312" w:cs="Times New Roman"/>
          <w:color w:val="auto"/>
          <w:spacing w:val="0"/>
          <w:u w:val="none"/>
          <w:lang w:eastAsia="zh-CN"/>
        </w:rPr>
        <w:t>溪白校区</w:t>
      </w:r>
      <w:r>
        <w:rPr>
          <w:rFonts w:hint="eastAsia" w:ascii="仿宋_GB2312" w:hAnsi="仿宋" w:eastAsia="仿宋_GB2312" w:cs="Times New Roman"/>
          <w:color w:val="auto"/>
          <w:spacing w:val="0"/>
          <w:u w:val="none"/>
        </w:rPr>
        <w:t>发展</w:t>
      </w:r>
      <w:r>
        <w:rPr>
          <w:rFonts w:hint="eastAsia" w:ascii="仿宋_GB2312" w:hAnsi="仿宋" w:eastAsia="仿宋_GB2312" w:cs="Times New Roman"/>
          <w:spacing w:val="0"/>
        </w:rPr>
        <w:t>需要与教育教学需要，现面向莆田市内公办学校公开遴选</w:t>
      </w:r>
      <w:r>
        <w:rPr>
          <w:rFonts w:hint="eastAsia" w:ascii="仿宋_GB2312" w:hAnsi="仿宋" w:eastAsia="仿宋_GB2312" w:cs="Times New Roman"/>
          <w:spacing w:val="0"/>
          <w:lang w:val="en-US" w:eastAsia="zh-CN"/>
        </w:rPr>
        <w:t>15</w:t>
      </w:r>
      <w:r>
        <w:rPr>
          <w:rFonts w:hint="eastAsia" w:ascii="仿宋_GB2312" w:hAnsi="仿宋" w:eastAsia="仿宋_GB2312" w:cs="Times New Roman"/>
          <w:spacing w:val="0"/>
        </w:rPr>
        <w:t>名在编在岗小学教师，方案如下：</w:t>
      </w:r>
    </w:p>
    <w:p w14:paraId="1CB1735D">
      <w:pPr>
        <w:spacing w:line="600" w:lineRule="exact"/>
        <w:ind w:firstLine="640" w:firstLineChars="200"/>
        <w:outlineLvl w:val="0"/>
        <w:rPr>
          <w:rFonts w:hint="eastAsia" w:ascii="黑体" w:hAnsi="黑体" w:eastAsia="黑体" w:cs="黑体"/>
          <w:spacing w:val="0"/>
        </w:rPr>
      </w:pPr>
      <w:r>
        <w:rPr>
          <w:rFonts w:hint="eastAsia" w:ascii="黑体" w:hAnsi="黑体" w:eastAsia="黑体" w:cs="黑体"/>
          <w:spacing w:val="0"/>
        </w:rPr>
        <w:t>一、遴选对象</w:t>
      </w:r>
    </w:p>
    <w:p w14:paraId="2E234ABF">
      <w:pPr>
        <w:spacing w:line="600" w:lineRule="exact"/>
        <w:ind w:firstLine="640" w:firstLineChars="200"/>
        <w:outlineLvl w:val="0"/>
        <w:rPr>
          <w:rFonts w:ascii="仿宋_GB2312" w:hAnsi="仿宋_GB2312" w:eastAsia="仿宋_GB2312" w:cs="仿宋_GB2312"/>
          <w:spacing w:val="0"/>
        </w:rPr>
      </w:pPr>
      <w:r>
        <w:rPr>
          <w:rFonts w:hint="eastAsia" w:ascii="仿宋_GB2312" w:hAnsi="仿宋_GB2312" w:eastAsia="仿宋_GB2312" w:cs="仿宋_GB2312"/>
          <w:spacing w:val="0"/>
        </w:rPr>
        <w:t>莆田市内公办学校（荔城区、城厢区中心城镇学校除外，学校认定依据莆教人〔</w:t>
      </w:r>
      <w:r>
        <w:rPr>
          <w:rFonts w:ascii="仿宋_GB2312" w:hAnsi="仿宋_GB2312" w:eastAsia="仿宋_GB2312" w:cs="仿宋_GB2312"/>
          <w:spacing w:val="0"/>
        </w:rPr>
        <w:t>201</w:t>
      </w:r>
      <w:r>
        <w:rPr>
          <w:rFonts w:hint="eastAsia" w:ascii="仿宋_GB2312" w:hAnsi="仿宋_GB2312" w:eastAsia="仿宋_GB2312" w:cs="仿宋_GB2312"/>
          <w:spacing w:val="0"/>
          <w:lang w:val="en-US" w:eastAsia="zh-CN"/>
        </w:rPr>
        <w:t>7</w:t>
      </w:r>
      <w:r>
        <w:rPr>
          <w:rFonts w:hint="eastAsia" w:ascii="仿宋_GB2312" w:hAnsi="仿宋_GB2312" w:eastAsia="仿宋_GB2312" w:cs="仿宋_GB2312"/>
          <w:spacing w:val="0"/>
        </w:rPr>
        <w:t>〕</w:t>
      </w:r>
      <w:r>
        <w:rPr>
          <w:rFonts w:hint="eastAsia" w:ascii="仿宋_GB2312" w:hAnsi="仿宋_GB2312" w:eastAsia="仿宋_GB2312" w:cs="仿宋_GB2312"/>
          <w:spacing w:val="0"/>
          <w:lang w:val="en-US" w:eastAsia="zh-CN"/>
        </w:rPr>
        <w:t>46</w:t>
      </w:r>
      <w:r>
        <w:rPr>
          <w:rFonts w:hint="eastAsia" w:ascii="仿宋_GB2312" w:hAnsi="仿宋_GB2312" w:eastAsia="仿宋_GB2312" w:cs="仿宋_GB2312"/>
          <w:spacing w:val="0"/>
        </w:rPr>
        <w:t>号、莆教人〔</w:t>
      </w:r>
      <w:r>
        <w:rPr>
          <w:rFonts w:ascii="仿宋_GB2312" w:hAnsi="仿宋_GB2312" w:eastAsia="仿宋_GB2312" w:cs="仿宋_GB2312"/>
          <w:spacing w:val="0"/>
        </w:rPr>
        <w:t>2017</w:t>
      </w:r>
      <w:r>
        <w:rPr>
          <w:rFonts w:hint="eastAsia" w:ascii="仿宋_GB2312" w:hAnsi="仿宋_GB2312" w:eastAsia="仿宋_GB2312" w:cs="仿宋_GB2312"/>
          <w:spacing w:val="0"/>
        </w:rPr>
        <w:t>〕</w:t>
      </w:r>
      <w:r>
        <w:rPr>
          <w:rFonts w:ascii="仿宋_GB2312" w:hAnsi="仿宋_GB2312" w:eastAsia="仿宋_GB2312" w:cs="仿宋_GB2312"/>
          <w:spacing w:val="0"/>
        </w:rPr>
        <w:t>65</w:t>
      </w:r>
      <w:r>
        <w:rPr>
          <w:rFonts w:hint="eastAsia" w:ascii="仿宋_GB2312" w:hAnsi="仿宋_GB2312" w:eastAsia="仿宋_GB2312" w:cs="仿宋_GB2312"/>
          <w:spacing w:val="0"/>
        </w:rPr>
        <w:t>号）在编在岗小学教师。</w:t>
      </w:r>
    </w:p>
    <w:p w14:paraId="24D43878">
      <w:pPr>
        <w:spacing w:line="600" w:lineRule="exact"/>
        <w:ind w:firstLine="640" w:firstLineChars="200"/>
        <w:outlineLvl w:val="0"/>
        <w:rPr>
          <w:rFonts w:hint="eastAsia" w:ascii="楷体" w:hAnsi="楷体" w:eastAsia="楷体" w:cs="楷体"/>
          <w:b/>
          <w:bCs/>
        </w:rPr>
      </w:pPr>
      <w:r>
        <w:rPr>
          <w:rFonts w:hint="eastAsia" w:ascii="黑体" w:hAnsi="黑体" w:eastAsia="黑体" w:cs="黑体"/>
          <w:spacing w:val="0"/>
        </w:rPr>
        <w:t>二、遴选岗位</w:t>
      </w:r>
    </w:p>
    <w:tbl>
      <w:tblPr>
        <w:tblStyle w:val="9"/>
        <w:tblpPr w:leftFromText="180" w:rightFromText="180" w:vertAnchor="text" w:horzAnchor="page" w:tblpX="1770" w:tblpY="206"/>
        <w:tblOverlap w:val="never"/>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5"/>
        <w:gridCol w:w="5235"/>
        <w:gridCol w:w="2250"/>
      </w:tblGrid>
      <w:tr w14:paraId="31C1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6A58A480">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序号</w:t>
            </w:r>
          </w:p>
        </w:tc>
        <w:tc>
          <w:tcPr>
            <w:tcW w:w="5235" w:type="dxa"/>
            <w:tcMar>
              <w:top w:w="0" w:type="dxa"/>
              <w:left w:w="108" w:type="dxa"/>
              <w:bottom w:w="0" w:type="dxa"/>
              <w:right w:w="108" w:type="dxa"/>
            </w:tcMar>
            <w:vAlign w:val="center"/>
          </w:tcPr>
          <w:p w14:paraId="68269EDF">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岗位</w:t>
            </w:r>
          </w:p>
        </w:tc>
        <w:tc>
          <w:tcPr>
            <w:tcW w:w="2250" w:type="dxa"/>
            <w:tcMar>
              <w:top w:w="0" w:type="dxa"/>
              <w:left w:w="108" w:type="dxa"/>
              <w:bottom w:w="0" w:type="dxa"/>
              <w:right w:w="108" w:type="dxa"/>
            </w:tcMar>
            <w:vAlign w:val="center"/>
          </w:tcPr>
          <w:p w14:paraId="19DCD358">
            <w:pPr>
              <w:widowControl/>
              <w:spacing w:line="360" w:lineRule="auto"/>
              <w:jc w:val="center"/>
              <w:rPr>
                <w:rFonts w:hint="eastAsia" w:ascii="仿宋_GB2312" w:hAnsi="仿宋_GB2312" w:eastAsia="仿宋_GB2312" w:cs="仿宋_GB2312"/>
                <w:b/>
                <w:color w:val="000000"/>
                <w:kern w:val="0"/>
              </w:rPr>
            </w:pPr>
            <w:r>
              <w:rPr>
                <w:rFonts w:hint="eastAsia" w:ascii="仿宋_GB2312" w:hAnsi="仿宋_GB2312" w:eastAsia="仿宋_GB2312" w:cs="仿宋_GB2312"/>
                <w:b/>
                <w:color w:val="000000"/>
                <w:kern w:val="0"/>
              </w:rPr>
              <w:t>人数</w:t>
            </w:r>
          </w:p>
        </w:tc>
      </w:tr>
      <w:tr w14:paraId="69D4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340B1E7C">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1</w:t>
            </w:r>
          </w:p>
        </w:tc>
        <w:tc>
          <w:tcPr>
            <w:tcW w:w="5235" w:type="dxa"/>
            <w:tcMar>
              <w:top w:w="0" w:type="dxa"/>
              <w:left w:w="108" w:type="dxa"/>
              <w:bottom w:w="0" w:type="dxa"/>
              <w:right w:w="108" w:type="dxa"/>
            </w:tcMar>
            <w:vAlign w:val="center"/>
          </w:tcPr>
          <w:p w14:paraId="23FA299C">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小学语文教师</w:t>
            </w:r>
          </w:p>
        </w:tc>
        <w:tc>
          <w:tcPr>
            <w:tcW w:w="2250" w:type="dxa"/>
            <w:tcMar>
              <w:top w:w="0" w:type="dxa"/>
              <w:left w:w="108" w:type="dxa"/>
              <w:bottom w:w="0" w:type="dxa"/>
              <w:right w:w="108" w:type="dxa"/>
            </w:tcMar>
            <w:vAlign w:val="center"/>
          </w:tcPr>
          <w:p w14:paraId="6A491B3E">
            <w:pPr>
              <w:widowControl/>
              <w:spacing w:line="360" w:lineRule="auto"/>
              <w:jc w:val="center"/>
              <w:rPr>
                <w:rFonts w:hint="eastAsia" w:ascii="仿宋_GB2312" w:hAnsi="仿宋_GB2312" w:eastAsia="仿宋_GB2312" w:cs="仿宋_GB2312"/>
                <w:kern w:val="0"/>
                <w:lang w:eastAsia="zh-CN"/>
              </w:rPr>
            </w:pPr>
            <w:r>
              <w:rPr>
                <w:rFonts w:hint="eastAsia" w:ascii="仿宋_GB2312" w:hAnsi="仿宋_GB2312" w:eastAsia="仿宋_GB2312" w:cs="仿宋_GB2312"/>
                <w:kern w:val="0"/>
                <w:lang w:val="en-US" w:eastAsia="zh-CN"/>
              </w:rPr>
              <w:t>7</w:t>
            </w:r>
          </w:p>
        </w:tc>
      </w:tr>
      <w:tr w14:paraId="28B7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6622529D">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2</w:t>
            </w:r>
          </w:p>
        </w:tc>
        <w:tc>
          <w:tcPr>
            <w:tcW w:w="5235" w:type="dxa"/>
            <w:tcMar>
              <w:top w:w="0" w:type="dxa"/>
              <w:left w:w="108" w:type="dxa"/>
              <w:bottom w:w="0" w:type="dxa"/>
              <w:right w:w="108" w:type="dxa"/>
            </w:tcMar>
            <w:vAlign w:val="center"/>
          </w:tcPr>
          <w:p w14:paraId="6FDC43DD">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小学数学教师</w:t>
            </w:r>
          </w:p>
        </w:tc>
        <w:tc>
          <w:tcPr>
            <w:tcW w:w="2250" w:type="dxa"/>
            <w:tcMar>
              <w:top w:w="0" w:type="dxa"/>
              <w:left w:w="108" w:type="dxa"/>
              <w:bottom w:w="0" w:type="dxa"/>
              <w:right w:w="108" w:type="dxa"/>
            </w:tcMar>
            <w:vAlign w:val="center"/>
          </w:tcPr>
          <w:p w14:paraId="19627AA2">
            <w:pPr>
              <w:widowControl/>
              <w:spacing w:line="360" w:lineRule="auto"/>
              <w:jc w:val="center"/>
              <w:rPr>
                <w:rFonts w:hint="eastAsia" w:ascii="仿宋_GB2312" w:hAnsi="仿宋_GB2312" w:eastAsia="仿宋_GB2312" w:cs="仿宋_GB2312"/>
                <w:kern w:val="0"/>
                <w:lang w:eastAsia="zh-CN"/>
              </w:rPr>
            </w:pPr>
            <w:r>
              <w:rPr>
                <w:rFonts w:hint="eastAsia" w:ascii="仿宋_GB2312" w:hAnsi="仿宋_GB2312" w:eastAsia="仿宋_GB2312" w:cs="仿宋_GB2312"/>
                <w:kern w:val="0"/>
                <w:lang w:val="en-US" w:eastAsia="zh-CN"/>
              </w:rPr>
              <w:t>4</w:t>
            </w:r>
          </w:p>
        </w:tc>
      </w:tr>
      <w:tr w14:paraId="2ACB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01FD18E0">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3</w:t>
            </w:r>
          </w:p>
        </w:tc>
        <w:tc>
          <w:tcPr>
            <w:tcW w:w="5235" w:type="dxa"/>
            <w:tcMar>
              <w:top w:w="0" w:type="dxa"/>
              <w:left w:w="108" w:type="dxa"/>
              <w:bottom w:w="0" w:type="dxa"/>
              <w:right w:w="108" w:type="dxa"/>
            </w:tcMar>
            <w:vAlign w:val="center"/>
          </w:tcPr>
          <w:p w14:paraId="20B98149">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小学英语教师</w:t>
            </w:r>
          </w:p>
        </w:tc>
        <w:tc>
          <w:tcPr>
            <w:tcW w:w="2250" w:type="dxa"/>
            <w:tcMar>
              <w:top w:w="0" w:type="dxa"/>
              <w:left w:w="108" w:type="dxa"/>
              <w:bottom w:w="0" w:type="dxa"/>
              <w:right w:w="108" w:type="dxa"/>
            </w:tcMar>
            <w:vAlign w:val="center"/>
          </w:tcPr>
          <w:p w14:paraId="22692D07">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1</w:t>
            </w:r>
          </w:p>
        </w:tc>
      </w:tr>
      <w:tr w14:paraId="0A9F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34DA7782">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4</w:t>
            </w:r>
          </w:p>
        </w:tc>
        <w:tc>
          <w:tcPr>
            <w:tcW w:w="5235" w:type="dxa"/>
            <w:tcMar>
              <w:top w:w="0" w:type="dxa"/>
              <w:left w:w="108" w:type="dxa"/>
              <w:bottom w:w="0" w:type="dxa"/>
              <w:right w:w="108" w:type="dxa"/>
            </w:tcMar>
            <w:vAlign w:val="center"/>
          </w:tcPr>
          <w:p w14:paraId="3C277D2F">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小学科学教师</w:t>
            </w:r>
          </w:p>
        </w:tc>
        <w:tc>
          <w:tcPr>
            <w:tcW w:w="2250" w:type="dxa"/>
            <w:tcMar>
              <w:top w:w="0" w:type="dxa"/>
              <w:left w:w="108" w:type="dxa"/>
              <w:bottom w:w="0" w:type="dxa"/>
              <w:right w:w="108" w:type="dxa"/>
            </w:tcMar>
            <w:vAlign w:val="center"/>
          </w:tcPr>
          <w:p w14:paraId="51FA4E70">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1</w:t>
            </w:r>
          </w:p>
        </w:tc>
      </w:tr>
      <w:tr w14:paraId="061C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2E6A4F8E">
            <w:pPr>
              <w:widowControl/>
              <w:spacing w:line="360" w:lineRule="auto"/>
              <w:jc w:val="center"/>
              <w:rPr>
                <w:rFonts w:hint="eastAsia" w:ascii="仿宋_GB2312" w:hAnsi="仿宋_GB2312" w:eastAsia="仿宋_GB2312" w:cs="仿宋_GB2312"/>
                <w:kern w:val="0"/>
                <w:lang w:eastAsia="zh-CN"/>
              </w:rPr>
            </w:pPr>
            <w:r>
              <w:rPr>
                <w:rFonts w:hint="eastAsia" w:ascii="仿宋_GB2312" w:hAnsi="仿宋_GB2312" w:eastAsia="仿宋_GB2312" w:cs="仿宋_GB2312"/>
                <w:kern w:val="0"/>
                <w:lang w:val="en-US" w:eastAsia="zh-CN"/>
              </w:rPr>
              <w:t>5</w:t>
            </w:r>
          </w:p>
        </w:tc>
        <w:tc>
          <w:tcPr>
            <w:tcW w:w="5235" w:type="dxa"/>
            <w:tcMar>
              <w:top w:w="0" w:type="dxa"/>
              <w:left w:w="108" w:type="dxa"/>
              <w:bottom w:w="0" w:type="dxa"/>
              <w:right w:w="108" w:type="dxa"/>
            </w:tcMar>
            <w:vAlign w:val="center"/>
          </w:tcPr>
          <w:p w14:paraId="3D0AE8D2">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小学体育与健康教师</w:t>
            </w:r>
          </w:p>
        </w:tc>
        <w:tc>
          <w:tcPr>
            <w:tcW w:w="2250" w:type="dxa"/>
            <w:tcMar>
              <w:top w:w="0" w:type="dxa"/>
              <w:left w:w="108" w:type="dxa"/>
              <w:bottom w:w="0" w:type="dxa"/>
              <w:right w:w="108" w:type="dxa"/>
            </w:tcMar>
            <w:vAlign w:val="center"/>
          </w:tcPr>
          <w:p w14:paraId="5A128ECE">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1</w:t>
            </w:r>
          </w:p>
        </w:tc>
      </w:tr>
      <w:tr w14:paraId="7FCDC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trPr>
        <w:tc>
          <w:tcPr>
            <w:tcW w:w="1255" w:type="dxa"/>
            <w:tcMar>
              <w:top w:w="0" w:type="dxa"/>
              <w:left w:w="108" w:type="dxa"/>
              <w:bottom w:w="0" w:type="dxa"/>
              <w:right w:w="108" w:type="dxa"/>
            </w:tcMar>
            <w:vAlign w:val="center"/>
          </w:tcPr>
          <w:p w14:paraId="2F083094">
            <w:pPr>
              <w:widowControl/>
              <w:spacing w:line="360" w:lineRule="auto"/>
              <w:jc w:val="center"/>
              <w:rPr>
                <w:rFonts w:hint="eastAsia" w:ascii="仿宋_GB2312" w:hAnsi="仿宋_GB2312" w:eastAsia="仿宋_GB2312" w:cs="仿宋_GB2312"/>
                <w:kern w:val="0"/>
                <w:lang w:eastAsia="zh-CN"/>
              </w:rPr>
            </w:pPr>
            <w:r>
              <w:rPr>
                <w:rFonts w:hint="eastAsia" w:ascii="仿宋_GB2312" w:hAnsi="仿宋_GB2312" w:eastAsia="仿宋_GB2312" w:cs="仿宋_GB2312"/>
                <w:kern w:val="0"/>
                <w:lang w:val="en-US" w:eastAsia="zh-CN"/>
              </w:rPr>
              <w:t>6</w:t>
            </w:r>
          </w:p>
        </w:tc>
        <w:tc>
          <w:tcPr>
            <w:tcW w:w="5235" w:type="dxa"/>
            <w:tcMar>
              <w:top w:w="0" w:type="dxa"/>
              <w:left w:w="108" w:type="dxa"/>
              <w:bottom w:w="0" w:type="dxa"/>
              <w:right w:w="108" w:type="dxa"/>
            </w:tcMar>
            <w:vAlign w:val="center"/>
          </w:tcPr>
          <w:p w14:paraId="57FEDFA5">
            <w:pPr>
              <w:widowControl/>
              <w:spacing w:line="360" w:lineRule="auto"/>
              <w:jc w:val="center"/>
              <w:rPr>
                <w:rFonts w:hint="eastAsia" w:ascii="仿宋_GB2312" w:hAnsi="仿宋_GB2312" w:eastAsia="仿宋_GB2312" w:cs="仿宋_GB2312"/>
                <w:kern w:val="0"/>
              </w:rPr>
            </w:pPr>
            <w:r>
              <w:rPr>
                <w:rFonts w:hint="eastAsia" w:ascii="仿宋_GB2312" w:hAnsi="仿宋_GB2312" w:eastAsia="仿宋_GB2312" w:cs="仿宋_GB2312"/>
                <w:kern w:val="0"/>
              </w:rPr>
              <w:t>小学信息科技教师</w:t>
            </w:r>
          </w:p>
        </w:tc>
        <w:tc>
          <w:tcPr>
            <w:tcW w:w="2250" w:type="dxa"/>
            <w:tcMar>
              <w:top w:w="0" w:type="dxa"/>
              <w:left w:w="108" w:type="dxa"/>
              <w:bottom w:w="0" w:type="dxa"/>
              <w:right w:w="108" w:type="dxa"/>
            </w:tcMar>
            <w:vAlign w:val="center"/>
          </w:tcPr>
          <w:p w14:paraId="70A152D5">
            <w:pPr>
              <w:widowControl/>
              <w:spacing w:line="360" w:lineRule="auto"/>
              <w:jc w:val="center"/>
              <w:rPr>
                <w:rFonts w:hint="eastAsia" w:ascii="仿宋_GB2312" w:hAnsi="仿宋_GB2312" w:eastAsia="仿宋_GB2312" w:cs="仿宋_GB2312"/>
                <w:kern w:val="0"/>
              </w:rPr>
            </w:pPr>
            <w:r>
              <w:rPr>
                <w:rFonts w:ascii="仿宋_GB2312" w:hAnsi="仿宋_GB2312" w:eastAsia="仿宋_GB2312" w:cs="仿宋_GB2312"/>
                <w:kern w:val="0"/>
              </w:rPr>
              <w:t>1</w:t>
            </w:r>
          </w:p>
          <w:p w14:paraId="2ACC9E5D">
            <w:pPr>
              <w:pStyle w:val="2"/>
              <w:rPr>
                <w:rFonts w:hint="eastAsia"/>
              </w:rPr>
            </w:pPr>
          </w:p>
        </w:tc>
      </w:tr>
      <w:tr w14:paraId="146B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exact"/>
        </w:trPr>
        <w:tc>
          <w:tcPr>
            <w:tcW w:w="8740" w:type="dxa"/>
            <w:gridSpan w:val="3"/>
            <w:tcMar>
              <w:top w:w="0" w:type="dxa"/>
              <w:left w:w="108" w:type="dxa"/>
              <w:bottom w:w="0" w:type="dxa"/>
              <w:right w:w="108" w:type="dxa"/>
            </w:tcMar>
            <w:vAlign w:val="center"/>
          </w:tcPr>
          <w:p w14:paraId="4B9C580D">
            <w:pPr>
              <w:spacing w:line="600" w:lineRule="exact"/>
              <w:outlineLvl w:val="0"/>
              <w:rPr>
                <w:rFonts w:hint="eastAsia" w:ascii="仿宋_GB2312" w:hAnsi="仿宋_GB2312" w:eastAsia="仿宋_GB2312" w:cs="仿宋_GB2312"/>
                <w:kern w:val="0"/>
                <w:lang w:eastAsia="zh-CN"/>
              </w:rPr>
            </w:pPr>
            <w:r>
              <w:rPr>
                <w:rFonts w:hint="eastAsia" w:ascii="仿宋_GB2312" w:hAnsi="仿宋_GB2312" w:eastAsia="仿宋_GB2312" w:cs="仿宋_GB2312"/>
                <w:color w:val="auto"/>
                <w:spacing w:val="0"/>
                <w:u w:val="none"/>
              </w:rPr>
              <w:t>备注：公开遴选教师由莆田市实验小学统筹安排</w:t>
            </w:r>
          </w:p>
        </w:tc>
      </w:tr>
    </w:tbl>
    <w:p w14:paraId="4FB329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0"/>
        <w:rPr>
          <w:rFonts w:hint="eastAsia" w:ascii="楷体" w:hAnsi="楷体" w:eastAsia="楷体" w:cs="楷体"/>
          <w:b/>
          <w:bCs/>
        </w:rPr>
      </w:pPr>
      <w:r>
        <w:rPr>
          <w:rFonts w:hint="eastAsia" w:ascii="黑体" w:hAnsi="黑体" w:eastAsia="黑体" w:cs="黑体"/>
          <w:spacing w:val="0"/>
        </w:rPr>
        <w:t>三、遴选条件</w:t>
      </w:r>
    </w:p>
    <w:p w14:paraId="31687B6C">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具有中华人民共和国国籍，拥护中华人民共和国宪法，拥护中国共产党领导和社会主义制度；具有良好的政治素质和道德品行；具有正常履行职责的身体条件和心理素质；具备符合岗位要求的资格条件和工作能力；</w:t>
      </w:r>
    </w:p>
    <w:p w14:paraId="0A0AFCD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普通高等学校全日制本科及以上学历，或具备中级及以上职称且最高学历为大专及以上。须具有相应学科小学及以上教师资格证书。须聘任在相应的初、中、高级教师岗位</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年及以上；</w:t>
      </w:r>
    </w:p>
    <w:p w14:paraId="166FE55B">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3.</w:t>
      </w:r>
      <w:r>
        <w:rPr>
          <w:rFonts w:hint="eastAsia" w:ascii="仿宋_GB2312" w:hAnsi="仿宋_GB2312" w:eastAsia="仿宋_GB2312" w:cs="仿宋_GB2312"/>
          <w:spacing w:val="0"/>
          <w:kern w:val="2"/>
          <w:sz w:val="32"/>
          <w:szCs w:val="32"/>
        </w:rPr>
        <w:t>年龄</w:t>
      </w:r>
      <w:r>
        <w:rPr>
          <w:rFonts w:ascii="仿宋_GB2312" w:hAnsi="仿宋_GB2312" w:eastAsia="仿宋_GB2312" w:cs="仿宋_GB2312"/>
          <w:spacing w:val="0"/>
          <w:kern w:val="2"/>
          <w:sz w:val="32"/>
          <w:szCs w:val="32"/>
        </w:rPr>
        <w:t>18</w:t>
      </w:r>
      <w:r>
        <w:rPr>
          <w:rFonts w:hint="eastAsia" w:ascii="仿宋_GB2312" w:hAnsi="仿宋_GB2312" w:eastAsia="仿宋_GB2312" w:cs="仿宋_GB2312"/>
          <w:spacing w:val="0"/>
          <w:kern w:val="2"/>
          <w:sz w:val="32"/>
          <w:szCs w:val="32"/>
        </w:rPr>
        <w:t>周岁以上、</w:t>
      </w:r>
      <w:r>
        <w:rPr>
          <w:rFonts w:ascii="仿宋_GB2312" w:hAnsi="仿宋_GB2312" w:eastAsia="仿宋_GB2312" w:cs="仿宋_GB2312"/>
          <w:spacing w:val="0"/>
          <w:kern w:val="2"/>
          <w:sz w:val="32"/>
          <w:szCs w:val="32"/>
        </w:rPr>
        <w:t>40</w:t>
      </w:r>
      <w:r>
        <w:rPr>
          <w:rFonts w:hint="eastAsia" w:ascii="仿宋_GB2312" w:hAnsi="仿宋_GB2312" w:eastAsia="仿宋_GB2312" w:cs="仿宋_GB2312"/>
          <w:spacing w:val="0"/>
          <w:kern w:val="2"/>
          <w:sz w:val="32"/>
          <w:szCs w:val="32"/>
        </w:rPr>
        <w:t>周岁以下（在</w:t>
      </w:r>
      <w:r>
        <w:rPr>
          <w:rFonts w:ascii="仿宋_GB2312" w:hAnsi="仿宋_GB2312" w:eastAsia="仿宋_GB2312" w:cs="仿宋_GB2312"/>
          <w:spacing w:val="0"/>
          <w:kern w:val="2"/>
          <w:sz w:val="32"/>
          <w:szCs w:val="32"/>
        </w:rPr>
        <w:t>1985</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lang w:val="en-US" w:eastAsia="zh-CN"/>
        </w:rPr>
        <w:t>5</w:t>
      </w:r>
      <w:r>
        <w:rPr>
          <w:rFonts w:hint="eastAsia" w:ascii="仿宋_GB2312" w:hAnsi="仿宋_GB2312" w:eastAsia="仿宋_GB2312" w:cs="仿宋_GB2312"/>
          <w:spacing w:val="0"/>
          <w:kern w:val="2"/>
          <w:sz w:val="32"/>
          <w:szCs w:val="32"/>
        </w:rPr>
        <w:t>日至</w:t>
      </w:r>
      <w:r>
        <w:rPr>
          <w:rFonts w:ascii="仿宋_GB2312" w:hAnsi="仿宋_GB2312" w:eastAsia="仿宋_GB2312" w:cs="仿宋_GB2312"/>
          <w:spacing w:val="0"/>
          <w:kern w:val="2"/>
          <w:sz w:val="32"/>
          <w:szCs w:val="32"/>
        </w:rPr>
        <w:t>2008</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lang w:val="en-US" w:eastAsia="zh-CN"/>
        </w:rPr>
        <w:t>4</w:t>
      </w:r>
      <w:r>
        <w:rPr>
          <w:rFonts w:hint="eastAsia" w:ascii="仿宋_GB2312" w:hAnsi="仿宋_GB2312" w:eastAsia="仿宋_GB2312" w:cs="仿宋_GB2312"/>
          <w:spacing w:val="0"/>
          <w:kern w:val="2"/>
          <w:sz w:val="32"/>
          <w:szCs w:val="32"/>
        </w:rPr>
        <w:t>日期间出生）；</w:t>
      </w:r>
    </w:p>
    <w:p w14:paraId="5F49F8A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color w:val="auto"/>
          <w:spacing w:val="0"/>
          <w:kern w:val="2"/>
          <w:sz w:val="32"/>
          <w:szCs w:val="32"/>
          <w:u w:val="none"/>
        </w:rPr>
        <w:t>4.区级及以上骨干教师</w:t>
      </w:r>
      <w:r>
        <w:rPr>
          <w:rFonts w:hint="eastAsia" w:ascii="仿宋_GB2312" w:hAnsi="仿宋_GB2312" w:eastAsia="仿宋_GB2312" w:cs="仿宋_GB2312"/>
          <w:color w:val="auto"/>
          <w:spacing w:val="0"/>
          <w:kern w:val="2"/>
          <w:sz w:val="32"/>
          <w:szCs w:val="32"/>
          <w:u w:val="none"/>
          <w:lang w:eastAsia="zh-CN"/>
        </w:rPr>
        <w:t>（含培养对象）</w:t>
      </w:r>
      <w:r>
        <w:rPr>
          <w:rFonts w:ascii="仿宋_GB2312" w:hAnsi="仿宋_GB2312" w:eastAsia="仿宋_GB2312" w:cs="仿宋_GB2312"/>
          <w:color w:val="auto"/>
          <w:spacing w:val="0"/>
          <w:kern w:val="2"/>
          <w:sz w:val="32"/>
          <w:szCs w:val="32"/>
          <w:u w:val="none"/>
        </w:rPr>
        <w:t>或学科带头人，或曾获教师教学技能比赛（班主任基本功大赛、教师</w:t>
      </w:r>
      <w:r>
        <w:rPr>
          <w:rFonts w:ascii="仿宋_GB2312" w:hAnsi="仿宋_GB2312" w:eastAsia="仿宋_GB2312" w:cs="仿宋_GB2312"/>
          <w:spacing w:val="0"/>
          <w:kern w:val="2"/>
          <w:sz w:val="32"/>
          <w:szCs w:val="32"/>
        </w:rPr>
        <w:t>教学技能大赛、教师教学大赛、青年教师教学基本功岗位练兵活动、“教学评”实践能力比赛、优质课比赛、</w:t>
      </w:r>
      <w:r>
        <w:rPr>
          <w:rFonts w:hint="eastAsia" w:ascii="仿宋_GB2312" w:hAnsi="仿宋_GB2312" w:eastAsia="仿宋_GB2312" w:cs="仿宋_GB2312"/>
          <w:spacing w:val="0"/>
          <w:kern w:val="2"/>
          <w:sz w:val="32"/>
          <w:szCs w:val="32"/>
        </w:rPr>
        <w:t>基础教育精品课</w:t>
      </w:r>
      <w:r>
        <w:rPr>
          <w:rFonts w:ascii="仿宋_GB2312" w:hAnsi="仿宋_GB2312" w:eastAsia="仿宋_GB2312" w:cs="仿宋_GB2312"/>
          <w:spacing w:val="0"/>
          <w:kern w:val="2"/>
          <w:sz w:val="32"/>
          <w:szCs w:val="32"/>
        </w:rPr>
        <w:t>、信息素养提升实践活动（</w:t>
      </w:r>
      <w:r>
        <w:rPr>
          <w:rFonts w:hint="eastAsia" w:ascii="仿宋_GB2312" w:hAnsi="仿宋_GB2312" w:eastAsia="仿宋_GB2312" w:cs="仿宋_GB2312"/>
          <w:spacing w:val="0"/>
          <w:kern w:val="2"/>
          <w:sz w:val="32"/>
          <w:szCs w:val="32"/>
          <w:lang w:eastAsia="zh-CN"/>
        </w:rPr>
        <w:t>基础教育组</w:t>
      </w:r>
      <w:r>
        <w:rPr>
          <w:rFonts w:ascii="仿宋_GB2312" w:hAnsi="仿宋_GB2312" w:eastAsia="仿宋_GB2312" w:cs="仿宋_GB2312"/>
          <w:spacing w:val="0"/>
          <w:kern w:val="2"/>
          <w:sz w:val="32"/>
          <w:szCs w:val="32"/>
        </w:rPr>
        <w:t>教师部分）</w:t>
      </w:r>
      <w:r>
        <w:rPr>
          <w:rFonts w:hint="eastAsia" w:ascii="仿宋_GB2312" w:hAnsi="仿宋_GB2312" w:eastAsia="仿宋_GB2312" w:cs="仿宋_GB2312"/>
          <w:spacing w:val="0"/>
          <w:kern w:val="2"/>
          <w:sz w:val="32"/>
          <w:szCs w:val="32"/>
        </w:rPr>
        <w:t>、教学成果奖、作业设计评选、命题比赛、</w:t>
      </w:r>
      <w:r>
        <w:rPr>
          <w:rFonts w:ascii="仿宋_GB2312" w:hAnsi="仿宋_GB2312" w:eastAsia="仿宋_GB2312" w:cs="仿宋_GB2312"/>
          <w:spacing w:val="0"/>
          <w:kern w:val="2"/>
          <w:sz w:val="32"/>
          <w:szCs w:val="32"/>
        </w:rPr>
        <w:t>教学设计比赛、</w:t>
      </w:r>
      <w:r>
        <w:rPr>
          <w:rFonts w:hint="eastAsia" w:ascii="仿宋_GB2312" w:hAnsi="仿宋_GB2312" w:eastAsia="仿宋_GB2312" w:cs="仿宋_GB2312"/>
          <w:spacing w:val="0"/>
          <w:kern w:val="2"/>
          <w:sz w:val="32"/>
          <w:szCs w:val="32"/>
        </w:rPr>
        <w:t>相关案例评选、说课比赛</w:t>
      </w:r>
      <w:r>
        <w:rPr>
          <w:rFonts w:ascii="仿宋_GB2312" w:hAnsi="仿宋_GB2312" w:eastAsia="仿宋_GB2312" w:cs="仿宋_GB2312"/>
          <w:spacing w:val="0"/>
          <w:kern w:val="2"/>
          <w:sz w:val="32"/>
          <w:szCs w:val="32"/>
        </w:rPr>
        <w:t>）区级三等奖及以上；</w:t>
      </w:r>
    </w:p>
    <w:p w14:paraId="415CA5A5">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ascii="仿宋_GB2312" w:hAnsi="仿宋_GB2312" w:eastAsia="仿宋_GB2312" w:cs="仿宋_GB2312"/>
          <w:spacing w:val="0"/>
          <w:kern w:val="2"/>
          <w:sz w:val="32"/>
          <w:szCs w:val="32"/>
        </w:rPr>
        <w:t>5.</w:t>
      </w:r>
      <w:r>
        <w:rPr>
          <w:rFonts w:hint="eastAsia" w:ascii="仿宋_GB2312" w:hAnsi="仿宋_GB2312" w:eastAsia="仿宋_GB2312" w:cs="仿宋_GB2312"/>
          <w:spacing w:val="0"/>
          <w:kern w:val="2"/>
          <w:sz w:val="32"/>
          <w:szCs w:val="32"/>
        </w:rPr>
        <w:t>符合以下条件之一者，且具有中级职称，年龄可放宽至</w:t>
      </w:r>
      <w:r>
        <w:rPr>
          <w:rFonts w:ascii="仿宋_GB2312" w:hAnsi="仿宋_GB2312" w:eastAsia="仿宋_GB2312" w:cs="仿宋_GB2312"/>
          <w:spacing w:val="0"/>
          <w:kern w:val="2"/>
          <w:sz w:val="32"/>
          <w:szCs w:val="32"/>
        </w:rPr>
        <w:t>45</w:t>
      </w:r>
      <w:r>
        <w:rPr>
          <w:rFonts w:hint="eastAsia" w:ascii="仿宋_GB2312" w:hAnsi="仿宋_GB2312" w:eastAsia="仿宋_GB2312" w:cs="仿宋_GB2312"/>
          <w:spacing w:val="0"/>
          <w:kern w:val="2"/>
          <w:sz w:val="32"/>
          <w:szCs w:val="32"/>
        </w:rPr>
        <w:t>周岁及以下（</w:t>
      </w:r>
      <w:r>
        <w:rPr>
          <w:rFonts w:ascii="仿宋_GB2312" w:hAnsi="仿宋_GB2312" w:eastAsia="仿宋_GB2312" w:cs="仿宋_GB2312"/>
          <w:spacing w:val="0"/>
          <w:kern w:val="2"/>
          <w:sz w:val="32"/>
          <w:szCs w:val="32"/>
        </w:rPr>
        <w:t>1980</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lang w:val="en-US" w:eastAsia="zh-CN"/>
        </w:rPr>
        <w:t>5</w:t>
      </w:r>
      <w:r>
        <w:rPr>
          <w:rFonts w:hint="eastAsia" w:ascii="仿宋_GB2312" w:hAnsi="仿宋_GB2312" w:eastAsia="仿宋_GB2312" w:cs="仿宋_GB2312"/>
          <w:spacing w:val="0"/>
          <w:kern w:val="2"/>
          <w:sz w:val="32"/>
          <w:szCs w:val="32"/>
        </w:rPr>
        <w:t>日及以后出生）：区级及以上名师工作室领衔名师；在聘市级名优教师；曾获教师技能比赛市级二等奖及以上；</w:t>
      </w:r>
    </w:p>
    <w:p w14:paraId="0FD9090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u w:val="single"/>
        </w:rPr>
      </w:pPr>
      <w:r>
        <w:rPr>
          <w:rFonts w:ascii="仿宋_GB2312" w:hAnsi="仿宋_GB2312" w:eastAsia="仿宋_GB2312" w:cs="仿宋_GB2312"/>
          <w:spacing w:val="0"/>
          <w:kern w:val="2"/>
          <w:sz w:val="32"/>
          <w:szCs w:val="32"/>
        </w:rPr>
        <w:t>6.</w:t>
      </w:r>
      <w:r>
        <w:rPr>
          <w:rFonts w:hint="eastAsia" w:ascii="仿宋_GB2312" w:hAnsi="仿宋_GB2312" w:eastAsia="仿宋_GB2312" w:cs="仿宋_GB2312"/>
          <w:spacing w:val="0"/>
          <w:kern w:val="2"/>
          <w:sz w:val="32"/>
          <w:szCs w:val="32"/>
        </w:rPr>
        <w:t>以下情形人员不能报名：参加工作转正定级后未满</w:t>
      </w:r>
      <w:r>
        <w:rPr>
          <w:rFonts w:ascii="仿宋_GB2312" w:hAnsi="仿宋_GB2312" w:eastAsia="仿宋_GB2312" w:cs="仿宋_GB2312"/>
          <w:spacing w:val="0"/>
          <w:kern w:val="2"/>
          <w:sz w:val="32"/>
          <w:szCs w:val="32"/>
        </w:rPr>
        <w:t>3</w:t>
      </w:r>
      <w:r>
        <w:rPr>
          <w:rFonts w:hint="eastAsia" w:ascii="仿宋_GB2312" w:hAnsi="仿宋_GB2312" w:eastAsia="仿宋_GB2312" w:cs="仿宋_GB2312"/>
          <w:spacing w:val="0"/>
          <w:kern w:val="2"/>
          <w:sz w:val="32"/>
          <w:szCs w:val="32"/>
        </w:rPr>
        <w:t>年，且在原单位未满招考时约定的岗位最低服务年限的；因犯罪受过刑事处罚的；被开除中国共产党党籍的；被依法列为失信联合惩戒对象的；在各级公务员或事业单位招考中被认定有舞弊等严重违反录（聘）用纪律行为的；涉嫌违纪违法正在接受有关专门机关审查调查尚未作出结论的；受到诫勉、组织处理或者党纪政务处分等影响期未满或者期满影响使用的；遴选后即构成相关法律法规规定的回避情形的；法律、法规规定的其他情形。</w:t>
      </w:r>
    </w:p>
    <w:p w14:paraId="17B7D43D">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pacing w:val="0"/>
          <w:kern w:val="2"/>
          <w:sz w:val="32"/>
          <w:szCs w:val="32"/>
          <w:u w:val="none"/>
        </w:rPr>
      </w:pPr>
      <w:r>
        <w:rPr>
          <w:rFonts w:ascii="仿宋_GB2312" w:hAnsi="仿宋_GB2312" w:eastAsia="仿宋_GB2312" w:cs="仿宋_GB2312"/>
          <w:color w:val="auto"/>
          <w:spacing w:val="0"/>
          <w:kern w:val="2"/>
          <w:sz w:val="32"/>
          <w:szCs w:val="32"/>
          <w:u w:val="none"/>
        </w:rPr>
        <w:t>7.荔城区第二实验小学</w:t>
      </w:r>
      <w:r>
        <w:rPr>
          <w:rFonts w:hint="eastAsia" w:ascii="仿宋_GB2312" w:hAnsi="仿宋_GB2312" w:eastAsia="仿宋_GB2312" w:cs="仿宋_GB2312"/>
          <w:color w:val="auto"/>
          <w:spacing w:val="0"/>
          <w:kern w:val="2"/>
          <w:sz w:val="32"/>
          <w:szCs w:val="32"/>
          <w:u w:val="none"/>
        </w:rPr>
        <w:t>教师</w:t>
      </w:r>
      <w:r>
        <w:rPr>
          <w:rFonts w:ascii="仿宋_GB2312" w:hAnsi="仿宋_GB2312" w:eastAsia="仿宋_GB2312" w:cs="仿宋_GB2312"/>
          <w:color w:val="auto"/>
          <w:spacing w:val="0"/>
          <w:kern w:val="2"/>
          <w:sz w:val="32"/>
          <w:szCs w:val="32"/>
          <w:u w:val="none"/>
        </w:rPr>
        <w:t>可以参加遴选，并且不受遴选条件第4点限制。</w:t>
      </w:r>
    </w:p>
    <w:p w14:paraId="54B8263F">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四、报名方式</w:t>
      </w:r>
    </w:p>
    <w:p w14:paraId="436E01CC">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（一）报名时间</w:t>
      </w:r>
    </w:p>
    <w:p w14:paraId="33B7E098">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本方案发布之日起至</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18</w:t>
      </w:r>
      <w:r>
        <w:rPr>
          <w:rFonts w:hint="eastAsia" w:ascii="仿宋_GB2312" w:hAnsi="仿宋_GB2312" w:eastAsia="仿宋_GB2312" w:cs="仿宋_GB2312"/>
          <w:spacing w:val="0"/>
          <w:kern w:val="2"/>
          <w:sz w:val="32"/>
          <w:szCs w:val="32"/>
        </w:rPr>
        <w:t>日。</w:t>
      </w:r>
    </w:p>
    <w:p w14:paraId="7AFAB5E3">
      <w:pPr>
        <w:pStyle w:val="8"/>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spacing w:val="0"/>
          <w:sz w:val="32"/>
        </w:rPr>
      </w:pPr>
      <w:r>
        <w:rPr>
          <w:rFonts w:hint="eastAsia" w:ascii="楷体_GB2312" w:hAnsi="楷体_GB2312" w:eastAsia="楷体_GB2312" w:cs="楷体_GB2312"/>
          <w:b/>
          <w:bCs/>
          <w:spacing w:val="0"/>
          <w:sz w:val="32"/>
        </w:rPr>
        <w:t>（二）报名方式</w:t>
      </w:r>
    </w:p>
    <w:p w14:paraId="0D536DE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 w:eastAsia="仿宋_GB2312" w:cs="仿宋_GB2312"/>
          <w:spacing w:val="0"/>
          <w:sz w:val="32"/>
          <w:szCs w:val="32"/>
        </w:rPr>
      </w:pPr>
      <w:r>
        <w:rPr>
          <w:rFonts w:hint="eastAsia" w:ascii="仿宋_GB2312" w:hAnsi="仿宋" w:eastAsia="仿宋_GB2312" w:cs="仿宋_GB2312"/>
          <w:spacing w:val="0"/>
          <w:sz w:val="32"/>
          <w:szCs w:val="32"/>
        </w:rPr>
        <w:t>以电子邮件报名方式进行，具体操作如下：将《莆田市实验小学</w:t>
      </w:r>
      <w:r>
        <w:rPr>
          <w:rFonts w:ascii="仿宋_GB2312" w:hAnsi="仿宋" w:eastAsia="仿宋_GB2312" w:cs="仿宋_GB2312"/>
          <w:spacing w:val="0"/>
          <w:sz w:val="32"/>
          <w:szCs w:val="32"/>
        </w:rPr>
        <w:t>2026</w:t>
      </w:r>
      <w:r>
        <w:rPr>
          <w:rFonts w:hint="eastAsia" w:ascii="仿宋_GB2312" w:hAnsi="仿宋" w:eastAsia="仿宋_GB2312" w:cs="仿宋_GB2312"/>
          <w:spacing w:val="0"/>
          <w:sz w:val="32"/>
          <w:szCs w:val="32"/>
        </w:rPr>
        <w:t>年公开遴选教师报名表》和身份证、学历证书、学位证书、教师资格证、职称证书、骨干教师或学科带头人或名优教师证书（文件）、获奖证书（文件）和个人工作简历的扫描件合为一份（按照以上顺序将相关材料扫描件编辑成一份</w:t>
      </w:r>
      <w:r>
        <w:rPr>
          <w:rFonts w:ascii="仿宋_GB2312" w:hAnsi="仿宋" w:eastAsia="仿宋_GB2312" w:cs="仿宋_GB2312"/>
          <w:spacing w:val="0"/>
          <w:sz w:val="32"/>
          <w:szCs w:val="32"/>
        </w:rPr>
        <w:t>PDF</w:t>
      </w:r>
      <w:r>
        <w:rPr>
          <w:rFonts w:hint="eastAsia" w:ascii="仿宋_GB2312" w:hAnsi="仿宋" w:eastAsia="仿宋_GB2312" w:cs="仿宋_GB2312"/>
          <w:spacing w:val="0"/>
          <w:sz w:val="32"/>
          <w:szCs w:val="32"/>
        </w:rPr>
        <w:t>或</w:t>
      </w:r>
      <w:r>
        <w:rPr>
          <w:rFonts w:ascii="仿宋_GB2312" w:hAnsi="仿宋" w:eastAsia="仿宋_GB2312" w:cs="仿宋_GB2312"/>
          <w:spacing w:val="0"/>
          <w:sz w:val="32"/>
          <w:szCs w:val="32"/>
        </w:rPr>
        <w:t>word</w:t>
      </w:r>
      <w:r>
        <w:rPr>
          <w:rFonts w:hint="eastAsia" w:ascii="仿宋_GB2312" w:hAnsi="仿宋" w:eastAsia="仿宋_GB2312" w:cs="仿宋_GB2312"/>
          <w:spacing w:val="0"/>
          <w:sz w:val="32"/>
          <w:szCs w:val="32"/>
        </w:rPr>
        <w:t>文件提交），文件名称统一格式：报名学科（如：语文）</w:t>
      </w:r>
      <w:r>
        <w:rPr>
          <w:rFonts w:ascii="仿宋_GB2312" w:hAnsi="仿宋" w:eastAsia="仿宋_GB2312" w:cs="仿宋_GB2312"/>
          <w:spacing w:val="0"/>
          <w:sz w:val="32"/>
          <w:szCs w:val="32"/>
        </w:rPr>
        <w:t>+</w:t>
      </w:r>
      <w:r>
        <w:rPr>
          <w:rFonts w:hint="eastAsia" w:ascii="仿宋_GB2312" w:hAnsi="仿宋" w:eastAsia="仿宋_GB2312" w:cs="仿宋_GB2312"/>
          <w:spacing w:val="0"/>
          <w:sz w:val="32"/>
          <w:szCs w:val="32"/>
        </w:rPr>
        <w:t>姓名。发至报名邮箱：</w:t>
      </w:r>
      <w:r>
        <w:rPr>
          <w:rFonts w:ascii="仿宋_GB2312" w:hAnsi="仿宋" w:eastAsia="仿宋_GB2312" w:cs="仿宋_GB2312"/>
          <w:spacing w:val="0"/>
          <w:sz w:val="32"/>
          <w:szCs w:val="32"/>
        </w:rPr>
        <w:t>ptsyxx01@126.com</w:t>
      </w:r>
      <w:r>
        <w:rPr>
          <w:rFonts w:hint="eastAsia" w:ascii="仿宋_GB2312" w:hAnsi="仿宋" w:eastAsia="仿宋_GB2312" w:cs="仿宋_GB2312"/>
          <w:spacing w:val="0"/>
          <w:sz w:val="32"/>
          <w:szCs w:val="32"/>
        </w:rPr>
        <w:t>。</w:t>
      </w:r>
    </w:p>
    <w:p w14:paraId="07D19289">
      <w:pPr>
        <w:pStyle w:val="8"/>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 w:hAnsi="楷体" w:eastAsia="楷体" w:cs="楷体"/>
          <w:b/>
          <w:bCs/>
          <w:spacing w:val="0"/>
          <w:kern w:val="2"/>
          <w:sz w:val="32"/>
          <w:szCs w:val="32"/>
        </w:rPr>
      </w:pPr>
      <w:r>
        <w:rPr>
          <w:rFonts w:hint="eastAsia" w:ascii="楷体" w:hAnsi="楷体" w:eastAsia="楷体" w:cs="楷体"/>
          <w:b/>
          <w:bCs/>
          <w:spacing w:val="0"/>
          <w:kern w:val="2"/>
          <w:sz w:val="32"/>
          <w:szCs w:val="32"/>
        </w:rPr>
        <w:t>（三）资格审查</w:t>
      </w:r>
    </w:p>
    <w:p w14:paraId="21779DA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 w:eastAsia="仿宋_GB2312" w:cs="仿宋_GB2312"/>
          <w:spacing w:val="0"/>
          <w:sz w:val="32"/>
          <w:szCs w:val="32"/>
        </w:rPr>
      </w:pPr>
      <w:r>
        <w:rPr>
          <w:rFonts w:hint="eastAsia" w:ascii="仿宋_GB2312" w:hAnsi="仿宋" w:eastAsia="仿宋_GB2312" w:cs="仿宋_GB2312"/>
          <w:spacing w:val="0"/>
          <w:sz w:val="32"/>
          <w:szCs w:val="32"/>
        </w:rPr>
        <w:t>报考人员应严格按照遴选岗位的条件要求，选择相应的学科岗位进行报名，报考者对提交材料的真实有效性负责。莆田市实验小学将依照遴选条件对报名人员进行资格审查。对报考人员资格审核贯穿遴选全程，一经发现报考人员不符合遴选公告规定或不符合遴选岗位资格条件或提供虚假信息，立即取消考试或遴选聘用资格。</w:t>
      </w:r>
    </w:p>
    <w:p w14:paraId="2A3FB89A">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五、考试</w:t>
      </w:r>
    </w:p>
    <w:p w14:paraId="5B024CF4">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Style w:val="23"/>
          <w:rFonts w:hint="eastAsia" w:ascii="楷体_GB2312" w:hAnsi="楷体_GB2312" w:eastAsia="楷体_GB2312" w:cs="楷体_GB2312"/>
          <w:b/>
          <w:bCs/>
          <w:color w:val="000000"/>
          <w:sz w:val="32"/>
          <w:szCs w:val="32"/>
        </w:rPr>
      </w:pPr>
      <w:r>
        <w:rPr>
          <w:rFonts w:hint="eastAsia" w:ascii="楷体_GB2312" w:hAnsi="楷体_GB2312" w:eastAsia="楷体_GB2312" w:cs="楷体_GB2312"/>
          <w:b/>
          <w:color w:val="000000"/>
          <w:sz w:val="32"/>
          <w:szCs w:val="32"/>
        </w:rPr>
        <w:t>（一）面试考核</w:t>
      </w:r>
      <w:r>
        <w:rPr>
          <w:rStyle w:val="23"/>
          <w:rFonts w:hint="eastAsia" w:ascii="楷体_GB2312" w:hAnsi="楷体_GB2312" w:eastAsia="楷体_GB2312" w:cs="楷体_GB2312"/>
          <w:b/>
          <w:bCs/>
          <w:color w:val="000000"/>
          <w:sz w:val="32"/>
          <w:szCs w:val="32"/>
        </w:rPr>
        <w:t>时间和地点</w:t>
      </w:r>
    </w:p>
    <w:p w14:paraId="421DCE3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时间：</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w:t>
      </w:r>
      <w:r>
        <w:rPr>
          <w:rFonts w:ascii="仿宋_GB2312" w:hAnsi="仿宋_GB2312" w:eastAsia="仿宋_GB2312" w:cs="仿宋_GB2312"/>
          <w:spacing w:val="0"/>
          <w:kern w:val="2"/>
          <w:sz w:val="32"/>
          <w:szCs w:val="32"/>
        </w:rPr>
        <w:t>8</w:t>
      </w:r>
      <w:r>
        <w:rPr>
          <w:rFonts w:hint="eastAsia" w:ascii="仿宋_GB2312" w:hAnsi="仿宋_GB2312" w:eastAsia="仿宋_GB2312" w:cs="仿宋_GB2312"/>
          <w:spacing w:val="0"/>
          <w:kern w:val="2"/>
          <w:sz w:val="32"/>
          <w:szCs w:val="32"/>
        </w:rPr>
        <w:t>月</w:t>
      </w:r>
      <w:r>
        <w:rPr>
          <w:rFonts w:hint="eastAsia" w:ascii="仿宋_GB2312" w:hAnsi="仿宋_GB2312" w:eastAsia="仿宋_GB2312" w:cs="仿宋_GB2312"/>
          <w:spacing w:val="0"/>
          <w:kern w:val="2"/>
          <w:sz w:val="32"/>
          <w:szCs w:val="32"/>
          <w:lang w:val="en-US" w:eastAsia="zh-CN"/>
        </w:rPr>
        <w:t>19</w:t>
      </w:r>
      <w:r>
        <w:rPr>
          <w:rFonts w:hint="eastAsia" w:ascii="仿宋_GB2312" w:hAnsi="仿宋_GB2312" w:eastAsia="仿宋_GB2312" w:cs="仿宋_GB2312"/>
          <w:spacing w:val="0"/>
          <w:kern w:val="2"/>
          <w:sz w:val="32"/>
          <w:szCs w:val="32"/>
        </w:rPr>
        <w:t>日</w:t>
      </w:r>
    </w:p>
    <w:p w14:paraId="35F75F46">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地点：莆田市实验小学</w:t>
      </w:r>
    </w:p>
    <w:p w14:paraId="560D2670">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（二）考核办法</w:t>
      </w:r>
    </w:p>
    <w:p w14:paraId="704B264A">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采取课堂片段教学方式进行。根据规定教材内容先进行教案稿制作（</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分钟），再进行课堂片段教学（</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分钟），随后进行现场问答。课堂片段教学（含现场问答）与教案稿分别占面试分值的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p>
    <w:p w14:paraId="2A614B08">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（三）教学技能考核</w:t>
      </w:r>
      <w:r>
        <w:rPr>
          <w:rFonts w:hint="eastAsia" w:ascii="楷体_GB2312" w:hAnsi="楷体_GB2312" w:eastAsia="楷体_GB2312" w:cs="楷体_GB2312"/>
          <w:b/>
          <w:bCs/>
          <w:sz w:val="32"/>
          <w:szCs w:val="32"/>
        </w:rPr>
        <w:t>指定</w:t>
      </w:r>
      <w:r>
        <w:rPr>
          <w:rFonts w:hint="eastAsia" w:ascii="楷体_GB2312" w:hAnsi="楷体_GB2312" w:eastAsia="楷体_GB2312" w:cs="楷体_GB2312"/>
          <w:b/>
          <w:sz w:val="32"/>
          <w:szCs w:val="32"/>
        </w:rPr>
        <w:t>教材</w:t>
      </w:r>
    </w:p>
    <w:p w14:paraId="6E3B39A2">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小学语文：五年级上册（人民教育出版社，主编：温儒敏，</w:t>
      </w:r>
      <w:r>
        <w:rPr>
          <w:rFonts w:ascii="仿宋_GB2312" w:hAnsi="仿宋_GB2312" w:eastAsia="仿宋_GB2312" w:cs="仿宋_GB2312"/>
          <w:color w:val="auto"/>
          <w:sz w:val="32"/>
          <w:szCs w:val="32"/>
        </w:rPr>
        <w:t>2019年6月第1版，2025年7月第</w:t>
      </w:r>
      <w:r>
        <w:rPr>
          <w:rFonts w:hint="eastAsia" w:ascii="仿宋_GB2312" w:hAnsi="仿宋_GB2312" w:eastAsia="仿宋_GB2312" w:cs="仿宋_GB2312"/>
          <w:color w:val="auto"/>
          <w:sz w:val="32"/>
          <w:szCs w:val="32"/>
        </w:rPr>
        <w:t>7</w:t>
      </w:r>
      <w:r>
        <w:rPr>
          <w:rFonts w:ascii="仿宋_GB2312" w:hAnsi="仿宋_GB2312" w:eastAsia="仿宋_GB2312" w:cs="仿宋_GB2312"/>
          <w:color w:val="auto"/>
          <w:sz w:val="32"/>
          <w:szCs w:val="32"/>
        </w:rPr>
        <w:t>次印刷</w:t>
      </w:r>
      <w:r>
        <w:rPr>
          <w:rFonts w:hint="eastAsia" w:ascii="仿宋_GB2312" w:hAnsi="仿宋_GB2312" w:eastAsia="仿宋_GB2312" w:cs="仿宋_GB2312"/>
          <w:color w:val="auto"/>
          <w:sz w:val="32"/>
          <w:szCs w:val="32"/>
        </w:rPr>
        <w:t>）</w:t>
      </w:r>
      <w:r>
        <w:rPr>
          <w:rFonts w:ascii="仿宋_GB2312" w:hAnsi="仿宋_GB2312" w:eastAsia="仿宋_GB2312" w:cs="仿宋_GB2312"/>
          <w:color w:val="auto"/>
          <w:sz w:val="32"/>
          <w:szCs w:val="32"/>
        </w:rPr>
        <w:t>;</w:t>
      </w:r>
    </w:p>
    <w:p w14:paraId="711EF7DB">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小学数学：五年级上册（人民教育出版社，责任编辑：熊华</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22</w:t>
      </w:r>
      <w:r>
        <w:rPr>
          <w:rFonts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rPr>
        <w:t>8</w:t>
      </w:r>
      <w:r>
        <w:rPr>
          <w:rFonts w:ascii="仿宋_GB2312" w:hAnsi="仿宋_GB2312" w:eastAsia="仿宋_GB2312" w:cs="仿宋_GB2312"/>
          <w:color w:val="auto"/>
          <w:sz w:val="32"/>
          <w:szCs w:val="32"/>
        </w:rPr>
        <w:t>月第</w:t>
      </w: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版，2025年6月第</w:t>
      </w:r>
      <w:r>
        <w:rPr>
          <w:rFonts w:hint="eastAsia" w:ascii="仿宋_GB2312" w:hAnsi="仿宋_GB2312" w:eastAsia="仿宋_GB2312" w:cs="仿宋_GB2312"/>
          <w:color w:val="auto"/>
          <w:sz w:val="32"/>
          <w:szCs w:val="32"/>
        </w:rPr>
        <w:t>4</w:t>
      </w:r>
      <w:r>
        <w:rPr>
          <w:rFonts w:ascii="仿宋_GB2312" w:hAnsi="仿宋_GB2312" w:eastAsia="仿宋_GB2312" w:cs="仿宋_GB2312"/>
          <w:color w:val="auto"/>
          <w:sz w:val="32"/>
          <w:szCs w:val="32"/>
        </w:rPr>
        <w:t>次印刷）;</w:t>
      </w:r>
    </w:p>
    <w:p w14:paraId="4C177E13">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小学英语：五年级上册（福建教育出版社，主编：陈维振，</w:t>
      </w: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rPr>
        <w:t>14年7月第</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版，</w:t>
      </w:r>
      <w:r>
        <w:rPr>
          <w:rFonts w:ascii="仿宋_GB2312" w:hAnsi="仿宋_GB2312" w:eastAsia="仿宋_GB2312" w:cs="仿宋_GB2312"/>
          <w:color w:val="auto"/>
          <w:sz w:val="32"/>
          <w:szCs w:val="32"/>
        </w:rPr>
        <w:t>2025</w:t>
      </w:r>
      <w:r>
        <w:rPr>
          <w:rFonts w:hint="eastAsia" w:ascii="仿宋_GB2312" w:hAnsi="仿宋_GB2312" w:eastAsia="仿宋_GB2312" w:cs="仿宋_GB2312"/>
          <w:color w:val="auto"/>
          <w:sz w:val="32"/>
          <w:szCs w:val="32"/>
        </w:rPr>
        <w:t>年</w:t>
      </w:r>
      <w:r>
        <w:rPr>
          <w:rFonts w:ascii="仿宋_GB2312" w:hAnsi="仿宋_GB2312" w:eastAsia="仿宋_GB2312" w:cs="仿宋_GB2312"/>
          <w:color w:val="auto"/>
          <w:sz w:val="32"/>
          <w:szCs w:val="32"/>
        </w:rPr>
        <w:t>6</w:t>
      </w:r>
      <w:r>
        <w:rPr>
          <w:rFonts w:hint="eastAsia" w:ascii="仿宋_GB2312" w:hAnsi="仿宋_GB2312" w:eastAsia="仿宋_GB2312" w:cs="仿宋_GB2312"/>
          <w:color w:val="auto"/>
          <w:sz w:val="32"/>
          <w:szCs w:val="32"/>
        </w:rPr>
        <w:t>月第20次印刷）</w:t>
      </w:r>
      <w:r>
        <w:rPr>
          <w:rFonts w:ascii="仿宋_GB2312" w:hAnsi="仿宋_GB2312" w:eastAsia="仿宋_GB2312" w:cs="仿宋_GB2312"/>
          <w:color w:val="auto"/>
          <w:sz w:val="32"/>
          <w:szCs w:val="32"/>
        </w:rPr>
        <w:t>;</w:t>
      </w:r>
    </w:p>
    <w:p w14:paraId="3C4C7FEF">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小学科学：</w:t>
      </w:r>
      <w:r>
        <w:rPr>
          <w:rFonts w:hint="eastAsia" w:ascii="仿宋_GB2312" w:hAnsi="仿宋_GB2312" w:eastAsia="仿宋_GB2312" w:cs="仿宋_GB2312"/>
          <w:color w:val="auto"/>
          <w:sz w:val="32"/>
          <w:szCs w:val="32"/>
        </w:rPr>
        <w:t>五</w:t>
      </w:r>
      <w:r>
        <w:rPr>
          <w:rFonts w:ascii="仿宋_GB2312" w:hAnsi="仿宋_GB2312" w:eastAsia="仿宋_GB2312" w:cs="仿宋_GB2312"/>
          <w:color w:val="auto"/>
          <w:sz w:val="32"/>
          <w:szCs w:val="32"/>
        </w:rPr>
        <w:t>年级上册（教育科学出版社，主编：郁波，2020年</w:t>
      </w:r>
      <w:r>
        <w:rPr>
          <w:rFonts w:hint="eastAsia" w:ascii="仿宋_GB2312" w:hAnsi="仿宋_GB2312" w:eastAsia="仿宋_GB2312" w:cs="仿宋_GB2312"/>
          <w:color w:val="auto"/>
          <w:sz w:val="32"/>
          <w:szCs w:val="32"/>
        </w:rPr>
        <w:t>7</w:t>
      </w:r>
      <w:r>
        <w:rPr>
          <w:rFonts w:ascii="仿宋_GB2312" w:hAnsi="仿宋_GB2312" w:eastAsia="仿宋_GB2312" w:cs="仿宋_GB2312"/>
          <w:color w:val="auto"/>
          <w:sz w:val="32"/>
          <w:szCs w:val="32"/>
        </w:rPr>
        <w:t>月第1版，2025年6月第6次印刷）;</w:t>
      </w:r>
    </w:p>
    <w:p w14:paraId="492D558F">
      <w:pPr>
        <w:pStyle w:val="8"/>
        <w:widowControl w:val="0"/>
        <w:spacing w:line="580" w:lineRule="exact"/>
        <w:ind w:firstLine="664"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小学体育与健康：教师用书</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体育5～6年级</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人民教育出版社，主编：耿培新</w:t>
      </w:r>
      <w:r>
        <w:rPr>
          <w:rFonts w:ascii="仿宋_GB2312" w:hAnsi="仿宋_GB2312" w:eastAsia="仿宋_GB2312" w:cs="仿宋_GB2312"/>
          <w:color w:val="auto"/>
          <w:sz w:val="32"/>
          <w:szCs w:val="32"/>
        </w:rPr>
        <w:t>,</w:t>
      </w:r>
      <w:r>
        <w:rPr>
          <w:rFonts w:hAnsi="Tahoma" w:cs="Tahoma"/>
          <w:color w:val="auto"/>
          <w:kern w:val="2"/>
          <w:sz w:val="32"/>
          <w:szCs w:val="32"/>
        </w:rPr>
        <w:t xml:space="preserve"> </w:t>
      </w:r>
      <w:r>
        <w:rPr>
          <w:rFonts w:ascii="仿宋_GB2312" w:hAnsi="仿宋_GB2312" w:eastAsia="仿宋_GB2312" w:cs="仿宋_GB2312"/>
          <w:color w:val="auto"/>
          <w:sz w:val="32"/>
          <w:szCs w:val="32"/>
        </w:rPr>
        <w:t>2014年3月第1版，2025年6月第17次印刷</w:t>
      </w:r>
      <w:r>
        <w:rPr>
          <w:rFonts w:hint="eastAsia" w:ascii="仿宋_GB2312" w:hAnsi="仿宋_GB2312" w:eastAsia="仿宋_GB2312" w:cs="仿宋_GB2312"/>
          <w:color w:val="auto"/>
          <w:sz w:val="32"/>
          <w:szCs w:val="32"/>
        </w:rPr>
        <w:t>）；</w:t>
      </w:r>
    </w:p>
    <w:p w14:paraId="0EDAAE75">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小学信息科技：五年级上册（福建教育出版社，主编：许力，</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rPr>
        <w:t>0年6月第</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版，</w:t>
      </w:r>
      <w:r>
        <w:rPr>
          <w:rFonts w:ascii="仿宋_GB2312" w:hAnsi="仿宋_GB2312" w:eastAsia="仿宋_GB2312" w:cs="仿宋_GB2312"/>
          <w:color w:val="auto"/>
          <w:sz w:val="32"/>
          <w:szCs w:val="32"/>
        </w:rPr>
        <w:t>2025年</w:t>
      </w:r>
      <w:r>
        <w:rPr>
          <w:rFonts w:hint="eastAsia" w:ascii="仿宋_GB2312" w:hAnsi="仿宋_GB2312" w:eastAsia="仿宋_GB2312" w:cs="仿宋_GB2312"/>
          <w:color w:val="auto"/>
          <w:sz w:val="32"/>
          <w:szCs w:val="32"/>
        </w:rPr>
        <w:t>6</w:t>
      </w:r>
      <w:r>
        <w:rPr>
          <w:rFonts w:ascii="仿宋_GB2312" w:hAnsi="仿宋_GB2312" w:eastAsia="仿宋_GB2312" w:cs="仿宋_GB2312"/>
          <w:color w:val="auto"/>
          <w:sz w:val="32"/>
          <w:szCs w:val="32"/>
        </w:rPr>
        <w:t>月第6次印刷</w:t>
      </w:r>
      <w:r>
        <w:rPr>
          <w:rFonts w:hint="eastAsia" w:ascii="仿宋_GB2312" w:hAnsi="仿宋_GB2312" w:eastAsia="仿宋_GB2312" w:cs="仿宋_GB2312"/>
          <w:color w:val="auto"/>
          <w:sz w:val="32"/>
          <w:szCs w:val="32"/>
        </w:rPr>
        <w:t>）。</w:t>
      </w:r>
    </w:p>
    <w:p w14:paraId="067B5A62">
      <w:pPr>
        <w:pStyle w:val="8"/>
        <w:keepNext w:val="0"/>
        <w:keepLines w:val="0"/>
        <w:pageBreakBefore w:val="0"/>
        <w:widowControl w:val="0"/>
        <w:kinsoku/>
        <w:wordWrap/>
        <w:overflowPunct/>
        <w:topLinePunct w:val="0"/>
        <w:autoSpaceDE/>
        <w:autoSpaceDN/>
        <w:bidi w:val="0"/>
        <w:adjustRightInd/>
        <w:snapToGrid/>
        <w:spacing w:line="580" w:lineRule="exact"/>
        <w:ind w:firstLine="667" w:firstLineChars="200"/>
        <w:jc w:val="both"/>
        <w:textAlignment w:val="auto"/>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（四）计分办法</w:t>
      </w:r>
    </w:p>
    <w:p w14:paraId="27DBA350">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面试考核评分实行百分制，评分采取去掉最高分、最低分各</w:t>
      </w:r>
      <w:r>
        <w:rPr>
          <w:rFonts w:ascii="仿宋_GB2312" w:hAnsi="仿宋_GB2312" w:eastAsia="仿宋_GB2312" w:cs="仿宋_GB2312"/>
          <w:spacing w:val="0"/>
          <w:kern w:val="2"/>
          <w:sz w:val="32"/>
          <w:szCs w:val="32"/>
        </w:rPr>
        <w:t>1</w:t>
      </w:r>
      <w:r>
        <w:rPr>
          <w:rFonts w:hint="eastAsia" w:ascii="仿宋_GB2312" w:hAnsi="仿宋_GB2312" w:eastAsia="仿宋_GB2312" w:cs="仿宋_GB2312"/>
          <w:spacing w:val="0"/>
          <w:kern w:val="2"/>
          <w:sz w:val="32"/>
          <w:szCs w:val="32"/>
        </w:rPr>
        <w:t>个，取平均分为考生面试得分。考核成绩划定合格线，面试考核成绩必须达</w:t>
      </w:r>
      <w:r>
        <w:rPr>
          <w:rFonts w:ascii="仿宋_GB2312" w:hAnsi="仿宋_GB2312" w:eastAsia="仿宋_GB2312" w:cs="仿宋_GB2312"/>
          <w:spacing w:val="0"/>
          <w:kern w:val="2"/>
          <w:sz w:val="32"/>
          <w:szCs w:val="32"/>
        </w:rPr>
        <w:t>70</w:t>
      </w:r>
      <w:r>
        <w:rPr>
          <w:rFonts w:hint="eastAsia" w:ascii="仿宋_GB2312" w:hAnsi="仿宋_GB2312" w:eastAsia="仿宋_GB2312" w:cs="仿宋_GB2312"/>
          <w:spacing w:val="0"/>
          <w:kern w:val="2"/>
          <w:sz w:val="32"/>
          <w:szCs w:val="32"/>
        </w:rPr>
        <w:t>分以上（含</w:t>
      </w:r>
      <w:r>
        <w:rPr>
          <w:rFonts w:ascii="仿宋_GB2312" w:hAnsi="仿宋_GB2312" w:eastAsia="仿宋_GB2312" w:cs="仿宋_GB2312"/>
          <w:spacing w:val="0"/>
          <w:kern w:val="2"/>
          <w:sz w:val="32"/>
          <w:szCs w:val="32"/>
        </w:rPr>
        <w:t>70</w:t>
      </w:r>
      <w:r>
        <w:rPr>
          <w:rFonts w:hint="eastAsia" w:ascii="仿宋_GB2312" w:hAnsi="仿宋_GB2312" w:eastAsia="仿宋_GB2312" w:cs="仿宋_GB2312"/>
          <w:spacing w:val="0"/>
          <w:kern w:val="2"/>
          <w:sz w:val="32"/>
          <w:szCs w:val="32"/>
        </w:rPr>
        <w:t>分），方为合格。若个别学科报考人数较多，当天一个面试小组无法完成面试任务，须分成两个或两个以上面试小组的，采取加权平均法计分，计算公式：以同一岗位全部考生的初评面试成绩平均分（分别去掉</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个最高分、</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个最低分后的平均分）除以考生所在面试小组的初评面试成绩平均分（分别去掉</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个最高分、</w:t>
      </w:r>
      <w:r>
        <w:rPr>
          <w:rFonts w:ascii="仿宋_GB2312" w:hAnsi="仿宋_GB2312" w:eastAsia="仿宋_GB2312" w:cs="仿宋_GB2312"/>
          <w:spacing w:val="0"/>
          <w:kern w:val="2"/>
          <w:sz w:val="32"/>
          <w:szCs w:val="32"/>
        </w:rPr>
        <w:t>2</w:t>
      </w:r>
      <w:r>
        <w:rPr>
          <w:rFonts w:hint="eastAsia" w:ascii="仿宋_GB2312" w:hAnsi="仿宋_GB2312" w:eastAsia="仿宋_GB2312" w:cs="仿宋_GB2312"/>
          <w:spacing w:val="0"/>
          <w:kern w:val="2"/>
          <w:sz w:val="32"/>
          <w:szCs w:val="32"/>
        </w:rPr>
        <w:t>个最低分后的平均分）得出该组的修正系数，考生最后面试得分（校正成绩）为考生所在面试小组得分（初评面试成绩）乘以该组的修正系数。所有成绩计算按“四舍五入”保留两位小数。</w:t>
      </w:r>
    </w:p>
    <w:p w14:paraId="2274BBCC">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六、考察</w:t>
      </w:r>
    </w:p>
    <w:p w14:paraId="1B6743C4">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根据遴选岗位数按</w:t>
      </w:r>
      <w:r>
        <w:rPr>
          <w:rFonts w:ascii="仿宋_GB2312" w:hAnsi="仿宋_GB2312" w:eastAsia="仿宋_GB2312" w:cs="仿宋_GB2312"/>
          <w:spacing w:val="0"/>
          <w:kern w:val="2"/>
          <w:sz w:val="32"/>
          <w:szCs w:val="32"/>
        </w:rPr>
        <w:t>1:1</w:t>
      </w:r>
      <w:r>
        <w:rPr>
          <w:rFonts w:hint="eastAsia" w:ascii="仿宋_GB2312" w:hAnsi="仿宋_GB2312" w:eastAsia="仿宋_GB2312" w:cs="仿宋_GB2312"/>
          <w:spacing w:val="0"/>
          <w:kern w:val="2"/>
          <w:sz w:val="32"/>
          <w:szCs w:val="32"/>
        </w:rPr>
        <w:t>的比例，在面试考核合格的人员中</w:t>
      </w:r>
      <w:r>
        <w:rPr>
          <w:rFonts w:ascii="仿宋_GB2312" w:hAnsi="仿宋_GB2312" w:eastAsia="仿宋_GB2312" w:cs="仿宋_GB2312"/>
          <w:spacing w:val="0"/>
          <w:kern w:val="2"/>
          <w:sz w:val="32"/>
          <w:szCs w:val="32"/>
        </w:rPr>
        <w:t>,</w:t>
      </w:r>
      <w:r>
        <w:rPr>
          <w:rFonts w:hint="eastAsia" w:ascii="仿宋_GB2312" w:hAnsi="仿宋_GB2312" w:eastAsia="仿宋_GB2312" w:cs="仿宋_GB2312"/>
          <w:spacing w:val="0"/>
          <w:kern w:val="2"/>
          <w:sz w:val="32"/>
          <w:szCs w:val="32"/>
        </w:rPr>
        <w:t>按面试考核总成绩从高分到低分，确定参加考察对象；面试考核成绩不合格的，不予确定为考察对象。重点考察遴选人员的思想政治表现、道德品质、业务能力、工作实绩以及是否需要回避等方面的情况。考察对象被依法列为失信联合惩戒对象的，取消遴选资格。</w:t>
      </w:r>
    </w:p>
    <w:p w14:paraId="66CBFE51">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pacing w:val="0"/>
        </w:rPr>
      </w:pPr>
      <w:r>
        <w:rPr>
          <w:rFonts w:hint="eastAsia" w:ascii="仿宋_GB2312" w:hAnsi="Times New Roman" w:eastAsia="仿宋_GB2312" w:cs="Times New Roman"/>
        </w:rPr>
        <w:t>自动放弃的，按综合成绩排名顺序依次递补，每个岗位最多可进行二轮递补。</w:t>
      </w:r>
    </w:p>
    <w:p w14:paraId="0C95B605">
      <w:pPr>
        <w:pStyle w:val="8"/>
        <w:keepNext w:val="0"/>
        <w:keepLines w:val="0"/>
        <w:pageBreakBefore w:val="0"/>
        <w:widowControl w:val="0"/>
        <w:kinsoku/>
        <w:wordWrap/>
        <w:overflowPunct/>
        <w:topLinePunct w:val="0"/>
        <w:autoSpaceDE/>
        <w:autoSpaceDN/>
        <w:bidi w:val="0"/>
        <w:adjustRightInd/>
        <w:snapToGrid/>
        <w:spacing w:line="580" w:lineRule="exact"/>
        <w:ind w:firstLine="664" w:firstLineChars="200"/>
        <w:jc w:val="both"/>
        <w:textAlignment w:val="auto"/>
        <w:rPr>
          <w:rFonts w:hint="eastAsia" w:ascii="黑体" w:hAnsi="黑体" w:eastAsia="黑体" w:cs="黑体"/>
          <w:bCs/>
          <w:sz w:val="32"/>
          <w:szCs w:val="32"/>
        </w:rPr>
      </w:pPr>
      <w:r>
        <w:rPr>
          <w:rFonts w:hint="eastAsia" w:ascii="黑体" w:hAnsi="黑体" w:eastAsia="黑体" w:cs="黑体"/>
          <w:bCs/>
          <w:sz w:val="32"/>
          <w:szCs w:val="32"/>
        </w:rPr>
        <w:t>七、聘用</w:t>
      </w:r>
    </w:p>
    <w:p w14:paraId="0C77C7D8">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拟遴选人员由遴选单位及主管部门按规定的条件、程序和标准，集体研究确定考核成绩和考察情况都合格的人员为拟遴选人选，并在相关网站进行</w:t>
      </w:r>
      <w:r>
        <w:rPr>
          <w:rFonts w:ascii="仿宋_GB2312" w:hAnsi="仿宋_GB2312" w:eastAsia="仿宋_GB2312" w:cs="仿宋_GB2312"/>
          <w:spacing w:val="0"/>
          <w:kern w:val="2"/>
          <w:sz w:val="32"/>
          <w:szCs w:val="32"/>
        </w:rPr>
        <w:t>5</w:t>
      </w:r>
      <w:r>
        <w:rPr>
          <w:rFonts w:hint="eastAsia" w:ascii="仿宋_GB2312" w:hAnsi="仿宋_GB2312" w:eastAsia="仿宋_GB2312" w:cs="仿宋_GB2312"/>
          <w:spacing w:val="0"/>
          <w:kern w:val="2"/>
          <w:sz w:val="32"/>
          <w:szCs w:val="32"/>
        </w:rPr>
        <w:t>个工作日的公示。经公示无异议的，人事部门予以核准，办理有关调动手续。</w:t>
      </w:r>
    </w:p>
    <w:p w14:paraId="01D212F0">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黑体" w:hAnsi="黑体" w:eastAsia="黑体" w:cs="黑体"/>
          <w:spacing w:val="0"/>
          <w:kern w:val="2"/>
          <w:sz w:val="32"/>
          <w:szCs w:val="32"/>
        </w:rPr>
      </w:pPr>
      <w:r>
        <w:rPr>
          <w:rFonts w:hint="eastAsia" w:ascii="黑体" w:hAnsi="黑体" w:eastAsia="黑体" w:cs="黑体"/>
          <w:spacing w:val="0"/>
          <w:kern w:val="2"/>
          <w:sz w:val="32"/>
          <w:szCs w:val="32"/>
        </w:rPr>
        <w:t>八、联系方式</w:t>
      </w:r>
    </w:p>
    <w:p w14:paraId="035DF3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pacing w:val="0"/>
          <w:kern w:val="0"/>
          <w:shd w:val="clear" w:color="auto" w:fill="FFFFFF"/>
        </w:rPr>
      </w:pPr>
      <w:r>
        <w:rPr>
          <w:rFonts w:hint="eastAsia" w:ascii="仿宋_GB2312" w:hAnsi="仿宋_GB2312" w:eastAsia="仿宋_GB2312" w:cs="仿宋_GB2312"/>
          <w:spacing w:val="0"/>
          <w:kern w:val="0"/>
          <w:shd w:val="clear" w:color="auto" w:fill="FFFFFF"/>
        </w:rPr>
        <w:t>学校地址：福建省莆田市荔城区北大南街108号（邮编：</w:t>
      </w:r>
      <w:r>
        <w:rPr>
          <w:rFonts w:ascii="仿宋_GB2312" w:hAnsi="仿宋_GB2312" w:eastAsia="仿宋_GB2312" w:cs="仿宋_GB2312"/>
          <w:spacing w:val="0"/>
          <w:kern w:val="0"/>
          <w:shd w:val="clear" w:color="auto" w:fill="FFFFFF"/>
        </w:rPr>
        <w:t>351100</w:t>
      </w:r>
      <w:r>
        <w:rPr>
          <w:rFonts w:hint="eastAsia" w:ascii="仿宋_GB2312" w:hAnsi="仿宋_GB2312" w:eastAsia="仿宋_GB2312" w:cs="仿宋_GB2312"/>
          <w:spacing w:val="0"/>
          <w:kern w:val="0"/>
          <w:shd w:val="clear" w:color="auto" w:fill="FFFFFF"/>
        </w:rPr>
        <w:t>）；</w:t>
      </w:r>
    </w:p>
    <w:p w14:paraId="15D8A906">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left"/>
        <w:textAlignment w:val="auto"/>
        <w:rPr>
          <w:rFonts w:hint="eastAsia" w:ascii="仿宋_GB2312" w:hAnsi="仿宋_GB2312" w:eastAsia="仿宋_GB2312" w:cs="仿宋_GB2312"/>
          <w:spacing w:val="0"/>
          <w:lang w:eastAsia="zh-CN"/>
        </w:rPr>
      </w:pPr>
      <w:r>
        <w:rPr>
          <w:rFonts w:hint="eastAsia" w:ascii="仿宋_GB2312" w:hAnsi="仿宋_GB2312" w:eastAsia="仿宋_GB2312" w:cs="仿宋_GB2312"/>
          <w:kern w:val="0"/>
          <w:shd w:val="clear" w:color="auto" w:fill="FFFFFF"/>
        </w:rPr>
        <w:t>联系人：</w:t>
      </w:r>
      <w:r>
        <w:rPr>
          <w:rFonts w:hint="eastAsia" w:ascii="仿宋_GB2312" w:hAnsi="仿宋_GB2312" w:eastAsia="仿宋_GB2312" w:cs="仿宋_GB2312"/>
          <w:kern w:val="0"/>
          <w:shd w:val="clear" w:color="auto" w:fill="FFFFFF"/>
          <w:lang w:eastAsia="zh-CN"/>
        </w:rPr>
        <w:t>陈</w:t>
      </w:r>
      <w:r>
        <w:rPr>
          <w:rFonts w:hint="eastAsia" w:ascii="仿宋_GB2312" w:hAnsi="仿宋_GB2312" w:eastAsia="仿宋_GB2312" w:cs="仿宋_GB2312"/>
          <w:kern w:val="0"/>
          <w:shd w:val="clear" w:color="auto" w:fill="FFFFFF"/>
        </w:rPr>
        <w:t>老师</w:t>
      </w:r>
      <w:r>
        <w:rPr>
          <w:rFonts w:hint="eastAsia" w:ascii="仿宋_GB2312" w:hAnsi="仿宋_GB2312" w:eastAsia="仿宋_GB2312" w:cs="仿宋_GB2312"/>
          <w:kern w:val="0"/>
          <w:shd w:val="clear" w:color="auto" w:fill="FFFFFF"/>
          <w:lang w:eastAsia="zh-CN"/>
        </w:rPr>
        <w:t>；</w:t>
      </w:r>
    </w:p>
    <w:p w14:paraId="7522BE6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hd w:val="clear" w:color="auto" w:fill="FFFFFF"/>
          <w:lang w:eastAsia="zh-CN"/>
        </w:rPr>
      </w:pPr>
      <w:r>
        <w:rPr>
          <w:rFonts w:hint="eastAsia" w:ascii="仿宋_GB2312" w:hAnsi="仿宋_GB2312" w:eastAsia="仿宋_GB2312" w:cs="仿宋_GB2312"/>
          <w:spacing w:val="0"/>
        </w:rPr>
        <w:t>咨询电话：</w:t>
      </w:r>
      <w:r>
        <w:rPr>
          <w:rFonts w:ascii="仿宋_GB2312" w:hAnsi="仿宋_GB2312" w:eastAsia="仿宋_GB2312" w:cs="仿宋_GB2312"/>
          <w:kern w:val="0"/>
          <w:shd w:val="clear" w:color="auto" w:fill="FFFFFF"/>
        </w:rPr>
        <w:t>0594-2</w:t>
      </w:r>
      <w:r>
        <w:rPr>
          <w:rFonts w:hint="eastAsia" w:ascii="仿宋_GB2312" w:hAnsi="仿宋_GB2312" w:eastAsia="仿宋_GB2312" w:cs="仿宋_GB2312"/>
          <w:kern w:val="0"/>
          <w:shd w:val="clear" w:color="auto" w:fill="FFFFFF"/>
        </w:rPr>
        <w:t>226138；13860957988</w:t>
      </w:r>
      <w:r>
        <w:rPr>
          <w:rFonts w:hint="eastAsia" w:ascii="仿宋_GB2312" w:hAnsi="仿宋_GB2312" w:eastAsia="仿宋_GB2312" w:cs="仿宋_GB2312"/>
          <w:kern w:val="0"/>
          <w:shd w:val="clear" w:color="auto" w:fill="FFFFFF"/>
          <w:lang w:eastAsia="zh-CN"/>
        </w:rPr>
        <w:t>；</w:t>
      </w:r>
      <w:bookmarkStart w:id="0" w:name="_GoBack"/>
      <w:bookmarkEnd w:id="0"/>
    </w:p>
    <w:p w14:paraId="64B21522">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咨询电话开通时间为：工作日上午</w:t>
      </w:r>
      <w:r>
        <w:rPr>
          <w:rFonts w:ascii="仿宋_GB2312" w:hAnsi="仿宋_GB2312" w:eastAsia="仿宋_GB2312" w:cs="仿宋_GB2312"/>
          <w:spacing w:val="0"/>
          <w:kern w:val="2"/>
          <w:sz w:val="32"/>
          <w:szCs w:val="32"/>
        </w:rPr>
        <w:t>8:30-11:30</w:t>
      </w:r>
      <w:r>
        <w:rPr>
          <w:rFonts w:hint="eastAsia" w:ascii="仿宋_GB2312" w:hAnsi="仿宋_GB2312" w:eastAsia="仿宋_GB2312" w:cs="仿宋_GB2312"/>
          <w:spacing w:val="0"/>
          <w:kern w:val="2"/>
          <w:sz w:val="32"/>
          <w:szCs w:val="32"/>
        </w:rPr>
        <w:t>，下午</w:t>
      </w:r>
      <w:r>
        <w:rPr>
          <w:rFonts w:ascii="仿宋_GB2312" w:hAnsi="仿宋_GB2312" w:eastAsia="仿宋_GB2312" w:cs="仿宋_GB2312"/>
          <w:spacing w:val="0"/>
          <w:kern w:val="2"/>
          <w:sz w:val="32"/>
          <w:szCs w:val="32"/>
        </w:rPr>
        <w:t>3:00-5:30</w:t>
      </w:r>
      <w:r>
        <w:rPr>
          <w:rFonts w:hint="eastAsia" w:ascii="仿宋_GB2312" w:hAnsi="仿宋_GB2312" w:eastAsia="仿宋_GB2312" w:cs="仿宋_GB2312"/>
          <w:spacing w:val="0"/>
          <w:kern w:val="2"/>
          <w:sz w:val="32"/>
          <w:szCs w:val="32"/>
        </w:rPr>
        <w:t>。</w:t>
      </w:r>
    </w:p>
    <w:p w14:paraId="026D06DE">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2"/>
          <w:sz w:val="32"/>
          <w:szCs w:val="32"/>
        </w:rPr>
      </w:pPr>
    </w:p>
    <w:p w14:paraId="624CAFB1">
      <w:pPr>
        <w:pStyle w:val="8"/>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pacing w:val="0"/>
          <w:kern w:val="2"/>
          <w:sz w:val="32"/>
          <w:szCs w:val="32"/>
        </w:rPr>
      </w:pPr>
      <w:r>
        <w:rPr>
          <w:rFonts w:hint="eastAsia" w:ascii="仿宋_GB2312" w:hAnsi="仿宋_GB2312" w:eastAsia="仿宋_GB2312" w:cs="仿宋_GB2312"/>
          <w:spacing w:val="0"/>
          <w:kern w:val="2"/>
          <w:sz w:val="32"/>
          <w:szCs w:val="32"/>
        </w:rPr>
        <w:t>附件：莆田市实验小学</w:t>
      </w:r>
      <w:r>
        <w:rPr>
          <w:rFonts w:ascii="仿宋_GB2312" w:hAnsi="仿宋_GB2312" w:eastAsia="仿宋_GB2312" w:cs="仿宋_GB2312"/>
          <w:spacing w:val="0"/>
          <w:kern w:val="2"/>
          <w:sz w:val="32"/>
          <w:szCs w:val="32"/>
        </w:rPr>
        <w:t>2026</w:t>
      </w:r>
      <w:r>
        <w:rPr>
          <w:rFonts w:hint="eastAsia" w:ascii="仿宋_GB2312" w:hAnsi="仿宋_GB2312" w:eastAsia="仿宋_GB2312" w:cs="仿宋_GB2312"/>
          <w:spacing w:val="0"/>
          <w:kern w:val="2"/>
          <w:sz w:val="32"/>
          <w:szCs w:val="32"/>
        </w:rPr>
        <w:t>年公开遴选教师报名表</w:t>
      </w:r>
    </w:p>
    <w:p w14:paraId="2E3CA22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pacing w:val="0"/>
        </w:rPr>
      </w:pPr>
    </w:p>
    <w:p w14:paraId="4BEEEEA7">
      <w:pPr>
        <w:keepNext w:val="0"/>
        <w:keepLines w:val="0"/>
        <w:pageBreakBefore w:val="0"/>
        <w:widowControl w:val="0"/>
        <w:kinsoku/>
        <w:wordWrap/>
        <w:overflowPunct/>
        <w:topLinePunct w:val="0"/>
        <w:autoSpaceDE/>
        <w:autoSpaceDN/>
        <w:bidi w:val="0"/>
        <w:adjustRightInd/>
        <w:snapToGrid/>
        <w:spacing w:line="580" w:lineRule="exact"/>
        <w:ind w:firstLine="5440" w:firstLineChars="1700"/>
        <w:jc w:val="both"/>
        <w:textAlignment w:val="auto"/>
        <w:rPr>
          <w:rFonts w:hint="eastAsia" w:ascii="仿宋_GB2312" w:hAnsi="仿宋_GB2312" w:eastAsia="仿宋_GB2312" w:cs="仿宋_GB2312"/>
          <w:spacing w:val="0"/>
        </w:rPr>
      </w:pPr>
      <w:r>
        <w:rPr>
          <w:rFonts w:hint="eastAsia" w:ascii="仿宋_GB2312" w:hAnsi="仿宋_GB2312" w:eastAsia="仿宋_GB2312" w:cs="仿宋_GB2312"/>
          <w:spacing w:val="0"/>
        </w:rPr>
        <w:t>莆田市实验小学</w:t>
      </w:r>
    </w:p>
    <w:p w14:paraId="61DBA16A">
      <w:pPr>
        <w:pStyle w:val="3"/>
        <w:keepNext w:val="0"/>
        <w:keepLines w:val="0"/>
        <w:pageBreakBefore w:val="0"/>
        <w:widowControl w:val="0"/>
        <w:kinsoku/>
        <w:wordWrap/>
        <w:overflowPunct/>
        <w:topLinePunct w:val="0"/>
        <w:autoSpaceDE/>
        <w:autoSpaceDN/>
        <w:bidi w:val="0"/>
        <w:adjustRightInd/>
        <w:snapToGrid/>
        <w:spacing w:line="580" w:lineRule="exact"/>
        <w:ind w:firstLine="5372" w:firstLineChars="1679"/>
        <w:jc w:val="both"/>
        <w:textAlignment w:val="auto"/>
        <w:rPr>
          <w:rFonts w:hint="eastAsia" w:hAnsi="仿宋_GB2312" w:cs="仿宋_GB2312"/>
          <w:spacing w:val="0"/>
          <w:sz w:val="32"/>
        </w:rPr>
      </w:pPr>
      <w:r>
        <w:rPr>
          <w:rFonts w:hAnsi="仿宋_GB2312" w:cs="仿宋_GB2312"/>
          <w:spacing w:val="0"/>
          <w:sz w:val="32"/>
        </w:rPr>
        <w:t>2026</w:t>
      </w:r>
      <w:r>
        <w:rPr>
          <w:rFonts w:hint="eastAsia" w:hAnsi="仿宋_GB2312" w:cs="仿宋_GB2312"/>
          <w:spacing w:val="0"/>
          <w:sz w:val="32"/>
        </w:rPr>
        <w:t>年</w:t>
      </w:r>
      <w:r>
        <w:rPr>
          <w:rFonts w:hAnsi="仿宋_GB2312" w:cs="仿宋_GB2312"/>
          <w:spacing w:val="0"/>
          <w:sz w:val="32"/>
        </w:rPr>
        <w:t>8</w:t>
      </w:r>
      <w:r>
        <w:rPr>
          <w:rFonts w:hint="eastAsia" w:hAnsi="仿宋_GB2312" w:cs="仿宋_GB2312"/>
          <w:spacing w:val="0"/>
          <w:sz w:val="32"/>
        </w:rPr>
        <w:t>月</w:t>
      </w:r>
      <w:r>
        <w:rPr>
          <w:rFonts w:hint="eastAsia" w:hAnsi="仿宋_GB2312" w:cs="仿宋_GB2312"/>
          <w:spacing w:val="0"/>
          <w:sz w:val="32"/>
          <w:lang w:val="en-US" w:eastAsia="zh-CN"/>
        </w:rPr>
        <w:t>14</w:t>
      </w:r>
      <w:r>
        <w:rPr>
          <w:rFonts w:hint="eastAsia" w:hAnsi="仿宋_GB2312" w:cs="仿宋_GB2312"/>
          <w:spacing w:val="0"/>
          <w:sz w:val="32"/>
        </w:rPr>
        <w:t>日</w:t>
      </w:r>
    </w:p>
    <w:p w14:paraId="5DFF56F3">
      <w:pPr>
        <w:widowControl/>
        <w:jc w:val="left"/>
        <w:rPr>
          <w:rFonts w:hint="eastAsia" w:ascii="黑体" w:hAnsi="黑体" w:eastAsia="黑体"/>
          <w:spacing w:val="0"/>
        </w:rPr>
      </w:pPr>
      <w:r>
        <w:rPr>
          <w:rFonts w:hint="eastAsia" w:ascii="黑体" w:hAnsi="黑体" w:eastAsia="黑体"/>
          <w:spacing w:val="0"/>
        </w:rPr>
        <w:br w:type="page"/>
      </w:r>
    </w:p>
    <w:p w14:paraId="50AE97CC">
      <w:pPr>
        <w:jc w:val="left"/>
        <w:rPr>
          <w:rFonts w:hint="eastAsia" w:ascii="仿宋_GB2312" w:hAnsi="仿宋_GB2312" w:eastAsia="黑体" w:cs="仿宋_GB2312"/>
        </w:rPr>
      </w:pPr>
      <w:r>
        <w:rPr>
          <w:rFonts w:hint="eastAsia" w:ascii="黑体" w:hAnsi="黑体" w:eastAsia="黑体"/>
          <w:spacing w:val="0"/>
        </w:rPr>
        <w:t>附件</w:t>
      </w:r>
    </w:p>
    <w:p w14:paraId="713183EF">
      <w:pPr>
        <w:jc w:val="center"/>
        <w:rPr>
          <w:rFonts w:hint="eastAsia" w:ascii="黑体" w:hAnsi="黑体" w:eastAsia="黑体"/>
          <w:spacing w:val="-6"/>
          <w:sz w:val="36"/>
          <w:szCs w:val="36"/>
        </w:rPr>
      </w:pPr>
      <w:r>
        <w:rPr>
          <w:rFonts w:hint="eastAsia" w:ascii="黑体" w:hAnsi="黑体" w:eastAsia="黑体"/>
          <w:spacing w:val="-6"/>
          <w:sz w:val="36"/>
          <w:szCs w:val="36"/>
        </w:rPr>
        <w:t>莆田市实验小学</w:t>
      </w:r>
      <w:r>
        <w:rPr>
          <w:rFonts w:ascii="黑体" w:hAnsi="黑体" w:eastAsia="黑体"/>
          <w:spacing w:val="-6"/>
          <w:sz w:val="36"/>
          <w:szCs w:val="36"/>
        </w:rPr>
        <w:t>2026</w:t>
      </w:r>
      <w:r>
        <w:rPr>
          <w:rFonts w:hint="eastAsia" w:ascii="黑体" w:hAnsi="黑体" w:eastAsia="黑体"/>
          <w:spacing w:val="-6"/>
          <w:sz w:val="36"/>
          <w:szCs w:val="36"/>
        </w:rPr>
        <w:t>年公开遴选教师报名表</w:t>
      </w:r>
    </w:p>
    <w:p w14:paraId="567F8E4C">
      <w:pPr>
        <w:spacing w:line="300" w:lineRule="exact"/>
        <w:rPr>
          <w:rFonts w:hint="eastAsia" w:ascii="仿宋" w:hAnsi="仿宋" w:eastAsia="仿宋"/>
          <w:sz w:val="24"/>
        </w:rPr>
      </w:pPr>
      <w:r>
        <w:rPr>
          <w:rFonts w:hint="eastAsia" w:ascii="仿宋_GB2312" w:hAnsi="仿宋_GB2312" w:eastAsia="仿宋_GB2312" w:cs="仿宋_GB2312"/>
          <w:sz w:val="24"/>
        </w:rPr>
        <w:t>报考岗位 ：                         填表日期：       年    月    日</w:t>
      </w:r>
    </w:p>
    <w:tbl>
      <w:tblPr>
        <w:tblStyle w:val="9"/>
        <w:tblW w:w="89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5"/>
        <w:gridCol w:w="560"/>
        <w:gridCol w:w="2565"/>
        <w:gridCol w:w="1620"/>
        <w:gridCol w:w="1621"/>
        <w:gridCol w:w="1653"/>
      </w:tblGrid>
      <w:tr w14:paraId="3E068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1515" w:type="dxa"/>
            <w:gridSpan w:val="2"/>
            <w:vAlign w:val="center"/>
          </w:tcPr>
          <w:p w14:paraId="17B90A97">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2565" w:type="dxa"/>
            <w:vAlign w:val="center"/>
          </w:tcPr>
          <w:p w14:paraId="47BABD86">
            <w:pPr>
              <w:spacing w:line="300" w:lineRule="exact"/>
              <w:rPr>
                <w:rFonts w:hint="eastAsia" w:ascii="仿宋" w:hAnsi="仿宋" w:eastAsia="仿宋"/>
                <w:sz w:val="24"/>
              </w:rPr>
            </w:pPr>
          </w:p>
        </w:tc>
        <w:tc>
          <w:tcPr>
            <w:tcW w:w="1620" w:type="dxa"/>
            <w:vAlign w:val="center"/>
          </w:tcPr>
          <w:p w14:paraId="38DA5D93">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1621" w:type="dxa"/>
            <w:vAlign w:val="center"/>
          </w:tcPr>
          <w:p w14:paraId="2CF46E8D">
            <w:pPr>
              <w:spacing w:line="300" w:lineRule="exact"/>
              <w:rPr>
                <w:rFonts w:hint="eastAsia" w:ascii="仿宋" w:hAnsi="仿宋" w:eastAsia="仿宋"/>
                <w:sz w:val="24"/>
              </w:rPr>
            </w:pPr>
          </w:p>
        </w:tc>
        <w:tc>
          <w:tcPr>
            <w:tcW w:w="1653" w:type="dxa"/>
            <w:vMerge w:val="restart"/>
            <w:tcBorders>
              <w:bottom w:val="single" w:color="auto" w:sz="4" w:space="0"/>
            </w:tcBorders>
            <w:vAlign w:val="center"/>
          </w:tcPr>
          <w:p w14:paraId="0924E384">
            <w:pPr>
              <w:spacing w:line="300" w:lineRule="exact"/>
              <w:jc w:val="center"/>
              <w:rPr>
                <w:rFonts w:hint="eastAsia" w:ascii="仿宋" w:hAnsi="仿宋" w:eastAsia="仿宋"/>
                <w:sz w:val="24"/>
              </w:rPr>
            </w:pPr>
            <w:r>
              <w:rPr>
                <w:rFonts w:hint="eastAsia" w:ascii="仿宋_GB2312" w:hAnsi="仿宋_GB2312" w:eastAsia="仿宋_GB2312" w:cs="仿宋_GB2312"/>
                <w:sz w:val="24"/>
              </w:rPr>
              <w:t>贴照片处</w:t>
            </w:r>
          </w:p>
        </w:tc>
      </w:tr>
      <w:tr w14:paraId="31537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1515" w:type="dxa"/>
            <w:gridSpan w:val="2"/>
            <w:vAlign w:val="center"/>
          </w:tcPr>
          <w:p w14:paraId="244A89A0">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565" w:type="dxa"/>
            <w:vAlign w:val="center"/>
          </w:tcPr>
          <w:p w14:paraId="5D018EDE">
            <w:pPr>
              <w:spacing w:line="300" w:lineRule="exact"/>
              <w:rPr>
                <w:rFonts w:hint="eastAsia" w:ascii="仿宋" w:hAnsi="仿宋" w:eastAsia="仿宋"/>
                <w:sz w:val="24"/>
              </w:rPr>
            </w:pPr>
          </w:p>
        </w:tc>
        <w:tc>
          <w:tcPr>
            <w:tcW w:w="1620" w:type="dxa"/>
            <w:vAlign w:val="center"/>
          </w:tcPr>
          <w:p w14:paraId="72A3DF3D">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民族</w:t>
            </w:r>
          </w:p>
        </w:tc>
        <w:tc>
          <w:tcPr>
            <w:tcW w:w="1621" w:type="dxa"/>
            <w:vAlign w:val="center"/>
          </w:tcPr>
          <w:p w14:paraId="6F5E8012">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31368361">
            <w:pPr>
              <w:widowControl/>
              <w:spacing w:line="300" w:lineRule="exact"/>
              <w:jc w:val="left"/>
              <w:rPr>
                <w:rFonts w:hint="eastAsia" w:ascii="仿宋" w:hAnsi="仿宋" w:eastAsia="仿宋"/>
                <w:sz w:val="24"/>
              </w:rPr>
            </w:pPr>
          </w:p>
        </w:tc>
      </w:tr>
      <w:tr w14:paraId="2B64A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1515" w:type="dxa"/>
            <w:gridSpan w:val="2"/>
            <w:vAlign w:val="center"/>
          </w:tcPr>
          <w:p w14:paraId="6BA2A760">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政治面貌</w:t>
            </w:r>
          </w:p>
        </w:tc>
        <w:tc>
          <w:tcPr>
            <w:tcW w:w="2565" w:type="dxa"/>
            <w:tcBorders>
              <w:right w:val="single" w:color="auto" w:sz="4" w:space="0"/>
            </w:tcBorders>
            <w:vAlign w:val="center"/>
          </w:tcPr>
          <w:p w14:paraId="11592422">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76BFFA3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籍贯</w:t>
            </w:r>
          </w:p>
        </w:tc>
        <w:tc>
          <w:tcPr>
            <w:tcW w:w="1621" w:type="dxa"/>
            <w:tcBorders>
              <w:left w:val="single" w:color="auto" w:sz="4" w:space="0"/>
            </w:tcBorders>
            <w:vAlign w:val="center"/>
          </w:tcPr>
          <w:p w14:paraId="0B38BEC8">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3F0CD7EA">
            <w:pPr>
              <w:widowControl/>
              <w:spacing w:line="300" w:lineRule="exact"/>
              <w:jc w:val="left"/>
              <w:rPr>
                <w:rFonts w:hint="eastAsia" w:ascii="仿宋" w:hAnsi="仿宋" w:eastAsia="仿宋"/>
                <w:sz w:val="24"/>
              </w:rPr>
            </w:pPr>
          </w:p>
        </w:tc>
      </w:tr>
      <w:tr w14:paraId="01CF1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3C9FF6F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手机号码</w:t>
            </w:r>
          </w:p>
        </w:tc>
        <w:tc>
          <w:tcPr>
            <w:tcW w:w="2565" w:type="dxa"/>
            <w:tcBorders>
              <w:right w:val="single" w:color="auto" w:sz="4" w:space="0"/>
            </w:tcBorders>
            <w:vAlign w:val="center"/>
          </w:tcPr>
          <w:p w14:paraId="3EB05381">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0089755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已取得教师资格类型</w:t>
            </w:r>
          </w:p>
        </w:tc>
        <w:tc>
          <w:tcPr>
            <w:tcW w:w="1621" w:type="dxa"/>
            <w:tcBorders>
              <w:left w:val="single" w:color="auto" w:sz="4" w:space="0"/>
            </w:tcBorders>
            <w:vAlign w:val="center"/>
          </w:tcPr>
          <w:p w14:paraId="00FA562B">
            <w:pPr>
              <w:spacing w:line="300" w:lineRule="exact"/>
              <w:rPr>
                <w:rFonts w:hint="eastAsia" w:ascii="仿宋" w:hAnsi="仿宋" w:eastAsia="仿宋"/>
                <w:sz w:val="24"/>
              </w:rPr>
            </w:pPr>
          </w:p>
        </w:tc>
        <w:tc>
          <w:tcPr>
            <w:tcW w:w="1653" w:type="dxa"/>
            <w:vMerge w:val="continue"/>
            <w:tcBorders>
              <w:bottom w:val="single" w:color="auto" w:sz="4" w:space="0"/>
            </w:tcBorders>
            <w:vAlign w:val="center"/>
          </w:tcPr>
          <w:p w14:paraId="4B4CAF5E">
            <w:pPr>
              <w:widowControl/>
              <w:spacing w:line="300" w:lineRule="exact"/>
              <w:jc w:val="left"/>
              <w:rPr>
                <w:rFonts w:hint="eastAsia" w:ascii="仿宋" w:hAnsi="仿宋" w:eastAsia="仿宋"/>
                <w:sz w:val="24"/>
              </w:rPr>
            </w:pPr>
          </w:p>
        </w:tc>
      </w:tr>
      <w:tr w14:paraId="7C9AB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73FC819A">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毕业院校</w:t>
            </w:r>
          </w:p>
        </w:tc>
        <w:tc>
          <w:tcPr>
            <w:tcW w:w="2565" w:type="dxa"/>
            <w:tcBorders>
              <w:right w:val="single" w:color="auto" w:sz="4" w:space="0"/>
            </w:tcBorders>
            <w:vAlign w:val="center"/>
          </w:tcPr>
          <w:p w14:paraId="30F12F6D">
            <w:pPr>
              <w:spacing w:line="300" w:lineRule="exact"/>
              <w:rPr>
                <w:rFonts w:hint="eastAsia" w:ascii="仿宋" w:hAnsi="仿宋" w:eastAsia="仿宋"/>
                <w:sz w:val="24"/>
              </w:rPr>
            </w:pPr>
          </w:p>
        </w:tc>
        <w:tc>
          <w:tcPr>
            <w:tcW w:w="1620" w:type="dxa"/>
            <w:tcBorders>
              <w:left w:val="single" w:color="auto" w:sz="4" w:space="0"/>
              <w:right w:val="single" w:color="auto" w:sz="4" w:space="0"/>
            </w:tcBorders>
            <w:vAlign w:val="center"/>
          </w:tcPr>
          <w:p w14:paraId="6E3E516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所学专业及毕业时间</w:t>
            </w:r>
          </w:p>
        </w:tc>
        <w:tc>
          <w:tcPr>
            <w:tcW w:w="3274" w:type="dxa"/>
            <w:gridSpan w:val="2"/>
            <w:tcBorders>
              <w:left w:val="single" w:color="auto" w:sz="4" w:space="0"/>
            </w:tcBorders>
            <w:vAlign w:val="center"/>
          </w:tcPr>
          <w:p w14:paraId="2A8C46B1">
            <w:pPr>
              <w:spacing w:line="300" w:lineRule="exact"/>
              <w:rPr>
                <w:rFonts w:hint="eastAsia" w:ascii="仿宋" w:hAnsi="仿宋" w:eastAsia="仿宋"/>
                <w:sz w:val="24"/>
              </w:rPr>
            </w:pPr>
          </w:p>
        </w:tc>
      </w:tr>
      <w:tr w14:paraId="72CDA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7EBDFDB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最高学历毕业院校</w:t>
            </w:r>
          </w:p>
        </w:tc>
        <w:tc>
          <w:tcPr>
            <w:tcW w:w="2565" w:type="dxa"/>
            <w:tcBorders>
              <w:right w:val="single" w:color="auto" w:sz="4" w:space="0"/>
            </w:tcBorders>
            <w:vAlign w:val="center"/>
          </w:tcPr>
          <w:p w14:paraId="277318E7">
            <w:pPr>
              <w:spacing w:line="300" w:lineRule="exact"/>
              <w:rPr>
                <w:rFonts w:hint="eastAsia" w:ascii="仿宋" w:hAnsi="仿宋" w:eastAsia="仿宋"/>
                <w:sz w:val="24"/>
              </w:rPr>
            </w:pPr>
          </w:p>
        </w:tc>
        <w:tc>
          <w:tcPr>
            <w:tcW w:w="1620" w:type="dxa"/>
            <w:tcBorders>
              <w:left w:val="single" w:color="auto" w:sz="4" w:space="0"/>
            </w:tcBorders>
            <w:vAlign w:val="center"/>
          </w:tcPr>
          <w:p w14:paraId="4C20B7D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最高学历所学专业及毕业时间</w:t>
            </w:r>
          </w:p>
        </w:tc>
        <w:tc>
          <w:tcPr>
            <w:tcW w:w="3274" w:type="dxa"/>
            <w:gridSpan w:val="2"/>
            <w:vAlign w:val="center"/>
          </w:tcPr>
          <w:p w14:paraId="3D86BED1">
            <w:pPr>
              <w:spacing w:line="300" w:lineRule="exact"/>
              <w:rPr>
                <w:rFonts w:hint="eastAsia" w:ascii="仿宋" w:hAnsi="仿宋" w:eastAsia="仿宋"/>
                <w:sz w:val="24"/>
              </w:rPr>
            </w:pPr>
          </w:p>
        </w:tc>
      </w:tr>
      <w:tr w14:paraId="5E721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7C10D06C">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参加工作时间</w:t>
            </w:r>
          </w:p>
        </w:tc>
        <w:tc>
          <w:tcPr>
            <w:tcW w:w="2565" w:type="dxa"/>
            <w:vAlign w:val="center"/>
          </w:tcPr>
          <w:p w14:paraId="7A463D8C">
            <w:pPr>
              <w:spacing w:line="300" w:lineRule="exact"/>
              <w:rPr>
                <w:rFonts w:hint="eastAsia" w:ascii="仿宋" w:hAnsi="仿宋" w:eastAsia="仿宋"/>
                <w:sz w:val="24"/>
              </w:rPr>
            </w:pPr>
          </w:p>
        </w:tc>
        <w:tc>
          <w:tcPr>
            <w:tcW w:w="1620" w:type="dxa"/>
            <w:vAlign w:val="center"/>
          </w:tcPr>
          <w:p w14:paraId="3AE40879">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现工作单位</w:t>
            </w:r>
          </w:p>
        </w:tc>
        <w:tc>
          <w:tcPr>
            <w:tcW w:w="3274" w:type="dxa"/>
            <w:gridSpan w:val="2"/>
            <w:vAlign w:val="center"/>
          </w:tcPr>
          <w:p w14:paraId="21BE85EB">
            <w:pPr>
              <w:spacing w:line="300" w:lineRule="exact"/>
              <w:rPr>
                <w:rFonts w:hint="eastAsia" w:ascii="仿宋" w:hAnsi="仿宋" w:eastAsia="仿宋"/>
                <w:sz w:val="24"/>
              </w:rPr>
            </w:pPr>
          </w:p>
        </w:tc>
      </w:tr>
      <w:tr w14:paraId="576B3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515" w:type="dxa"/>
            <w:gridSpan w:val="2"/>
            <w:vAlign w:val="center"/>
          </w:tcPr>
          <w:p w14:paraId="63CC4693">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是否符合年龄放宽至45周岁及以下</w:t>
            </w:r>
          </w:p>
        </w:tc>
        <w:tc>
          <w:tcPr>
            <w:tcW w:w="2565" w:type="dxa"/>
            <w:vAlign w:val="center"/>
          </w:tcPr>
          <w:p w14:paraId="0249C6AE">
            <w:pPr>
              <w:spacing w:line="300" w:lineRule="exact"/>
              <w:rPr>
                <w:rFonts w:hint="eastAsia" w:ascii="仿宋" w:hAnsi="仿宋" w:eastAsia="仿宋"/>
                <w:sz w:val="24"/>
              </w:rPr>
            </w:pPr>
          </w:p>
        </w:tc>
        <w:tc>
          <w:tcPr>
            <w:tcW w:w="1620" w:type="dxa"/>
            <w:vAlign w:val="center"/>
          </w:tcPr>
          <w:p w14:paraId="38A842C7">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现任专业技术职务及聘任等级、时间</w:t>
            </w:r>
          </w:p>
        </w:tc>
        <w:tc>
          <w:tcPr>
            <w:tcW w:w="3274" w:type="dxa"/>
            <w:gridSpan w:val="2"/>
            <w:vAlign w:val="center"/>
          </w:tcPr>
          <w:p w14:paraId="10ADBBC7">
            <w:pPr>
              <w:spacing w:line="300" w:lineRule="exact"/>
              <w:rPr>
                <w:rFonts w:hint="eastAsia" w:ascii="仿宋" w:hAnsi="仿宋" w:eastAsia="仿宋"/>
                <w:sz w:val="24"/>
              </w:rPr>
            </w:pPr>
          </w:p>
        </w:tc>
      </w:tr>
      <w:tr w14:paraId="590B3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1515" w:type="dxa"/>
            <w:gridSpan w:val="2"/>
            <w:vAlign w:val="center"/>
          </w:tcPr>
          <w:p w14:paraId="03E65F7E">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近3年是否任教本学科</w:t>
            </w:r>
          </w:p>
        </w:tc>
        <w:tc>
          <w:tcPr>
            <w:tcW w:w="2565" w:type="dxa"/>
            <w:vAlign w:val="center"/>
          </w:tcPr>
          <w:p w14:paraId="05EB41CB">
            <w:pPr>
              <w:spacing w:line="300" w:lineRule="exact"/>
              <w:rPr>
                <w:rFonts w:hint="eastAsia" w:ascii="仿宋" w:hAnsi="仿宋" w:eastAsia="仿宋"/>
                <w:sz w:val="24"/>
              </w:rPr>
            </w:pPr>
          </w:p>
        </w:tc>
        <w:tc>
          <w:tcPr>
            <w:tcW w:w="1620" w:type="dxa"/>
            <w:vAlign w:val="center"/>
          </w:tcPr>
          <w:p w14:paraId="3F734E7E">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身份证号码</w:t>
            </w:r>
          </w:p>
        </w:tc>
        <w:tc>
          <w:tcPr>
            <w:tcW w:w="3274" w:type="dxa"/>
            <w:gridSpan w:val="2"/>
            <w:vAlign w:val="center"/>
          </w:tcPr>
          <w:p w14:paraId="1B75E8A7">
            <w:pPr>
              <w:spacing w:line="300" w:lineRule="exact"/>
              <w:rPr>
                <w:rFonts w:hint="eastAsia" w:ascii="仿宋" w:hAnsi="仿宋" w:eastAsia="仿宋"/>
                <w:sz w:val="24"/>
              </w:rPr>
            </w:pPr>
          </w:p>
        </w:tc>
      </w:tr>
      <w:tr w14:paraId="6AC85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8" w:hRule="atLeast"/>
          <w:jc w:val="center"/>
        </w:trPr>
        <w:tc>
          <w:tcPr>
            <w:tcW w:w="1515" w:type="dxa"/>
            <w:gridSpan w:val="2"/>
            <w:vAlign w:val="center"/>
          </w:tcPr>
          <w:p w14:paraId="2FE03ADF">
            <w:pPr>
              <w:spacing w:line="300" w:lineRule="exact"/>
              <w:rPr>
                <w:rFonts w:hint="eastAsia" w:ascii="仿宋_GB2312" w:hAnsi="仿宋_GB2312" w:eastAsia="仿宋_GB2312" w:cs="仿宋_GB2312"/>
                <w:sz w:val="24"/>
              </w:rPr>
            </w:pPr>
            <w:r>
              <w:rPr>
                <w:rFonts w:hint="eastAsia" w:ascii="仿宋_GB2312" w:hAnsi="仿宋_GB2312" w:eastAsia="仿宋_GB2312" w:cs="仿宋_GB2312"/>
                <w:sz w:val="24"/>
              </w:rPr>
              <w:t>通讯地址</w:t>
            </w:r>
          </w:p>
        </w:tc>
        <w:tc>
          <w:tcPr>
            <w:tcW w:w="7459" w:type="dxa"/>
            <w:gridSpan w:val="4"/>
            <w:vAlign w:val="center"/>
          </w:tcPr>
          <w:p w14:paraId="60AB337B">
            <w:pPr>
              <w:spacing w:line="300" w:lineRule="exact"/>
              <w:rPr>
                <w:rFonts w:hint="eastAsia" w:ascii="仿宋" w:hAnsi="仿宋" w:eastAsia="仿宋"/>
                <w:sz w:val="24"/>
              </w:rPr>
            </w:pPr>
          </w:p>
        </w:tc>
      </w:tr>
      <w:tr w14:paraId="7271D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7" w:hRule="atLeast"/>
          <w:jc w:val="center"/>
        </w:trPr>
        <w:tc>
          <w:tcPr>
            <w:tcW w:w="955" w:type="dxa"/>
            <w:vAlign w:val="center"/>
          </w:tcPr>
          <w:p w14:paraId="57A7F6B8">
            <w:pPr>
              <w:spacing w:line="30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报考条件说明</w:t>
            </w:r>
          </w:p>
        </w:tc>
        <w:tc>
          <w:tcPr>
            <w:tcW w:w="8019" w:type="dxa"/>
            <w:gridSpan w:val="5"/>
          </w:tcPr>
          <w:p w14:paraId="5AA014D8">
            <w:pPr>
              <w:numPr>
                <w:ilvl w:val="0"/>
                <w:numId w:val="1"/>
              </w:num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年 月获区级及以上骨干教师；</w:t>
            </w:r>
          </w:p>
          <w:p w14:paraId="2CB282FA">
            <w:pPr>
              <w:spacing w:line="300" w:lineRule="exact"/>
              <w:rPr>
                <w:rFonts w:hint="eastAsia" w:ascii="仿宋_GB2312" w:hAnsi="仿宋_GB2312" w:eastAsia="仿宋_GB2312" w:cs="仿宋_GB2312"/>
                <w:sz w:val="24"/>
              </w:rPr>
            </w:pPr>
            <w:r>
              <w:rPr>
                <w:rFonts w:hint="eastAsia" w:ascii="仿宋_GB2312" w:hAnsi="仿宋_GB2312" w:eastAsia="仿宋_GB2312" w:cs="仿宋_GB2312"/>
                <w:color w:val="A4A4A4"/>
                <w:sz w:val="24"/>
              </w:rPr>
              <w:t>2. 年 月获区级及以上学科带头人；</w:t>
            </w:r>
          </w:p>
          <w:p w14:paraId="29B553CE">
            <w:p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3. 年 月获区级教师技能比赛一等奖 ；</w:t>
            </w:r>
          </w:p>
          <w:p w14:paraId="7E042463">
            <w:pPr>
              <w:spacing w:line="300" w:lineRule="exact"/>
              <w:rPr>
                <w:rFonts w:hint="eastAsia" w:ascii="仿宋_GB2312" w:hAnsi="仿宋_GB2312" w:eastAsia="仿宋_GB2312" w:cs="仿宋_GB2312"/>
                <w:color w:val="A4A4A4"/>
                <w:sz w:val="24"/>
              </w:rPr>
            </w:pPr>
            <w:r>
              <w:rPr>
                <w:rFonts w:hint="eastAsia" w:ascii="仿宋_GB2312" w:hAnsi="仿宋_GB2312" w:eastAsia="仿宋_GB2312" w:cs="仿宋_GB2312"/>
                <w:color w:val="A4A4A4"/>
                <w:sz w:val="24"/>
              </w:rPr>
              <w:t>4. 年 月获市级教师技能比赛三等奖 ；</w:t>
            </w:r>
          </w:p>
          <w:p w14:paraId="515C07CC">
            <w:pPr>
              <w:spacing w:line="300" w:lineRule="exact"/>
              <w:rPr>
                <w:rFonts w:hint="eastAsia" w:ascii="仿宋_GB2312" w:hAnsi="仿宋_GB2312" w:eastAsia="仿宋_GB2312" w:cs="仿宋_GB2312"/>
                <w:sz w:val="24"/>
              </w:rPr>
            </w:pPr>
            <w:r>
              <w:rPr>
                <w:rFonts w:hint="eastAsia" w:ascii="仿宋_GB2312" w:hAnsi="仿宋_GB2312" w:eastAsia="仿宋_GB2312" w:cs="仿宋_GB2312"/>
                <w:color w:val="A4A4A4"/>
                <w:sz w:val="24"/>
              </w:rPr>
              <w:t>5.</w:t>
            </w:r>
          </w:p>
        </w:tc>
      </w:tr>
      <w:tr w14:paraId="6CF64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4" w:hRule="atLeast"/>
          <w:jc w:val="center"/>
        </w:trPr>
        <w:tc>
          <w:tcPr>
            <w:tcW w:w="8974" w:type="dxa"/>
            <w:gridSpan w:val="6"/>
            <w:tcBorders>
              <w:bottom w:val="single" w:color="auto" w:sz="4" w:space="0"/>
            </w:tcBorders>
            <w:vAlign w:val="center"/>
          </w:tcPr>
          <w:p w14:paraId="5FBBB103">
            <w:pPr>
              <w:spacing w:line="300" w:lineRule="exact"/>
              <w:ind w:firstLine="504" w:firstLineChars="200"/>
              <w:rPr>
                <w:rFonts w:hint="eastAsia" w:ascii="仿宋_GB2312" w:hAnsi="仿宋_GB2312" w:eastAsia="仿宋_GB2312" w:cs="仿宋_GB2312"/>
                <w:sz w:val="24"/>
              </w:rPr>
            </w:pPr>
            <w:r>
              <w:rPr>
                <w:rFonts w:hint="eastAsia" w:ascii="仿宋_GB2312" w:hAnsi="仿宋_GB2312" w:eastAsia="仿宋_GB2312" w:cs="仿宋_GB2312"/>
                <w:sz w:val="24"/>
              </w:rPr>
              <w:t>本人承诺所提供的材料真实有效，并已认真阅读《莆田市实验小学2026年公开遴选教师方案》，确认个人条件符合本次遴选要求。若提供的材料弄虚作假或条件不符，责任自负。</w:t>
            </w:r>
          </w:p>
          <w:p w14:paraId="091A5229">
            <w:pPr>
              <w:wordWrap w:val="0"/>
              <w:spacing w:line="300" w:lineRule="exact"/>
              <w:ind w:firstLine="504" w:firstLineChars="200"/>
              <w:jc w:val="right"/>
              <w:rPr>
                <w:rFonts w:hint="eastAsia" w:ascii="仿宋" w:hAnsi="仿宋" w:eastAsia="仿宋"/>
                <w:sz w:val="24"/>
              </w:rPr>
            </w:pPr>
            <w:r>
              <w:rPr>
                <w:rFonts w:hint="eastAsia" w:ascii="仿宋_GB2312" w:hAnsi="仿宋_GB2312" w:eastAsia="仿宋_GB2312" w:cs="仿宋_GB2312"/>
                <w:sz w:val="24"/>
              </w:rPr>
              <w:t xml:space="preserve">本人签名：                </w:t>
            </w:r>
          </w:p>
        </w:tc>
      </w:tr>
      <w:tr w14:paraId="74AC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974" w:type="dxa"/>
            <w:gridSpan w:val="6"/>
            <w:tcBorders>
              <w:top w:val="single" w:color="auto" w:sz="4" w:space="0"/>
              <w:bottom w:val="single" w:color="auto" w:sz="4" w:space="0"/>
            </w:tcBorders>
            <w:vAlign w:val="center"/>
          </w:tcPr>
          <w:p w14:paraId="4AA307CB">
            <w:pPr>
              <w:spacing w:line="300" w:lineRule="exact"/>
              <w:rPr>
                <w:rFonts w:hint="eastAsia" w:ascii="仿宋" w:hAnsi="仿宋" w:eastAsia="仿宋"/>
                <w:b/>
                <w:sz w:val="24"/>
              </w:rPr>
            </w:pPr>
            <w:r>
              <w:rPr>
                <w:rFonts w:hint="eastAsia" w:ascii="仿宋_GB2312" w:hAnsi="仿宋_GB2312" w:eastAsia="仿宋_GB2312" w:cs="仿宋_GB2312"/>
                <w:b/>
                <w:sz w:val="24"/>
              </w:rPr>
              <w:t>资格审查意见（由招聘方填写）</w:t>
            </w:r>
          </w:p>
        </w:tc>
      </w:tr>
      <w:tr w14:paraId="71A76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atLeast"/>
          <w:jc w:val="center"/>
        </w:trPr>
        <w:tc>
          <w:tcPr>
            <w:tcW w:w="8974" w:type="dxa"/>
            <w:gridSpan w:val="6"/>
            <w:tcBorders>
              <w:top w:val="single" w:color="auto" w:sz="4" w:space="0"/>
            </w:tcBorders>
            <w:vAlign w:val="center"/>
          </w:tcPr>
          <w:p w14:paraId="00E55C00">
            <w:pPr>
              <w:spacing w:line="300" w:lineRule="exact"/>
              <w:rPr>
                <w:rFonts w:hint="eastAsia" w:ascii="仿宋_GB2312" w:hAnsi="仿宋_GB2312" w:eastAsia="仿宋_GB2312" w:cs="仿宋_GB2312"/>
                <w:sz w:val="24"/>
              </w:rPr>
            </w:pPr>
          </w:p>
          <w:p w14:paraId="72584575">
            <w:pPr>
              <w:spacing w:line="300" w:lineRule="exact"/>
              <w:ind w:firstLine="5796" w:firstLineChars="2300"/>
              <w:rPr>
                <w:rFonts w:hint="eastAsia" w:ascii="仿宋" w:hAnsi="仿宋" w:eastAsia="仿宋"/>
                <w:sz w:val="24"/>
              </w:rPr>
            </w:pPr>
            <w:r>
              <w:rPr>
                <w:rFonts w:hint="eastAsia" w:ascii="仿宋_GB2312" w:hAnsi="仿宋_GB2312" w:eastAsia="仿宋_GB2312" w:cs="仿宋_GB2312"/>
                <w:sz w:val="24"/>
              </w:rPr>
              <w:t>审查人签名：</w:t>
            </w:r>
          </w:p>
        </w:tc>
      </w:tr>
      <w:tr w14:paraId="3688E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1515" w:type="dxa"/>
            <w:gridSpan w:val="2"/>
            <w:vAlign w:val="center"/>
          </w:tcPr>
          <w:p w14:paraId="12F00979">
            <w:pPr>
              <w:jc w:val="center"/>
              <w:rPr>
                <w:rFonts w:hint="eastAsia" w:ascii="仿宋" w:hAnsi="仿宋" w:eastAsia="仿宋"/>
                <w:sz w:val="24"/>
              </w:rPr>
            </w:pPr>
            <w:r>
              <w:rPr>
                <w:rFonts w:hint="eastAsia" w:ascii="仿宋_GB2312" w:hAnsi="仿宋_GB2312" w:eastAsia="仿宋_GB2312" w:cs="仿宋_GB2312"/>
                <w:sz w:val="24"/>
              </w:rPr>
              <w:t>备注</w:t>
            </w:r>
          </w:p>
        </w:tc>
        <w:tc>
          <w:tcPr>
            <w:tcW w:w="7459" w:type="dxa"/>
            <w:gridSpan w:val="4"/>
            <w:vAlign w:val="center"/>
          </w:tcPr>
          <w:p w14:paraId="55686073">
            <w:pPr>
              <w:rPr>
                <w:rFonts w:hint="eastAsia" w:ascii="仿宋" w:hAnsi="仿宋" w:eastAsia="仿宋"/>
                <w:sz w:val="24"/>
              </w:rPr>
            </w:pPr>
          </w:p>
        </w:tc>
      </w:tr>
    </w:tbl>
    <w:p w14:paraId="0444A7BF">
      <w:pPr>
        <w:pStyle w:val="3"/>
        <w:spacing w:line="20" w:lineRule="exact"/>
        <w:ind w:firstLine="0" w:firstLineChars="0"/>
        <w:rPr>
          <w:rFonts w:hint="eastAsia" w:hAnsi="仿宋_GB2312" w:cs="仿宋_GB2312"/>
          <w:spacing w:val="0"/>
          <w:sz w:val="10"/>
          <w:szCs w:val="10"/>
        </w:rPr>
      </w:pPr>
    </w:p>
    <w:sectPr>
      <w:footerReference r:id="rId3" w:type="default"/>
      <w:pgSz w:w="11906" w:h="16838"/>
      <w:pgMar w:top="1701" w:right="1587" w:bottom="1474" w:left="1701" w:header="851" w:footer="992" w:gutter="0"/>
      <w:pgNumType w:fmt="decimal"/>
      <w:cols w:space="0" w:num="1"/>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000101F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0000019F" w:csb1="00000000"/>
  </w:font>
  <w:font w:name="FreeSerif">
    <w:panose1 w:val="02020603050405020304"/>
    <w:charset w:val="00"/>
    <w:family w:val="auto"/>
    <w:pitch w:val="default"/>
    <w:sig w:usb0="E59FAFFF" w:usb1="C200FDFF" w:usb2="43501B29" w:usb3="04000043" w:csb0="600101FF" w:csb1="FFFF0000"/>
  </w:font>
  <w:font w:name="方正小标宋简体">
    <w:panose1 w:val="02010601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0AA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E331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BE331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FEDBC6"/>
    <w:multiLevelType w:val="singleLevel"/>
    <w:tmpl w:val="B1FEDBC6"/>
    <w:lvl w:ilvl="0" w:tentative="0">
      <w:start w:val="1"/>
      <w:numFmt w:val="decimal"/>
      <w:suff w:val="space"/>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bordersDoNotSurroundHeader w:val="1"/>
  <w:bordersDoNotSurroundFooter w:val="1"/>
  <w:documentProtection w:enforcement="0"/>
  <w:defaultTabStop w:val="420"/>
  <w:drawingGridHorizontalSpacing w:val="146"/>
  <w:drawingGridVerticalSpacing w:val="22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xN2JkNTViZmJhYzkxOTgzOWFjNjgyZjA2ZTlmMTYifQ=="/>
  </w:docVars>
  <w:rsids>
    <w:rsidRoot w:val="00172A27"/>
    <w:rsid w:val="0001670A"/>
    <w:rsid w:val="00021CFC"/>
    <w:rsid w:val="00031489"/>
    <w:rsid w:val="000546FD"/>
    <w:rsid w:val="00082143"/>
    <w:rsid w:val="000C03F7"/>
    <w:rsid w:val="000D7F10"/>
    <w:rsid w:val="000E0FA6"/>
    <w:rsid w:val="000F463E"/>
    <w:rsid w:val="001038CC"/>
    <w:rsid w:val="00104548"/>
    <w:rsid w:val="001268AD"/>
    <w:rsid w:val="00166C02"/>
    <w:rsid w:val="00172A27"/>
    <w:rsid w:val="00193182"/>
    <w:rsid w:val="001A1B5A"/>
    <w:rsid w:val="001B6445"/>
    <w:rsid w:val="001C14FC"/>
    <w:rsid w:val="001C2010"/>
    <w:rsid w:val="0022477F"/>
    <w:rsid w:val="002A65E5"/>
    <w:rsid w:val="002B2DC7"/>
    <w:rsid w:val="00327EB2"/>
    <w:rsid w:val="003376C5"/>
    <w:rsid w:val="0035085F"/>
    <w:rsid w:val="00362A61"/>
    <w:rsid w:val="003B77E6"/>
    <w:rsid w:val="003D79FF"/>
    <w:rsid w:val="003E2658"/>
    <w:rsid w:val="003F2DBF"/>
    <w:rsid w:val="00400344"/>
    <w:rsid w:val="0041430A"/>
    <w:rsid w:val="00425EC4"/>
    <w:rsid w:val="004274C4"/>
    <w:rsid w:val="0046741B"/>
    <w:rsid w:val="00497671"/>
    <w:rsid w:val="004A41DB"/>
    <w:rsid w:val="004E5830"/>
    <w:rsid w:val="005048D5"/>
    <w:rsid w:val="00541BDE"/>
    <w:rsid w:val="00580B2B"/>
    <w:rsid w:val="00584E1E"/>
    <w:rsid w:val="005940A6"/>
    <w:rsid w:val="005A4212"/>
    <w:rsid w:val="005B15C6"/>
    <w:rsid w:val="00654F64"/>
    <w:rsid w:val="00662209"/>
    <w:rsid w:val="006D69BC"/>
    <w:rsid w:val="00721F82"/>
    <w:rsid w:val="00734381"/>
    <w:rsid w:val="00757A03"/>
    <w:rsid w:val="00764DC0"/>
    <w:rsid w:val="00770125"/>
    <w:rsid w:val="00782D3A"/>
    <w:rsid w:val="00792B50"/>
    <w:rsid w:val="007D0162"/>
    <w:rsid w:val="007D0F5F"/>
    <w:rsid w:val="007E316E"/>
    <w:rsid w:val="0080765F"/>
    <w:rsid w:val="00822382"/>
    <w:rsid w:val="008512DA"/>
    <w:rsid w:val="00861DAB"/>
    <w:rsid w:val="008B029A"/>
    <w:rsid w:val="008B68E0"/>
    <w:rsid w:val="00902ACE"/>
    <w:rsid w:val="00931098"/>
    <w:rsid w:val="00963D8A"/>
    <w:rsid w:val="00980AFE"/>
    <w:rsid w:val="009829AF"/>
    <w:rsid w:val="0099257E"/>
    <w:rsid w:val="009D12D6"/>
    <w:rsid w:val="00A04897"/>
    <w:rsid w:val="00A07E25"/>
    <w:rsid w:val="00A150BC"/>
    <w:rsid w:val="00A32C39"/>
    <w:rsid w:val="00A33A96"/>
    <w:rsid w:val="00A67571"/>
    <w:rsid w:val="00A71AB1"/>
    <w:rsid w:val="00A87944"/>
    <w:rsid w:val="00A957D5"/>
    <w:rsid w:val="00A95B8D"/>
    <w:rsid w:val="00AA17C7"/>
    <w:rsid w:val="00AC158D"/>
    <w:rsid w:val="00AD01A5"/>
    <w:rsid w:val="00AD6023"/>
    <w:rsid w:val="00AE5583"/>
    <w:rsid w:val="00B17514"/>
    <w:rsid w:val="00B23761"/>
    <w:rsid w:val="00BD700F"/>
    <w:rsid w:val="00BE549D"/>
    <w:rsid w:val="00C231A3"/>
    <w:rsid w:val="00C23748"/>
    <w:rsid w:val="00C35AA8"/>
    <w:rsid w:val="00C45729"/>
    <w:rsid w:val="00C81016"/>
    <w:rsid w:val="00CB03B6"/>
    <w:rsid w:val="00CB556D"/>
    <w:rsid w:val="00CC6284"/>
    <w:rsid w:val="00CD5D96"/>
    <w:rsid w:val="00CE3A60"/>
    <w:rsid w:val="00CF2DDD"/>
    <w:rsid w:val="00D614F8"/>
    <w:rsid w:val="00DD361F"/>
    <w:rsid w:val="00E1744F"/>
    <w:rsid w:val="00E21B38"/>
    <w:rsid w:val="00E403B9"/>
    <w:rsid w:val="00E621F2"/>
    <w:rsid w:val="00E85365"/>
    <w:rsid w:val="00E9203B"/>
    <w:rsid w:val="00E922F0"/>
    <w:rsid w:val="00EA4096"/>
    <w:rsid w:val="00EA4CBC"/>
    <w:rsid w:val="00EA5553"/>
    <w:rsid w:val="00EC00BE"/>
    <w:rsid w:val="00EE03F9"/>
    <w:rsid w:val="00F05AD5"/>
    <w:rsid w:val="00F17B25"/>
    <w:rsid w:val="00F21E79"/>
    <w:rsid w:val="00F45F78"/>
    <w:rsid w:val="00F533C7"/>
    <w:rsid w:val="00FA0FB5"/>
    <w:rsid w:val="00FA1429"/>
    <w:rsid w:val="00FC08E9"/>
    <w:rsid w:val="00FC3AE1"/>
    <w:rsid w:val="00FC6A15"/>
    <w:rsid w:val="00FE2B4D"/>
    <w:rsid w:val="00FF58C1"/>
    <w:rsid w:val="057703AA"/>
    <w:rsid w:val="05C1727E"/>
    <w:rsid w:val="0A580CF6"/>
    <w:rsid w:val="0C232BE8"/>
    <w:rsid w:val="0CE55066"/>
    <w:rsid w:val="0CE849C7"/>
    <w:rsid w:val="0EB56A58"/>
    <w:rsid w:val="10B20B4E"/>
    <w:rsid w:val="16FF580B"/>
    <w:rsid w:val="1A601EDA"/>
    <w:rsid w:val="1A8B65E2"/>
    <w:rsid w:val="1ABC0AD5"/>
    <w:rsid w:val="1BD62EA2"/>
    <w:rsid w:val="1C742263"/>
    <w:rsid w:val="1D0101C7"/>
    <w:rsid w:val="1DED5A4B"/>
    <w:rsid w:val="21A868DC"/>
    <w:rsid w:val="220D7240"/>
    <w:rsid w:val="22216982"/>
    <w:rsid w:val="24465B0D"/>
    <w:rsid w:val="25A1676E"/>
    <w:rsid w:val="26A63917"/>
    <w:rsid w:val="28E64ACA"/>
    <w:rsid w:val="28F60E9B"/>
    <w:rsid w:val="2C27093A"/>
    <w:rsid w:val="2CAF678C"/>
    <w:rsid w:val="2E6B1CF1"/>
    <w:rsid w:val="2EED38E8"/>
    <w:rsid w:val="2F083E65"/>
    <w:rsid w:val="2F0B154A"/>
    <w:rsid w:val="31C46C9D"/>
    <w:rsid w:val="3468595B"/>
    <w:rsid w:val="34F84B1A"/>
    <w:rsid w:val="361E6223"/>
    <w:rsid w:val="36B314A2"/>
    <w:rsid w:val="37FBADF8"/>
    <w:rsid w:val="38CD0220"/>
    <w:rsid w:val="3A9A1B9B"/>
    <w:rsid w:val="3B582897"/>
    <w:rsid w:val="3BC244FE"/>
    <w:rsid w:val="3C77206A"/>
    <w:rsid w:val="3E242021"/>
    <w:rsid w:val="3E5A5245"/>
    <w:rsid w:val="3FBC6EBE"/>
    <w:rsid w:val="41672FFF"/>
    <w:rsid w:val="47EF0AC2"/>
    <w:rsid w:val="480E2689"/>
    <w:rsid w:val="4A1D632C"/>
    <w:rsid w:val="4A2029C8"/>
    <w:rsid w:val="4B2C159D"/>
    <w:rsid w:val="4B3B7FEC"/>
    <w:rsid w:val="4CD5765B"/>
    <w:rsid w:val="4D3420AA"/>
    <w:rsid w:val="4DB4143B"/>
    <w:rsid w:val="4FF5470D"/>
    <w:rsid w:val="5171774B"/>
    <w:rsid w:val="52652E5A"/>
    <w:rsid w:val="57306A4E"/>
    <w:rsid w:val="59EC1575"/>
    <w:rsid w:val="5B7E71D4"/>
    <w:rsid w:val="5BF7E6F1"/>
    <w:rsid w:val="5E9328BF"/>
    <w:rsid w:val="5EF43062"/>
    <w:rsid w:val="5EFB5B10"/>
    <w:rsid w:val="6196775D"/>
    <w:rsid w:val="6196B4C3"/>
    <w:rsid w:val="63D73D74"/>
    <w:rsid w:val="643F1BC8"/>
    <w:rsid w:val="66FE1E7F"/>
    <w:rsid w:val="6CED7A27"/>
    <w:rsid w:val="6D645649"/>
    <w:rsid w:val="715959B5"/>
    <w:rsid w:val="71CB2749"/>
    <w:rsid w:val="72C943A7"/>
    <w:rsid w:val="7366C93E"/>
    <w:rsid w:val="73F967D1"/>
    <w:rsid w:val="742D10B8"/>
    <w:rsid w:val="76083B9E"/>
    <w:rsid w:val="78E262D6"/>
    <w:rsid w:val="790E23EB"/>
    <w:rsid w:val="7ACF535B"/>
    <w:rsid w:val="7CD749B2"/>
    <w:rsid w:val="7DFB9E7F"/>
    <w:rsid w:val="7E3827CA"/>
    <w:rsid w:val="7E737AE7"/>
    <w:rsid w:val="7EFF60B6"/>
    <w:rsid w:val="7F7A27FB"/>
    <w:rsid w:val="7F9ECFDB"/>
    <w:rsid w:val="7FAF4B1D"/>
    <w:rsid w:val="9F7F974D"/>
    <w:rsid w:val="BFF8E606"/>
    <w:rsid w:val="E7373DDF"/>
    <w:rsid w:val="EDD72DD9"/>
    <w:rsid w:val="F7BD7596"/>
    <w:rsid w:val="FDC798F9"/>
    <w:rsid w:val="FDEB41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semiHidden="0" w:name="Balloon Text"/>
    <w:lsdException w:qFormat="1" w:unhideWhenUsed="0" w:uiPriority="9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ahoma" w:eastAsia="宋体" w:cs="Tahoma"/>
      <w:spacing w:val="6"/>
      <w:kern w:val="2"/>
      <w:sz w:val="32"/>
      <w:szCs w:val="32"/>
      <w:lang w:val="en-US" w:eastAsia="zh-CN" w:bidi="ar-SA"/>
    </w:rPr>
  </w:style>
  <w:style w:type="paragraph" w:styleId="2">
    <w:name w:val="heading 4"/>
    <w:basedOn w:val="1"/>
    <w:next w:val="1"/>
    <w:link w:val="15"/>
    <w:qFormat/>
    <w:uiPriority w:val="99"/>
    <w:pPr>
      <w:widowControl/>
      <w:spacing w:before="100" w:beforeAutospacing="1" w:after="100" w:afterAutospacing="1"/>
      <w:jc w:val="left"/>
      <w:outlineLvl w:val="3"/>
    </w:pPr>
    <w:rPr>
      <w:rFonts w:hAnsi="宋体" w:cs="Times New Roman"/>
      <w:b/>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6"/>
    <w:qFormat/>
    <w:uiPriority w:val="99"/>
    <w:pPr>
      <w:ind w:firstLine="540" w:firstLineChars="180"/>
    </w:pPr>
    <w:rPr>
      <w:rFonts w:ascii="仿宋_GB2312" w:hAnsi="Times New Roman" w:eastAsia="仿宋_GB2312"/>
      <w:sz w:val="30"/>
    </w:rPr>
  </w:style>
  <w:style w:type="paragraph" w:styleId="4">
    <w:name w:val="Date"/>
    <w:basedOn w:val="1"/>
    <w:next w:val="1"/>
    <w:link w:val="17"/>
    <w:qFormat/>
    <w:uiPriority w:val="99"/>
    <w:pPr>
      <w:ind w:left="100" w:leftChars="2500"/>
    </w:pPr>
  </w:style>
  <w:style w:type="paragraph" w:styleId="5">
    <w:name w:val="Balloon Text"/>
    <w:basedOn w:val="1"/>
    <w:link w:val="18"/>
    <w:qFormat/>
    <w:uiPriority w:val="99"/>
    <w:rPr>
      <w:rFonts w:cs="Times New Roman"/>
      <w:sz w:val="18"/>
      <w:szCs w:val="18"/>
    </w:rPr>
  </w:style>
  <w:style w:type="paragraph" w:styleId="6">
    <w:name w:val="footer"/>
    <w:basedOn w:val="1"/>
    <w:link w:val="19"/>
    <w:qFormat/>
    <w:uiPriority w:val="99"/>
    <w:pPr>
      <w:tabs>
        <w:tab w:val="center" w:pos="4153"/>
        <w:tab w:val="right" w:pos="8306"/>
      </w:tabs>
      <w:snapToGrid w:val="0"/>
      <w:jc w:val="left"/>
    </w:pPr>
    <w:rPr>
      <w:rFonts w:cs="Times New Roman"/>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8">
    <w:name w:val="Normal (Web)"/>
    <w:basedOn w:val="1"/>
    <w:qFormat/>
    <w:uiPriority w:val="99"/>
    <w:pPr>
      <w:widowControl/>
      <w:spacing w:line="360" w:lineRule="auto"/>
      <w:jc w:val="left"/>
    </w:pPr>
    <w:rPr>
      <w:rFonts w:hAnsi="宋体" w:cs="宋体"/>
      <w:kern w:val="0"/>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99"/>
    <w:rPr>
      <w:rFonts w:cs="Times New Roman"/>
      <w:b/>
    </w:rPr>
  </w:style>
  <w:style w:type="character" w:styleId="13">
    <w:name w:val="page number"/>
    <w:basedOn w:val="11"/>
    <w:qFormat/>
    <w:uiPriority w:val="99"/>
    <w:rPr>
      <w:rFonts w:cs="Times New Roman"/>
    </w:rPr>
  </w:style>
  <w:style w:type="character" w:styleId="14">
    <w:name w:val="Hyperlink"/>
    <w:basedOn w:val="11"/>
    <w:qFormat/>
    <w:uiPriority w:val="99"/>
    <w:rPr>
      <w:rFonts w:cs="Times New Roman"/>
      <w:color w:val="0000FF"/>
      <w:u w:val="single"/>
    </w:rPr>
  </w:style>
  <w:style w:type="character" w:customStyle="1" w:styleId="15">
    <w:name w:val="标题 4 字符"/>
    <w:basedOn w:val="11"/>
    <w:link w:val="2"/>
    <w:semiHidden/>
    <w:qFormat/>
    <w:uiPriority w:val="9"/>
    <w:rPr>
      <w:rFonts w:asciiTheme="majorHAnsi" w:hAnsiTheme="majorHAnsi" w:eastAsiaTheme="majorEastAsia" w:cstheme="majorBidi"/>
      <w:b/>
      <w:bCs/>
      <w:spacing w:val="6"/>
      <w:sz w:val="28"/>
      <w:szCs w:val="28"/>
    </w:rPr>
  </w:style>
  <w:style w:type="character" w:customStyle="1" w:styleId="16">
    <w:name w:val="正文文本缩进 字符"/>
    <w:basedOn w:val="11"/>
    <w:link w:val="3"/>
    <w:semiHidden/>
    <w:qFormat/>
    <w:uiPriority w:val="99"/>
    <w:rPr>
      <w:rFonts w:ascii="宋体" w:hAnsi="Tahoma" w:cs="Tahoma"/>
      <w:spacing w:val="6"/>
      <w:sz w:val="32"/>
      <w:szCs w:val="32"/>
    </w:rPr>
  </w:style>
  <w:style w:type="character" w:customStyle="1" w:styleId="17">
    <w:name w:val="日期 字符"/>
    <w:basedOn w:val="11"/>
    <w:link w:val="4"/>
    <w:semiHidden/>
    <w:qFormat/>
    <w:uiPriority w:val="99"/>
    <w:rPr>
      <w:rFonts w:ascii="宋体" w:hAnsi="Tahoma" w:cs="Tahoma"/>
      <w:spacing w:val="6"/>
      <w:sz w:val="32"/>
      <w:szCs w:val="32"/>
    </w:rPr>
  </w:style>
  <w:style w:type="character" w:customStyle="1" w:styleId="18">
    <w:name w:val="批注框文本 字符"/>
    <w:basedOn w:val="11"/>
    <w:link w:val="5"/>
    <w:qFormat/>
    <w:locked/>
    <w:uiPriority w:val="99"/>
    <w:rPr>
      <w:rFonts w:ascii="宋体" w:hAnsi="Tahoma"/>
      <w:spacing w:val="6"/>
      <w:kern w:val="2"/>
      <w:sz w:val="18"/>
    </w:rPr>
  </w:style>
  <w:style w:type="character" w:customStyle="1" w:styleId="19">
    <w:name w:val="页脚 字符"/>
    <w:basedOn w:val="11"/>
    <w:link w:val="6"/>
    <w:qFormat/>
    <w:locked/>
    <w:uiPriority w:val="99"/>
    <w:rPr>
      <w:rFonts w:ascii="宋体" w:hAnsi="Tahoma"/>
      <w:spacing w:val="6"/>
      <w:kern w:val="2"/>
      <w:sz w:val="18"/>
    </w:rPr>
  </w:style>
  <w:style w:type="character" w:customStyle="1" w:styleId="20">
    <w:name w:val="页眉 字符"/>
    <w:basedOn w:val="11"/>
    <w:link w:val="7"/>
    <w:qFormat/>
    <w:locked/>
    <w:uiPriority w:val="99"/>
    <w:rPr>
      <w:rFonts w:ascii="宋体" w:hAnsi="Tahoma"/>
      <w:spacing w:val="6"/>
      <w:kern w:val="2"/>
      <w:sz w:val="18"/>
    </w:rPr>
  </w:style>
  <w:style w:type="paragraph" w:customStyle="1" w:styleId="21">
    <w:name w:val="Char1"/>
    <w:basedOn w:val="1"/>
    <w:qFormat/>
    <w:uiPriority w:val="99"/>
    <w:pPr>
      <w:tabs>
        <w:tab w:val="left" w:pos="0"/>
      </w:tabs>
      <w:spacing w:line="360" w:lineRule="auto"/>
    </w:pPr>
    <w:rPr>
      <w:rFonts w:ascii="Times New Roman" w:hAnsi="Times New Roman" w:cs="Times New Roman"/>
      <w:spacing w:val="0"/>
      <w:sz w:val="24"/>
      <w:szCs w:val="24"/>
    </w:rPr>
  </w:style>
  <w:style w:type="paragraph" w:customStyle="1" w:styleId="22">
    <w:name w:val="p0"/>
    <w:basedOn w:val="1"/>
    <w:qFormat/>
    <w:uiPriority w:val="99"/>
    <w:pPr>
      <w:widowControl/>
    </w:pPr>
    <w:rPr>
      <w:kern w:val="0"/>
      <w:sz w:val="21"/>
      <w:szCs w:val="21"/>
    </w:rPr>
  </w:style>
  <w:style w:type="character" w:customStyle="1" w:styleId="23">
    <w:name w:val="NormalCharacter"/>
    <w:qFormat/>
    <w:uiPriority w:val="99"/>
    <w:rPr>
      <w:kern w:val="2"/>
      <w:sz w:val="24"/>
      <w:lang w:val="en-US" w:eastAsia="zh-CN"/>
    </w:rPr>
  </w:style>
  <w:style w:type="character" w:customStyle="1" w:styleId="24">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1636</Words>
  <Characters>1736</Characters>
  <Lines>144</Lines>
  <Paragraphs>120</Paragraphs>
  <TotalTime>0</TotalTime>
  <ScaleCrop>false</ScaleCrop>
  <LinksUpToDate>false</LinksUpToDate>
  <CharactersWithSpaces>3252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2026-08-14T04:29:00Z</dcterms:created>
  <dc:creator>Lenovo</dc:creator>
  <cp:lastModifiedBy>ptxc</cp:lastModifiedBy>
  <cp:lastPrinted>2026-08-15T09:06:00Z</cp:lastPrinted>
  <dcterms:modified xsi:type="dcterms:W3CDTF">2026-08-14T11:26:53Z</dcterms:modified>
  <dc:title>三、面试程序</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575B91429158428787874380BBFEE077_13</vt:lpwstr>
  </property>
  <property fmtid="{D5CDD505-2E9C-101B-9397-08002B2CF9AE}" pid="4" name="KSOTemplateDocerSaveRecord">
    <vt:lpwstr>eyJoZGlkIjoiMjIzYmRiY2VhNjIzMDhhZjZjMzEyYzJhNGExNmY1NTAiLCJ1c2VySWQiOiIyNjUyOTE4MzEifQ==</vt:lpwstr>
  </property>
</Properties>
</file>