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6BCAC">
      <w:pPr>
        <w:spacing w:line="560" w:lineRule="exact"/>
        <w:ind w:left="0" w:leftChars="0" w:right="0" w:rightChars="0"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公开招聘岗位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表</w:t>
      </w:r>
    </w:p>
    <w:tbl>
      <w:tblPr>
        <w:tblStyle w:val="2"/>
        <w:tblW w:w="15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024"/>
        <w:gridCol w:w="1481"/>
        <w:gridCol w:w="705"/>
        <w:gridCol w:w="720"/>
        <w:gridCol w:w="1785"/>
        <w:gridCol w:w="972"/>
        <w:gridCol w:w="3487"/>
        <w:gridCol w:w="3736"/>
        <w:gridCol w:w="624"/>
      </w:tblGrid>
      <w:tr w14:paraId="25A6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Header/>
          <w:jc w:val="center"/>
        </w:trPr>
        <w:tc>
          <w:tcPr>
            <w:tcW w:w="542" w:type="dxa"/>
            <w:noWrap w:val="0"/>
            <w:vAlign w:val="center"/>
          </w:tcPr>
          <w:p w14:paraId="4A7873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24" w:type="dxa"/>
            <w:noWrap w:val="0"/>
            <w:vAlign w:val="center"/>
          </w:tcPr>
          <w:p w14:paraId="2524E67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用人</w:t>
            </w:r>
          </w:p>
          <w:p w14:paraId="74A08E3A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481" w:type="dxa"/>
            <w:noWrap w:val="0"/>
            <w:vAlign w:val="center"/>
          </w:tcPr>
          <w:p w14:paraId="5EB402D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招聘</w:t>
            </w:r>
          </w:p>
          <w:p w14:paraId="3F40084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05" w:type="dxa"/>
            <w:noWrap w:val="0"/>
            <w:vAlign w:val="center"/>
          </w:tcPr>
          <w:p w14:paraId="0E7C508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需求人数</w:t>
            </w:r>
          </w:p>
        </w:tc>
        <w:tc>
          <w:tcPr>
            <w:tcW w:w="720" w:type="dxa"/>
            <w:noWrap w:val="0"/>
            <w:vAlign w:val="center"/>
          </w:tcPr>
          <w:p w14:paraId="09EEEF6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学历</w:t>
            </w:r>
          </w:p>
          <w:p w14:paraId="00B8DCB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1785" w:type="dxa"/>
            <w:noWrap w:val="0"/>
            <w:vAlign w:val="center"/>
          </w:tcPr>
          <w:p w14:paraId="4488CF2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专业</w:t>
            </w:r>
          </w:p>
          <w:p w14:paraId="1D4FE1C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972" w:type="dxa"/>
            <w:noWrap w:val="0"/>
            <w:vAlign w:val="center"/>
          </w:tcPr>
          <w:p w14:paraId="12B296E4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年龄</w:t>
            </w:r>
          </w:p>
          <w:p w14:paraId="745A218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3487" w:type="dxa"/>
            <w:noWrap w:val="0"/>
            <w:vAlign w:val="center"/>
          </w:tcPr>
          <w:p w14:paraId="6091D60B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其他</w:t>
            </w:r>
          </w:p>
          <w:p w14:paraId="77C213E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3736" w:type="dxa"/>
            <w:noWrap w:val="0"/>
            <w:vAlign w:val="center"/>
          </w:tcPr>
          <w:p w14:paraId="6365D96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624" w:type="dxa"/>
            <w:noWrap w:val="0"/>
            <w:vAlign w:val="center"/>
          </w:tcPr>
          <w:p w14:paraId="44E4686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 w:bidi="ar"/>
              </w:rPr>
              <w:t>备注</w:t>
            </w:r>
          </w:p>
        </w:tc>
      </w:tr>
      <w:tr w14:paraId="4DB4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9" w:hRule="atLeast"/>
          <w:jc w:val="center"/>
        </w:trPr>
        <w:tc>
          <w:tcPr>
            <w:tcW w:w="542" w:type="dxa"/>
            <w:noWrap w:val="0"/>
            <w:vAlign w:val="center"/>
          </w:tcPr>
          <w:p w14:paraId="3F9EE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24" w:type="dxa"/>
            <w:noWrap w:val="0"/>
            <w:vAlign w:val="center"/>
          </w:tcPr>
          <w:p w14:paraId="1A749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南昌富昌石油燃气有限公司安全环保监察部</w:t>
            </w:r>
          </w:p>
        </w:tc>
        <w:tc>
          <w:tcPr>
            <w:tcW w:w="1481" w:type="dxa"/>
            <w:noWrap w:val="0"/>
            <w:vAlign w:val="center"/>
          </w:tcPr>
          <w:p w14:paraId="16C80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工程管理岗</w:t>
            </w:r>
          </w:p>
        </w:tc>
        <w:tc>
          <w:tcPr>
            <w:tcW w:w="705" w:type="dxa"/>
            <w:noWrap w:val="0"/>
            <w:vAlign w:val="center"/>
          </w:tcPr>
          <w:p w14:paraId="7FD0D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noWrap w:val="0"/>
            <w:vAlign w:val="center"/>
          </w:tcPr>
          <w:p w14:paraId="0597E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1785" w:type="dxa"/>
            <w:noWrap w:val="0"/>
            <w:vAlign w:val="center"/>
          </w:tcPr>
          <w:p w14:paraId="20FC5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机械类（0802）、能源动力类（0805）、电气类（0806）、土木类（0810）、矿业类（0815）、管理科学与工程类（1201）、工业工程类（1207）</w:t>
            </w:r>
          </w:p>
        </w:tc>
        <w:tc>
          <w:tcPr>
            <w:tcW w:w="972" w:type="dxa"/>
            <w:noWrap w:val="0"/>
            <w:vAlign w:val="center"/>
          </w:tcPr>
          <w:p w14:paraId="18FE5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30岁及以下</w:t>
            </w:r>
          </w:p>
        </w:tc>
        <w:tc>
          <w:tcPr>
            <w:tcW w:w="3487" w:type="dxa"/>
            <w:noWrap w:val="0"/>
            <w:vAlign w:val="center"/>
          </w:tcPr>
          <w:p w14:paraId="2CCCA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1.熟练使用Office办公软件，CAD识图等工程管理软件；</w:t>
            </w:r>
          </w:p>
          <w:p w14:paraId="56835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2.能适应项目驻场、出差、工地现场工作，能接受阶段性高强度工作；</w:t>
            </w:r>
          </w:p>
          <w:p w14:paraId="593A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熟知加油加气站建设规范、安全及环保相关法规标准；</w:t>
            </w:r>
          </w:p>
          <w:p w14:paraId="3FB0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4.了解工程现场安全文明施工管理、质量管控要点，能独立盯场、控进度、查隐患。</w:t>
            </w:r>
          </w:p>
          <w:p w14:paraId="79BD8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5.熟悉住建、消防、应急、环保等加油加气站验收流程。</w:t>
            </w:r>
          </w:p>
          <w:p w14:paraId="3471C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6.熟悉国家招标、非招标采购相关法律法规。</w:t>
            </w:r>
          </w:p>
          <w:p w14:paraId="1613E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736" w:type="dxa"/>
            <w:noWrap w:val="0"/>
            <w:vAlign w:val="center"/>
          </w:tcPr>
          <w:p w14:paraId="30EA8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1.负责加油加气站新建、改扩建项目全过程现场管理，统筹方案对接、施工管控、竣工验收与移交；</w:t>
            </w:r>
          </w:p>
          <w:p w14:paraId="0376F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2.管控现场工程质量、安全生产与施工进度，制定节点计划，排查安全隐患，及时调整工期偏差；</w:t>
            </w:r>
          </w:p>
          <w:p w14:paraId="4848D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3.协调施工、监理、设计各方，处置现场技术问题及突发状况，重大问题及时上报；</w:t>
            </w:r>
          </w:p>
          <w:p w14:paraId="06EBC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4.收集整理变更、签证、报验等全部工程资料，完成报审归档，配合结算、审计与档案移交；</w:t>
            </w:r>
          </w:p>
          <w:p w14:paraId="5B823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5.验收进场工程材料，核对规格质量，协助工程量核算及进度款报审工作。</w:t>
            </w:r>
          </w:p>
          <w:p w14:paraId="276D7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6.负责工程项目相关招标、非招标采购工作。</w:t>
            </w:r>
          </w:p>
        </w:tc>
        <w:tc>
          <w:tcPr>
            <w:tcW w:w="624" w:type="dxa"/>
            <w:noWrap w:val="0"/>
            <w:vAlign w:val="center"/>
          </w:tcPr>
          <w:p w14:paraId="42DCA47B">
            <w:pPr>
              <w:numPr>
                <w:ilvl w:val="0"/>
                <w:numId w:val="0"/>
              </w:numPr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4F5A4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年龄、工作经历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计算均截至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4A0E42DF">
      <w:pPr>
        <w:spacing w:line="560" w:lineRule="exact"/>
        <w:ind w:firstLine="560" w:firstLineChars="200"/>
        <w:jc w:val="left"/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2.年龄30岁及以下指1995年6月30日以后出生的人员。</w:t>
      </w:r>
      <w:bookmarkStart w:id="0" w:name="_GoBack"/>
      <w:bookmarkEnd w:id="0"/>
    </w:p>
    <w:sectPr>
      <w:pgSz w:w="16838" w:h="11906" w:orient="landscape"/>
      <w:pgMar w:top="1800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7A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F4EF3"/>
    <w:rsid w:val="07421216"/>
    <w:rsid w:val="602C4CF9"/>
    <w:rsid w:val="63A55A24"/>
    <w:rsid w:val="63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640</Characters>
  <Lines>0</Lines>
  <Paragraphs>0</Paragraphs>
  <TotalTime>1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2026-07-23T02:57:00Z</dcterms:created>
  <dc:creator>比瑞奥:-)</dc:creator>
  <cp:lastModifiedBy>比瑞奥:-)</cp:lastModifiedBy>
  <dcterms:modified xsi:type="dcterms:W3CDTF">2026-07-23T05:21:46Z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AE88DCE832E8472ABC4B882765B0C748_11</vt:lpwstr>
  </property>
  <property fmtid="{D5CDD505-2E9C-101B-9397-08002B2CF9AE}" pid="4" name="KSOTemplateDocerSaveRecord">
    <vt:lpwstr>eyJoZGlkIjoiZTZkMWNiMzgzZWY0OGJkMzA0NjZhN2U3OTlmZmJlYjMiLCJ1c2VySWQiOiI0MTk4MDEwMjkifQ==</vt:lpwstr>
  </property>
</Properties>
</file>