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98952">
      <w:pPr>
        <w:pStyle w:val="6"/>
        <w:ind w:firstLine="0" w:firstLineChars="0"/>
        <w:jc w:val="left"/>
        <w:rPr>
          <w:rFonts w:hint="eastAsia" w:ascii="仿宋_GB2312" w:hAnsi="仿宋_GB2312" w:eastAsia="仿宋_GB2312" w:cs="仿宋_GB2312"/>
          <w:b/>
          <w:bCs/>
          <w:spacing w:val="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pacing w:val="15"/>
          <w:sz w:val="28"/>
          <w:szCs w:val="28"/>
          <w:shd w:val="clear" w:color="auto" w:fill="FFFFFF"/>
        </w:rPr>
        <w:t>附件1：</w:t>
      </w:r>
    </w:p>
    <w:p w14:paraId="7BCA279A">
      <w:pPr>
        <w:jc w:val="center"/>
        <w:rPr>
          <w:rFonts w:hint="eastAsia" w:ascii="方正小标宋简体" w:hAnsi="方正小标宋简体" w:eastAsia="方正小标宋简体" w:cs="方正小标宋简体"/>
          <w:spacing w:val="15"/>
          <w:sz w:val="40"/>
          <w:szCs w:val="40"/>
          <w:shd w:val="clear" w:color="auto" w:fill="FFFFFF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黄石长乐投资发展有限公司2026年公开招聘工作人员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岗位表</w:t>
      </w:r>
    </w:p>
    <w:tbl>
      <w:tblPr>
        <w:tblStyle w:val="4"/>
        <w:tblW w:w="15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139"/>
        <w:gridCol w:w="1094"/>
        <w:gridCol w:w="696"/>
        <w:gridCol w:w="2165"/>
        <w:gridCol w:w="1150"/>
        <w:gridCol w:w="830"/>
        <w:gridCol w:w="1345"/>
        <w:gridCol w:w="5251"/>
        <w:gridCol w:w="1263"/>
      </w:tblGrid>
      <w:tr w14:paraId="20D05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816" w:type="dxa"/>
            <w:vMerge w:val="restart"/>
            <w:shd w:val="clear" w:color="auto" w:fill="auto"/>
            <w:noWrap w:val="0"/>
            <w:vAlign w:val="center"/>
          </w:tcPr>
          <w:p w14:paraId="1ABAA5D4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2929" w:type="dxa"/>
            <w:gridSpan w:val="3"/>
            <w:shd w:val="clear" w:color="auto" w:fill="auto"/>
            <w:noWrap w:val="0"/>
            <w:vAlign w:val="center"/>
          </w:tcPr>
          <w:p w14:paraId="229FE4BE">
            <w:pPr>
              <w:widowControl/>
              <w:jc w:val="center"/>
              <w:rPr>
                <w:rFonts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拟招聘岗位及人数</w:t>
            </w:r>
          </w:p>
        </w:tc>
        <w:tc>
          <w:tcPr>
            <w:tcW w:w="2165" w:type="dxa"/>
            <w:shd w:val="clear" w:color="auto" w:fill="auto"/>
            <w:noWrap w:val="0"/>
            <w:vAlign w:val="center"/>
          </w:tcPr>
          <w:p w14:paraId="2165CC07">
            <w:pPr>
              <w:widowControl/>
              <w:jc w:val="center"/>
              <w:rPr>
                <w:rFonts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招聘基本条件</w:t>
            </w:r>
          </w:p>
        </w:tc>
        <w:tc>
          <w:tcPr>
            <w:tcW w:w="8576" w:type="dxa"/>
            <w:gridSpan w:val="4"/>
            <w:shd w:val="clear" w:color="auto" w:fill="auto"/>
            <w:noWrap w:val="0"/>
            <w:vAlign w:val="center"/>
          </w:tcPr>
          <w:p w14:paraId="33CDF3AF">
            <w:pPr>
              <w:widowControl/>
              <w:jc w:val="center"/>
              <w:rPr>
                <w:rFonts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招聘岗位资格条件</w:t>
            </w:r>
          </w:p>
        </w:tc>
        <w:tc>
          <w:tcPr>
            <w:tcW w:w="1263" w:type="dxa"/>
            <w:vMerge w:val="restart"/>
            <w:shd w:val="clear" w:color="auto" w:fill="auto"/>
            <w:noWrap w:val="0"/>
            <w:vAlign w:val="center"/>
          </w:tcPr>
          <w:p w14:paraId="0FBDF22E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14:paraId="4331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816" w:type="dxa"/>
            <w:vMerge w:val="continue"/>
            <w:shd w:val="clear" w:color="auto" w:fill="auto"/>
            <w:noWrap w:val="0"/>
            <w:vAlign w:val="center"/>
          </w:tcPr>
          <w:p w14:paraId="51C7B349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Cs w:val="21"/>
              </w:rPr>
            </w:pPr>
          </w:p>
        </w:tc>
        <w:tc>
          <w:tcPr>
            <w:tcW w:w="1139" w:type="dxa"/>
            <w:shd w:val="clear" w:color="auto" w:fill="auto"/>
            <w:noWrap w:val="0"/>
            <w:vAlign w:val="center"/>
          </w:tcPr>
          <w:p w14:paraId="52F37B62">
            <w:pPr>
              <w:widowControl/>
              <w:jc w:val="center"/>
              <w:rPr>
                <w:rFonts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用人部门</w:t>
            </w: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1A05A35E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岗位</w:t>
            </w:r>
          </w:p>
          <w:p w14:paraId="665981BE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名称</w:t>
            </w:r>
          </w:p>
        </w:tc>
        <w:tc>
          <w:tcPr>
            <w:tcW w:w="696" w:type="dxa"/>
            <w:shd w:val="clear" w:color="auto" w:fill="auto"/>
            <w:noWrap w:val="0"/>
            <w:vAlign w:val="center"/>
          </w:tcPr>
          <w:p w14:paraId="41B2DE1E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人数</w:t>
            </w:r>
          </w:p>
        </w:tc>
        <w:tc>
          <w:tcPr>
            <w:tcW w:w="2165" w:type="dxa"/>
            <w:vMerge w:val="restart"/>
            <w:shd w:val="clear" w:color="auto" w:fill="auto"/>
            <w:noWrap w:val="0"/>
            <w:vAlign w:val="center"/>
          </w:tcPr>
          <w:p w14:paraId="254605C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1.具有中华人民共和国国籍。</w:t>
            </w:r>
          </w:p>
          <w:p w14:paraId="1351CDD3">
            <w:pPr>
              <w:pStyle w:val="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2.拥护中华人民共和国宪法，遵守国家法律法规，享有公民政治权利。</w:t>
            </w:r>
          </w:p>
          <w:p w14:paraId="318A61F7">
            <w:pPr>
              <w:pStyle w:val="2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3.具有良好品行。</w:t>
            </w:r>
          </w:p>
          <w:p w14:paraId="403250B6">
            <w:pPr>
              <w:pStyle w:val="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4.具有正常履行职责的身体条件。</w:t>
            </w:r>
          </w:p>
          <w:p w14:paraId="2707DB74">
            <w:pPr>
              <w:pStyle w:val="2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5.具有岗位所需的专业、能力、工作经验或技能条件。</w:t>
            </w:r>
          </w:p>
        </w:tc>
        <w:tc>
          <w:tcPr>
            <w:tcW w:w="1150" w:type="dxa"/>
            <w:shd w:val="clear" w:color="auto" w:fill="auto"/>
            <w:noWrap w:val="0"/>
            <w:vAlign w:val="center"/>
          </w:tcPr>
          <w:p w14:paraId="0718CF42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所需专业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 w14:paraId="6344F889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学历</w:t>
            </w:r>
          </w:p>
        </w:tc>
        <w:tc>
          <w:tcPr>
            <w:tcW w:w="1345" w:type="dxa"/>
            <w:shd w:val="clear" w:color="auto" w:fill="auto"/>
            <w:noWrap w:val="0"/>
            <w:vAlign w:val="center"/>
          </w:tcPr>
          <w:p w14:paraId="79E13E04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年龄</w:t>
            </w:r>
          </w:p>
        </w:tc>
        <w:tc>
          <w:tcPr>
            <w:tcW w:w="5251" w:type="dxa"/>
            <w:shd w:val="clear" w:color="auto" w:fill="auto"/>
            <w:noWrap w:val="0"/>
            <w:vAlign w:val="center"/>
          </w:tcPr>
          <w:p w14:paraId="06DF5277">
            <w:pPr>
              <w:widowControl/>
              <w:jc w:val="center"/>
              <w:rPr>
                <w:rFonts w:ascii="黑体" w:hAnsi="黑体" w:eastAsia="黑体" w:cs="黑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22"/>
              </w:rPr>
              <w:t>工作经历等要求</w:t>
            </w:r>
          </w:p>
        </w:tc>
        <w:tc>
          <w:tcPr>
            <w:tcW w:w="1263" w:type="dxa"/>
            <w:vMerge w:val="continue"/>
            <w:shd w:val="clear" w:color="auto" w:fill="auto"/>
            <w:noWrap w:val="0"/>
            <w:vAlign w:val="center"/>
          </w:tcPr>
          <w:p w14:paraId="31574F3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</w:tr>
      <w:tr w14:paraId="35A78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816" w:type="dxa"/>
            <w:shd w:val="clear" w:color="auto" w:fill="auto"/>
            <w:noWrap w:val="0"/>
            <w:vAlign w:val="center"/>
          </w:tcPr>
          <w:p w14:paraId="161C741D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139" w:type="dxa"/>
            <w:shd w:val="clear" w:color="auto" w:fill="auto"/>
            <w:noWrap w:val="0"/>
            <w:vAlign w:val="center"/>
          </w:tcPr>
          <w:p w14:paraId="3555D006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内审部</w:t>
            </w:r>
          </w:p>
          <w:p w14:paraId="301032C4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148B3FD9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财务审计主管</w:t>
            </w:r>
          </w:p>
        </w:tc>
        <w:tc>
          <w:tcPr>
            <w:tcW w:w="696" w:type="dxa"/>
            <w:shd w:val="clear" w:color="auto" w:fill="auto"/>
            <w:noWrap w:val="0"/>
            <w:vAlign w:val="center"/>
          </w:tcPr>
          <w:p w14:paraId="5B6411F0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2165" w:type="dxa"/>
            <w:vMerge w:val="continue"/>
            <w:shd w:val="clear" w:color="auto" w:fill="auto"/>
            <w:noWrap w:val="0"/>
            <w:vAlign w:val="center"/>
          </w:tcPr>
          <w:p w14:paraId="2472194B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shd w:val="clear" w:color="auto" w:fill="auto"/>
            <w:noWrap w:val="0"/>
            <w:vAlign w:val="center"/>
          </w:tcPr>
          <w:p w14:paraId="68629DFA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审计学、会计学、财务管理、金融学、经济学等相关专业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 w14:paraId="5AD02723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1345" w:type="dxa"/>
            <w:shd w:val="clear" w:color="auto" w:fill="auto"/>
            <w:noWrap w:val="0"/>
            <w:vAlign w:val="center"/>
          </w:tcPr>
          <w:p w14:paraId="5D75A7E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</w:rPr>
              <w:t>43岁及以下</w:t>
            </w:r>
          </w:p>
        </w:tc>
        <w:tc>
          <w:tcPr>
            <w:tcW w:w="5251" w:type="dxa"/>
            <w:shd w:val="clear" w:color="auto" w:fill="auto"/>
            <w:noWrap w:val="0"/>
            <w:vAlign w:val="center"/>
          </w:tcPr>
          <w:p w14:paraId="1833AA3A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具有2年及以上相关工作经验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shd w:val="clear" w:color="auto" w:fill="FFFFFF"/>
              </w:rPr>
              <w:t>，至少具有注册会计师证书、高级会计师职称、高级审计师职称中的一项。</w:t>
            </w:r>
          </w:p>
          <w:p w14:paraId="23981B14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2.持有CIA（国际注册内部审计师）、ACCA（特许公认会计师）、CISA（注册信息系统审计师）证书优先。</w:t>
            </w:r>
          </w:p>
          <w:p w14:paraId="21BA6134">
            <w:pPr>
              <w:widowControl/>
              <w:jc w:val="left"/>
              <w:rPr>
                <w:rFonts w:hint="eastAsia" w:cs="宋体"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3.精通会计准则及税务法规；熟练使用相关财务系统。</w:t>
            </w: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6085859E">
            <w:pPr>
              <w:widowControl/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  <w:t>二级主管</w:t>
            </w:r>
          </w:p>
          <w:p w14:paraId="0B0E9D54">
            <w:pPr>
              <w:widowControl/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  <w:t>（年薪</w:t>
            </w:r>
          </w:p>
          <w:p w14:paraId="256C7773">
            <w:pPr>
              <w:widowControl/>
              <w:rPr>
                <w:rFonts w:cs="宋体"/>
                <w:sz w:val="32"/>
                <w:szCs w:val="21"/>
              </w:rPr>
            </w:pPr>
            <w:r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  <w:t>9.72万元/年，含五险一金）</w:t>
            </w:r>
          </w:p>
        </w:tc>
      </w:tr>
      <w:tr w14:paraId="674E4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1" w:hRule="atLeast"/>
          <w:jc w:val="center"/>
        </w:trPr>
        <w:tc>
          <w:tcPr>
            <w:tcW w:w="816" w:type="dxa"/>
            <w:shd w:val="clear" w:color="auto" w:fill="auto"/>
            <w:noWrap w:val="0"/>
            <w:vAlign w:val="center"/>
          </w:tcPr>
          <w:p w14:paraId="7554B014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noWrap w:val="0"/>
            <w:vAlign w:val="center"/>
          </w:tcPr>
          <w:p w14:paraId="3E9A1CC0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产业部</w:t>
            </w:r>
          </w:p>
          <w:p w14:paraId="21276072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2E001989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产业部副部长</w:t>
            </w:r>
          </w:p>
        </w:tc>
        <w:tc>
          <w:tcPr>
            <w:tcW w:w="696" w:type="dxa"/>
            <w:shd w:val="clear" w:color="auto" w:fill="auto"/>
            <w:noWrap w:val="0"/>
            <w:vAlign w:val="center"/>
          </w:tcPr>
          <w:p w14:paraId="1FD6123A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2165" w:type="dxa"/>
            <w:vMerge w:val="continue"/>
            <w:shd w:val="clear" w:color="auto" w:fill="auto"/>
            <w:noWrap w:val="0"/>
            <w:vAlign w:val="center"/>
          </w:tcPr>
          <w:p w14:paraId="29DA72FE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shd w:val="clear" w:color="auto" w:fill="auto"/>
            <w:noWrap w:val="0"/>
            <w:vAlign w:val="center"/>
          </w:tcPr>
          <w:p w14:paraId="4DA9E17A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不限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 w14:paraId="5935943D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大专及以上</w:t>
            </w:r>
          </w:p>
        </w:tc>
        <w:tc>
          <w:tcPr>
            <w:tcW w:w="1345" w:type="dxa"/>
            <w:shd w:val="clear" w:color="auto" w:fill="auto"/>
            <w:noWrap w:val="0"/>
            <w:vAlign w:val="center"/>
          </w:tcPr>
          <w:p w14:paraId="5880ADC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</w:rPr>
              <w:t>43岁及以下</w:t>
            </w:r>
          </w:p>
        </w:tc>
        <w:tc>
          <w:tcPr>
            <w:tcW w:w="5251" w:type="dxa"/>
            <w:shd w:val="clear" w:color="auto" w:fill="auto"/>
            <w:noWrap w:val="0"/>
            <w:vAlign w:val="center"/>
          </w:tcPr>
          <w:p w14:paraId="5EFD7B36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</w:rPr>
              <w:t>1.</w:t>
            </w:r>
            <w:r>
              <w:rPr>
                <w:rFonts w:ascii="仿宋_GB2312" w:hAnsi="仿宋_GB2312" w:eastAsia="仿宋_GB2312" w:cs="仿宋_GB2312"/>
                <w:sz w:val="22"/>
                <w:szCs w:val="28"/>
              </w:rPr>
              <w:t>具有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</w:rPr>
              <w:t>3</w:t>
            </w:r>
            <w:r>
              <w:rPr>
                <w:rFonts w:ascii="仿宋_GB2312" w:hAnsi="仿宋_GB2312" w:eastAsia="仿宋_GB2312" w:cs="仿宋_GB2312"/>
                <w:sz w:val="22"/>
                <w:szCs w:val="28"/>
              </w:rPr>
              <w:t>年以上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</w:rPr>
              <w:t>产业运营工作经验或2年以上企业中层及以上管理经验。</w:t>
            </w:r>
          </w:p>
          <w:p w14:paraId="1440A43A">
            <w:pPr>
              <w:widowControl/>
              <w:jc w:val="left"/>
              <w:rPr>
                <w:rFonts w:ascii="仿宋_GB2312" w:hAnsi="仿宋_GB2312" w:eastAsia="仿宋_GB2312" w:cs="仿宋_GB2312"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shd w:val="clear" w:color="auto" w:fill="FFFFFF"/>
              </w:rPr>
              <w:t>2.</w:t>
            </w:r>
            <w:r>
              <w:rPr>
                <w:rFonts w:ascii="仿宋_GB2312" w:hAnsi="仿宋_GB2312" w:eastAsia="仿宋_GB2312" w:cs="仿宋_GB2312"/>
                <w:sz w:val="22"/>
                <w:szCs w:val="28"/>
              </w:rPr>
              <w:t>能独立完成产业调研报告撰写与多维度数据分析工作。</w:t>
            </w:r>
          </w:p>
          <w:p w14:paraId="1BB2EABA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</w:rPr>
              <w:t>3</w:t>
            </w:r>
            <w:r>
              <w:rPr>
                <w:rFonts w:ascii="仿宋_GB2312" w:hAnsi="仿宋_GB2312" w:eastAsia="仿宋_GB2312" w:cs="仿宋_GB2312"/>
                <w:sz w:val="22"/>
                <w:szCs w:val="28"/>
              </w:rPr>
              <w:t>.推动产业项目从立项筹备到落地运营的全周期顺畅执行。</w:t>
            </w: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275C5518">
            <w:pPr>
              <w:widowControl/>
              <w:rPr>
                <w:rFonts w:ascii="仿宋_GB2312" w:hAnsi="楷体" w:eastAsia="仿宋_GB2312" w:cs="楷体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  <w:t>副部长</w:t>
            </w:r>
          </w:p>
          <w:p w14:paraId="332A9D55">
            <w:pPr>
              <w:widowControl/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  <w:t>（年薪</w:t>
            </w:r>
          </w:p>
          <w:p w14:paraId="2B7082D4">
            <w:pPr>
              <w:widowControl/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  <w:t>13.5万元/年，含五险一金）</w:t>
            </w:r>
          </w:p>
          <w:p w14:paraId="09B981B7">
            <w:pPr>
              <w:widowControl/>
              <w:rPr>
                <w:rFonts w:ascii="仿宋_GB2312" w:hAnsi="楷体" w:eastAsia="仿宋_GB2312" w:cs="楷体"/>
                <w:bCs/>
                <w:kern w:val="0"/>
                <w:sz w:val="22"/>
                <w:szCs w:val="22"/>
              </w:rPr>
            </w:pPr>
          </w:p>
        </w:tc>
      </w:tr>
      <w:tr w14:paraId="300A8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atLeast"/>
          <w:jc w:val="center"/>
        </w:trPr>
        <w:tc>
          <w:tcPr>
            <w:tcW w:w="816" w:type="dxa"/>
            <w:shd w:val="clear" w:color="auto" w:fill="auto"/>
            <w:noWrap w:val="0"/>
            <w:vAlign w:val="center"/>
          </w:tcPr>
          <w:p w14:paraId="1F8CCB1B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noWrap w:val="0"/>
            <w:vAlign w:val="center"/>
          </w:tcPr>
          <w:p w14:paraId="2919B791">
            <w:pPr>
              <w:widowControl/>
              <w:ind w:firstLine="220" w:firstLineChars="100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  <w:p w14:paraId="5F4C229E">
            <w:pPr>
              <w:widowControl/>
              <w:ind w:firstLine="220" w:firstLineChars="100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融资部</w:t>
            </w:r>
          </w:p>
          <w:p w14:paraId="5D43AB8C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3DF617F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融资主管</w:t>
            </w:r>
          </w:p>
        </w:tc>
        <w:tc>
          <w:tcPr>
            <w:tcW w:w="696" w:type="dxa"/>
            <w:shd w:val="clear" w:color="auto" w:fill="auto"/>
            <w:noWrap w:val="0"/>
            <w:vAlign w:val="center"/>
          </w:tcPr>
          <w:p w14:paraId="76D79D41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2165" w:type="dxa"/>
            <w:vMerge w:val="continue"/>
            <w:shd w:val="clear" w:color="auto" w:fill="auto"/>
            <w:noWrap w:val="0"/>
            <w:vAlign w:val="center"/>
          </w:tcPr>
          <w:p w14:paraId="742EEB96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shd w:val="clear" w:color="auto" w:fill="auto"/>
            <w:noWrap w:val="0"/>
            <w:vAlign w:val="center"/>
          </w:tcPr>
          <w:p w14:paraId="3919C0B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不限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 w14:paraId="71835467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1345" w:type="dxa"/>
            <w:shd w:val="clear" w:color="auto" w:fill="auto"/>
            <w:noWrap w:val="0"/>
            <w:vAlign w:val="center"/>
          </w:tcPr>
          <w:p w14:paraId="68AE25CF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</w:rPr>
              <w:t>38岁及以下</w:t>
            </w:r>
          </w:p>
        </w:tc>
        <w:tc>
          <w:tcPr>
            <w:tcW w:w="5251" w:type="dxa"/>
            <w:shd w:val="clear" w:color="auto" w:fill="auto"/>
            <w:noWrap w:val="0"/>
            <w:vAlign w:val="center"/>
          </w:tcPr>
          <w:p w14:paraId="03245430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1.具有2年以上银行、信托、基金、证券、担保及金融相关领域或财务管理领域工作经验。</w:t>
            </w:r>
          </w:p>
          <w:p w14:paraId="560C7586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2.具备投融资项目实施经历，熟悉多元化投融资渠道及业务运作方式。</w:t>
            </w:r>
          </w:p>
          <w:p w14:paraId="54A6C98A">
            <w:pPr>
              <w:pStyle w:val="2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3.具备财务分析功底及敏锐的风险意识与把控能力。</w:t>
            </w: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20BE833C">
            <w:pPr>
              <w:widowControl/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  <w:t>二级主管</w:t>
            </w:r>
          </w:p>
          <w:p w14:paraId="0E8E7FC2">
            <w:pPr>
              <w:widowControl/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  <w:t>（年薪</w:t>
            </w:r>
          </w:p>
          <w:p w14:paraId="492C3781">
            <w:pPr>
              <w:widowControl/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  <w:t>9.72万元/年，含五险一金）</w:t>
            </w:r>
          </w:p>
          <w:p w14:paraId="62AB30BA">
            <w:pPr>
              <w:widowControl/>
              <w:jc w:val="center"/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</w:pPr>
          </w:p>
        </w:tc>
      </w:tr>
      <w:tr w14:paraId="444AB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atLeast"/>
          <w:jc w:val="center"/>
        </w:trPr>
        <w:tc>
          <w:tcPr>
            <w:tcW w:w="816" w:type="dxa"/>
            <w:shd w:val="clear" w:color="auto" w:fill="auto"/>
            <w:noWrap w:val="0"/>
            <w:vAlign w:val="center"/>
          </w:tcPr>
          <w:p w14:paraId="46A11C8A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139" w:type="dxa"/>
            <w:shd w:val="clear" w:color="auto" w:fill="auto"/>
            <w:noWrap w:val="0"/>
            <w:vAlign w:val="center"/>
          </w:tcPr>
          <w:p w14:paraId="61CB1C73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投资部</w:t>
            </w: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4974AB57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投资专员</w:t>
            </w:r>
          </w:p>
        </w:tc>
        <w:tc>
          <w:tcPr>
            <w:tcW w:w="696" w:type="dxa"/>
            <w:shd w:val="clear" w:color="auto" w:fill="auto"/>
            <w:noWrap w:val="0"/>
            <w:vAlign w:val="center"/>
          </w:tcPr>
          <w:p w14:paraId="6164DB2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2165" w:type="dxa"/>
            <w:shd w:val="clear" w:color="auto" w:fill="auto"/>
            <w:noWrap w:val="0"/>
            <w:vAlign w:val="center"/>
          </w:tcPr>
          <w:p w14:paraId="7A1F46B8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shd w:val="clear" w:color="auto" w:fill="auto"/>
            <w:noWrap w:val="0"/>
            <w:vAlign w:val="center"/>
          </w:tcPr>
          <w:p w14:paraId="779668A9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不限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 w14:paraId="11F7A6E0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大专及以上</w:t>
            </w:r>
          </w:p>
        </w:tc>
        <w:tc>
          <w:tcPr>
            <w:tcW w:w="1345" w:type="dxa"/>
            <w:shd w:val="clear" w:color="auto" w:fill="auto"/>
            <w:noWrap w:val="0"/>
            <w:vAlign w:val="center"/>
          </w:tcPr>
          <w:p w14:paraId="2D0C04C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</w:rPr>
              <w:t>38岁及以下</w:t>
            </w:r>
          </w:p>
        </w:tc>
        <w:tc>
          <w:tcPr>
            <w:tcW w:w="5251" w:type="dxa"/>
            <w:shd w:val="clear" w:color="auto" w:fill="auto"/>
            <w:noWrap w:val="0"/>
            <w:vAlign w:val="center"/>
          </w:tcPr>
          <w:p w14:paraId="1204E7C7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</w:rPr>
              <w:t>1.具有2年及以上投资管理、规划管理、项目策划、产业招商、工程建设、国企管理、咨询公司等相关工作经验。</w:t>
            </w:r>
          </w:p>
          <w:p w14:paraId="3A9B10E3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</w:rPr>
              <w:t>2.精通 Excel（函数、数据透视表）、PowerPoint 等办公软件。</w:t>
            </w: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2416C2DF">
            <w:pPr>
              <w:widowControl/>
              <w:jc w:val="center"/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楷体" w:eastAsia="仿宋_GB2312" w:cs="楷体"/>
                <w:bCs/>
                <w:kern w:val="0"/>
                <w:sz w:val="22"/>
                <w:szCs w:val="22"/>
              </w:rPr>
              <w:t>一级职员（年薪7.00万元/年含五险一金）</w:t>
            </w:r>
          </w:p>
        </w:tc>
      </w:tr>
      <w:tr w14:paraId="3C255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16" w:type="dxa"/>
            <w:shd w:val="clear" w:color="auto" w:fill="auto"/>
            <w:noWrap w:val="0"/>
            <w:vAlign w:val="center"/>
          </w:tcPr>
          <w:p w14:paraId="2748B9D5"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合计：</w:t>
            </w:r>
          </w:p>
        </w:tc>
        <w:tc>
          <w:tcPr>
            <w:tcW w:w="1139" w:type="dxa"/>
            <w:shd w:val="clear" w:color="auto" w:fill="auto"/>
            <w:noWrap w:val="0"/>
            <w:vAlign w:val="center"/>
          </w:tcPr>
          <w:p w14:paraId="0909CC9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  <w:noWrap w:val="0"/>
            <w:vAlign w:val="center"/>
          </w:tcPr>
          <w:p w14:paraId="0612BAAC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  <w:noWrap w:val="0"/>
            <w:vAlign w:val="center"/>
          </w:tcPr>
          <w:p w14:paraId="0235449F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2165" w:type="dxa"/>
            <w:shd w:val="clear" w:color="auto" w:fill="auto"/>
            <w:noWrap w:val="0"/>
            <w:vAlign w:val="center"/>
          </w:tcPr>
          <w:p w14:paraId="54E00219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shd w:val="clear" w:color="auto" w:fill="auto"/>
            <w:noWrap w:val="0"/>
            <w:vAlign w:val="center"/>
          </w:tcPr>
          <w:p w14:paraId="6D19D690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 w14:paraId="6FC9064D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shd w:val="clear" w:color="auto" w:fill="auto"/>
            <w:noWrap w:val="0"/>
            <w:vAlign w:val="center"/>
          </w:tcPr>
          <w:p w14:paraId="0A7B8D2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</w:rPr>
            </w:pPr>
          </w:p>
        </w:tc>
        <w:tc>
          <w:tcPr>
            <w:tcW w:w="5251" w:type="dxa"/>
            <w:shd w:val="clear" w:color="auto" w:fill="auto"/>
            <w:noWrap w:val="0"/>
            <w:vAlign w:val="center"/>
          </w:tcPr>
          <w:p w14:paraId="2353B7E1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</w:rPr>
            </w:pP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588E238F">
            <w:pPr>
              <w:widowControl/>
              <w:rPr>
                <w:rFonts w:ascii="仿宋_GB2312" w:hAnsi="楷体" w:eastAsia="仿宋_GB2312" w:cs="楷体"/>
                <w:bCs/>
                <w:kern w:val="0"/>
                <w:sz w:val="22"/>
                <w:szCs w:val="22"/>
              </w:rPr>
            </w:pPr>
          </w:p>
        </w:tc>
      </w:tr>
    </w:tbl>
    <w:p w14:paraId="4CA9311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294D56-2789-4AB3-A79B-6FB4A1BC6B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39556F-C68F-4A66-BF70-90D7B55A9B68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B98A704C-B5DF-4F13-9813-A43797CFB6A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1B21222-FF68-4FCB-84EB-67E8CA7D28E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E72C3B4-CC5E-460A-A11A-15B3EB9B33D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419EBA"/>
    <w:multiLevelType w:val="singleLevel"/>
    <w:tmpl w:val="23419E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91DE4"/>
    <w:rsid w:val="6989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3"/>
    <w:qFormat/>
    <w:uiPriority w:val="99"/>
    <w:pPr>
      <w:jc w:val="left"/>
    </w:pPr>
    <w:rPr>
      <w:rFonts w:ascii="Calibri" w:hAnsi="Calibri"/>
      <w:sz w:val="30"/>
      <w:szCs w:val="20"/>
    </w:rPr>
  </w:style>
  <w:style w:type="paragraph" w:styleId="3">
    <w:name w:val="Balloon Text"/>
    <w:basedOn w:val="1"/>
    <w:semiHidden/>
    <w:qFormat/>
    <w:uiPriority w:val="99"/>
    <w:rPr>
      <w:sz w:val="18"/>
      <w:szCs w:val="18"/>
    </w:rPr>
  </w:style>
  <w:style w:type="paragraph" w:customStyle="1" w:styleId="6">
    <w:name w:val="_Style 3"/>
    <w:basedOn w:val="1"/>
    <w:next w:val="1"/>
    <w:qFormat/>
    <w:uiPriority w:val="99"/>
    <w:pPr>
      <w:spacing w:line="360" w:lineRule="auto"/>
      <w:ind w:firstLine="420" w:firstLineChars="20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2026-08-13T09:53:00Z</dcterms:created>
  <dc:creator>WPS_1653737909</dc:creator>
  <cp:lastModifiedBy>WPS_1653737909</cp:lastModifiedBy>
  <dcterms:modified xsi:type="dcterms:W3CDTF">2026-08-13T09:54:23Z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DFF0A71D97544C3DAC15795B83E31AA6_11</vt:lpwstr>
  </property>
  <property fmtid="{D5CDD505-2E9C-101B-9397-08002B2CF9AE}" pid="4" name="KSOTemplateDocerSaveRecord">
    <vt:lpwstr>eyJoZGlkIjoiOTBjNzE4MGQyOGE1NDdjMTY2ZjE3ODA1OTljNzZkZjYiLCJ1c2VySWQiOiIxMzc4NTg0OTU2In0=</vt:lpwstr>
  </property>
</Properties>
</file>