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after="0" w:line="700" w:lineRule="exact"/>
        <w:rPr>
          <w:rFonts w:hint="eastAsia" w:ascii="黑体" w:hAnsi="黑体" w:eastAsia="黑体" w:cs="宋体"/>
          <w:bCs/>
          <w:sz w:val="32"/>
          <w:szCs w:val="32"/>
          <w:lang w:val="en-US" w:eastAsia="zh-CN"/>
        </w:rPr>
      </w:pPr>
      <w:r>
        <w:rPr>
          <w:rFonts w:hint="eastAsia" w:ascii="黑体" w:hAnsi="黑体" w:eastAsia="黑体" w:cs="宋体"/>
          <w:bCs/>
          <w:sz w:val="32"/>
          <w:szCs w:val="32"/>
        </w:rPr>
        <w:t>附件</w:t>
      </w:r>
      <w:r>
        <w:rPr>
          <w:rFonts w:hint="eastAsia" w:ascii="Times New Roman" w:hAnsi="Times New Roman" w:eastAsia="黑体" w:cs="Times New Roman"/>
          <w:bCs/>
          <w:sz w:val="32"/>
          <w:szCs w:val="32"/>
          <w:lang w:val="en-US" w:eastAsia="zh-CN"/>
        </w:rPr>
        <w:t>3</w:t>
      </w:r>
      <w:bookmarkStart w:id="0" w:name="_GoBack"/>
      <w:bookmarkEnd w:id="0"/>
    </w:p>
    <w:p>
      <w:pPr>
        <w:adjustRightInd/>
        <w:snapToGrid/>
        <w:spacing w:after="0" w:line="700" w:lineRule="exact"/>
        <w:jc w:val="center"/>
        <w:rPr>
          <w:rFonts w:ascii="仿宋_GB2312" w:hAnsi="宋体" w:eastAsia="仿宋_GB2312" w:cs="宋体"/>
          <w:sz w:val="32"/>
          <w:szCs w:val="32"/>
        </w:rPr>
      </w:pPr>
      <w:r>
        <w:rPr>
          <w:rFonts w:hint="eastAsia" w:ascii="方正小标宋简体" w:hAnsi="宋体" w:eastAsia="方正小标宋简体" w:cs="宋体"/>
          <w:bCs/>
          <w:sz w:val="44"/>
          <w:szCs w:val="44"/>
        </w:rPr>
        <w:t>关于印发公安机关录用人民警察</w:t>
      </w:r>
      <w:r>
        <w:rPr>
          <w:rFonts w:hint="eastAsia" w:ascii="方正小标宋简体" w:hAnsi="宋体" w:eastAsia="方正小标宋简体" w:cs="宋体"/>
          <w:bCs/>
          <w:sz w:val="44"/>
          <w:szCs w:val="44"/>
        </w:rPr>
        <w:br w:type="textWrapping"/>
      </w:r>
      <w:r>
        <w:rPr>
          <w:rFonts w:hint="eastAsia" w:ascii="方正小标宋简体" w:hAnsi="宋体" w:eastAsia="方正小标宋简体" w:cs="宋体"/>
          <w:bCs/>
          <w:sz w:val="44"/>
          <w:szCs w:val="44"/>
        </w:rPr>
        <w:t>体能测评项目和标准（暂行）的通知</w:t>
      </w:r>
      <w:r>
        <w:rPr>
          <w:rFonts w:ascii="宋体" w:hAnsi="宋体" w:eastAsia="宋体" w:cs="宋体"/>
          <w:b/>
          <w:bCs/>
          <w:sz w:val="24"/>
          <w:szCs w:val="24"/>
        </w:rPr>
        <w:br w:type="textWrapping"/>
      </w:r>
      <w:r>
        <w:rPr>
          <w:rFonts w:hint="eastAsia" w:ascii="仿宋_GB2312" w:hAnsi="宋体" w:eastAsia="仿宋_GB2312" w:cs="宋体"/>
          <w:sz w:val="32"/>
          <w:szCs w:val="32"/>
        </w:rPr>
        <w:t>人社部发〔</w:t>
      </w:r>
      <w:r>
        <w:rPr>
          <w:rFonts w:ascii="Times New Roman" w:hAnsi="Times New Roman" w:eastAsia="仿宋_GB2312" w:cs="Times New Roman"/>
          <w:sz w:val="32"/>
          <w:szCs w:val="32"/>
        </w:rPr>
        <w:t>2011</w:t>
      </w:r>
      <w:r>
        <w:rPr>
          <w:rFonts w:hint="eastAsia" w:ascii="仿宋_GB2312" w:hAnsi="宋体" w:eastAsia="仿宋_GB2312" w:cs="宋体"/>
          <w:sz w:val="32"/>
          <w:szCs w:val="32"/>
        </w:rPr>
        <w:t>〕</w:t>
      </w:r>
      <w:r>
        <w:rPr>
          <w:rFonts w:ascii="Times New Roman" w:hAnsi="Times New Roman" w:eastAsia="仿宋_GB2312" w:cs="Times New Roman"/>
          <w:sz w:val="32"/>
          <w:szCs w:val="32"/>
        </w:rPr>
        <w:t>48</w:t>
      </w:r>
      <w:r>
        <w:rPr>
          <w:rFonts w:hint="eastAsia" w:ascii="仿宋_GB2312" w:hAnsi="宋体" w:eastAsia="仿宋_GB2312" w:cs="宋体"/>
          <w:sz w:val="32"/>
          <w:szCs w:val="32"/>
        </w:rPr>
        <w:t>号</w:t>
      </w:r>
    </w:p>
    <w:p>
      <w:pPr>
        <w:adjustRightInd/>
        <w:snapToGrid/>
        <w:spacing w:after="0" w:line="560" w:lineRule="exact"/>
        <w:jc w:val="both"/>
        <w:rPr>
          <w:rFonts w:ascii="仿宋_GB2312" w:hAnsi="宋体" w:eastAsia="仿宋_GB2312" w:cs="宋体"/>
          <w:sz w:val="32"/>
          <w:szCs w:val="32"/>
        </w:rPr>
      </w:pPr>
    </w:p>
    <w:p>
      <w:pPr>
        <w:adjustRightInd/>
        <w:snapToGrid/>
        <w:spacing w:after="0" w:line="560" w:lineRule="exact"/>
        <w:jc w:val="both"/>
        <w:rPr>
          <w:rFonts w:ascii="仿宋_GB2312" w:hAnsi="宋体" w:eastAsia="仿宋_GB2312" w:cs="宋体"/>
          <w:sz w:val="32"/>
          <w:szCs w:val="32"/>
        </w:rPr>
      </w:pPr>
      <w:r>
        <w:rPr>
          <w:rFonts w:hint="eastAsia" w:ascii="仿宋_GB2312" w:hAnsi="宋体" w:eastAsia="仿宋_GB2312" w:cs="宋体"/>
          <w:sz w:val="32"/>
          <w:szCs w:val="32"/>
        </w:rPr>
        <w:t>各省、自治区、直辖市人力资源和社会保障厅（局）、公务员局、公安厅（局），新疆生产建设兵团人事局、公安局：</w:t>
      </w:r>
    </w:p>
    <w:p>
      <w:pPr>
        <w:adjustRightInd/>
        <w:snapToGrid/>
        <w:spacing w:after="0" w:line="560" w:lineRule="exact"/>
        <w:jc w:val="both"/>
        <w:rPr>
          <w:rFonts w:ascii="仿宋_GB2312" w:hAnsi="宋体" w:eastAsia="仿宋_GB2312" w:cs="宋体"/>
          <w:sz w:val="32"/>
          <w:szCs w:val="32"/>
        </w:rPr>
      </w:pPr>
      <w:r>
        <w:rPr>
          <w:rFonts w:hint="eastAsia" w:ascii="宋体" w:hAnsi="宋体" w:eastAsia="仿宋_GB2312" w:cs="宋体"/>
          <w:sz w:val="32"/>
          <w:szCs w:val="32"/>
        </w:rPr>
        <w:t>  </w:t>
      </w:r>
      <w:r>
        <w:rPr>
          <w:rFonts w:ascii="Times New Roman" w:hAnsi="Times New Roman" w:eastAsia="仿宋_GB2312" w:cs="Times New Roman"/>
          <w:sz w:val="32"/>
          <w:szCs w:val="32"/>
        </w:rPr>
        <w:t>2001</w:t>
      </w:r>
      <w:r>
        <w:rPr>
          <w:rFonts w:hint="eastAsia" w:ascii="仿宋_GB2312" w:hAnsi="宋体" w:eastAsia="仿宋_GB2312" w:cs="宋体"/>
          <w:sz w:val="32"/>
          <w:szCs w:val="32"/>
        </w:rPr>
        <w:t>年</w:t>
      </w:r>
      <w:r>
        <w:rPr>
          <w:rFonts w:ascii="Times New Roman" w:hAnsi="Times New Roman" w:eastAsia="仿宋_GB2312" w:cs="Times New Roman"/>
          <w:sz w:val="32"/>
          <w:szCs w:val="32"/>
        </w:rPr>
        <w:t>7</w:t>
      </w:r>
      <w:r>
        <w:rPr>
          <w:rFonts w:hint="eastAsia" w:ascii="仿宋_GB2312" w:hAnsi="宋体" w:eastAsia="仿宋_GB2312" w:cs="宋体"/>
          <w:sz w:val="32"/>
          <w:szCs w:val="32"/>
        </w:rPr>
        <w:t>月，原人事部、公安部印发的《公安机关录用人民警察体能测评项目和标准》（人发〔</w:t>
      </w:r>
      <w:r>
        <w:rPr>
          <w:rFonts w:ascii="Times New Roman" w:hAnsi="Times New Roman" w:eastAsia="仿宋_GB2312" w:cs="Times New Roman"/>
          <w:sz w:val="32"/>
          <w:szCs w:val="32"/>
        </w:rPr>
        <w:t>2001</w:t>
      </w:r>
      <w:r>
        <w:rPr>
          <w:rFonts w:hint="eastAsia" w:ascii="仿宋_GB2312" w:hAnsi="宋体" w:eastAsia="仿宋_GB2312" w:cs="宋体"/>
          <w:sz w:val="32"/>
          <w:szCs w:val="32"/>
        </w:rPr>
        <w:t>〕</w:t>
      </w:r>
      <w:r>
        <w:rPr>
          <w:rFonts w:ascii="Times New Roman" w:hAnsi="Times New Roman" w:eastAsia="仿宋_GB2312" w:cs="Times New Roman"/>
          <w:sz w:val="32"/>
          <w:szCs w:val="32"/>
        </w:rPr>
        <w:t>74</w:t>
      </w:r>
      <w:r>
        <w:rPr>
          <w:rFonts w:hint="eastAsia" w:ascii="仿宋_GB2312" w:hAnsi="宋体" w:eastAsia="仿宋_GB2312" w:cs="宋体"/>
          <w:sz w:val="32"/>
          <w:szCs w:val="32"/>
        </w:rPr>
        <w:t>号）施行以来，对选拔高素质的公安民警，提高公安队伍战斗力起到了重要促进作用。为适应新形势下公安工作和公安队伍建设的实际需要，使公安机关招警体能测评更具有针对性和可操作性，在广泛征求意见的基础上，人力资源社会保障部、公安部、国家公务员局研究制定了《公安机关录用人民警察体能测评项目和标准（暂行）》，现印发给你们，请遵照执行。执行过程中，凡其中一项不达标的，视为体能测评不合格。</w:t>
      </w:r>
      <w:r>
        <w:rPr>
          <w:rFonts w:ascii="Times New Roman" w:hAnsi="Times New Roman" w:eastAsia="仿宋_GB2312" w:cs="Times New Roman"/>
          <w:sz w:val="32"/>
          <w:szCs w:val="32"/>
        </w:rPr>
        <w:t>2001</w:t>
      </w:r>
      <w:r>
        <w:rPr>
          <w:rFonts w:hint="eastAsia" w:ascii="仿宋_GB2312" w:hAnsi="宋体" w:eastAsia="仿宋_GB2312" w:cs="宋体"/>
          <w:sz w:val="32"/>
          <w:szCs w:val="32"/>
        </w:rPr>
        <w:t>年原人事部、公安部下发的《公安机关录用人民警察体能测评项目和标准》同时废止。</w:t>
      </w:r>
    </w:p>
    <w:p>
      <w:pPr>
        <w:adjustRightInd/>
        <w:snapToGrid/>
        <w:spacing w:after="0" w:line="560" w:lineRule="exact"/>
        <w:ind w:left="1924" w:leftChars="438" w:hanging="960" w:hangingChars="300"/>
        <w:jc w:val="both"/>
        <w:rPr>
          <w:rFonts w:ascii="仿宋_GB2312" w:hAnsi="宋体" w:eastAsia="仿宋_GB2312" w:cs="宋体"/>
          <w:sz w:val="32"/>
          <w:szCs w:val="32"/>
        </w:rPr>
      </w:pPr>
    </w:p>
    <w:p>
      <w:pPr>
        <w:adjustRightInd/>
        <w:snapToGrid/>
        <w:spacing w:after="0" w:line="560" w:lineRule="exact"/>
        <w:ind w:left="1924" w:leftChars="438" w:hanging="960" w:hangingChars="300"/>
        <w:jc w:val="both"/>
        <w:rPr>
          <w:rFonts w:ascii="仿宋_GB2312" w:hAnsi="宋体" w:eastAsia="仿宋_GB2312" w:cs="宋体"/>
          <w:sz w:val="32"/>
          <w:szCs w:val="32"/>
        </w:rPr>
      </w:pPr>
      <w:r>
        <w:rPr>
          <w:rFonts w:hint="eastAsia" w:ascii="仿宋_GB2312" w:hAnsi="宋体" w:eastAsia="仿宋_GB2312" w:cs="宋体"/>
          <w:sz w:val="32"/>
          <w:szCs w:val="32"/>
        </w:rPr>
        <w:t xml:space="preserve">附件 </w:t>
      </w:r>
      <w:r>
        <w:rPr>
          <w:rFonts w:ascii="Times New Roman" w:hAnsi="Times New Roman" w:eastAsia="仿宋_GB2312" w:cs="Times New Roman"/>
          <w:sz w:val="32"/>
          <w:szCs w:val="32"/>
        </w:rPr>
        <w:t>1</w:t>
      </w:r>
      <w:r>
        <w:rPr>
          <w:rFonts w:hint="eastAsia" w:ascii="仿宋_GB2312" w:hAnsi="宋体" w:eastAsia="仿宋_GB2312" w:cs="宋体"/>
          <w:sz w:val="32"/>
          <w:szCs w:val="32"/>
        </w:rPr>
        <w:t>.公安机关录用人民警察体能测评项目和标准（暂行）</w:t>
      </w:r>
    </w:p>
    <w:p>
      <w:pPr>
        <w:adjustRightInd/>
        <w:snapToGrid/>
        <w:spacing w:after="0" w:line="560" w:lineRule="exact"/>
        <w:ind w:left="1767" w:leftChars="803"/>
        <w:jc w:val="both"/>
        <w:rPr>
          <w:rFonts w:ascii="仿宋_GB2312" w:hAnsi="宋体" w:eastAsia="仿宋_GB2312" w:cs="宋体"/>
          <w:sz w:val="32"/>
          <w:szCs w:val="32"/>
        </w:rPr>
      </w:pPr>
      <w:r>
        <w:rPr>
          <w:rFonts w:ascii="Times New Roman" w:hAnsi="Times New Roman" w:eastAsia="仿宋_GB2312" w:cs="Times New Roman"/>
          <w:sz w:val="32"/>
          <w:szCs w:val="32"/>
        </w:rPr>
        <w:t>2</w:t>
      </w:r>
      <w:r>
        <w:rPr>
          <w:rFonts w:hint="eastAsia" w:ascii="仿宋_GB2312" w:hAnsi="宋体" w:eastAsia="仿宋_GB2312" w:cs="宋体"/>
          <w:sz w:val="32"/>
          <w:szCs w:val="32"/>
        </w:rPr>
        <w:t>.公安机关录用人民警察体能测评实施规则</w:t>
      </w:r>
    </w:p>
    <w:p>
      <w:pPr>
        <w:adjustRightInd/>
        <w:snapToGrid/>
        <w:spacing w:after="0" w:line="560" w:lineRule="exact"/>
        <w:ind w:left="3520" w:hanging="3520" w:hangingChars="1100"/>
        <w:rPr>
          <w:rFonts w:ascii="宋体" w:hAnsi="宋体" w:eastAsia="仿宋_GB2312" w:cs="宋体"/>
          <w:sz w:val="32"/>
          <w:szCs w:val="32"/>
        </w:rPr>
      </w:pPr>
      <w:r>
        <w:rPr>
          <w:rFonts w:hint="eastAsia" w:ascii="宋体" w:hAnsi="宋体" w:eastAsia="仿宋_GB2312" w:cs="宋体"/>
          <w:sz w:val="32"/>
          <w:szCs w:val="32"/>
        </w:rPr>
        <w:t> </w:t>
      </w:r>
    </w:p>
    <w:p>
      <w:pPr>
        <w:adjustRightInd/>
        <w:snapToGrid/>
        <w:spacing w:after="0" w:line="560" w:lineRule="exact"/>
        <w:ind w:left="3520" w:hanging="3520" w:hangingChars="1100"/>
        <w:rPr>
          <w:rFonts w:ascii="宋体" w:hAnsi="宋体" w:eastAsia="仿宋_GB2312" w:cs="宋体"/>
          <w:sz w:val="32"/>
          <w:szCs w:val="32"/>
        </w:rPr>
      </w:pPr>
    </w:p>
    <w:p>
      <w:pPr>
        <w:adjustRightInd/>
        <w:snapToGrid/>
        <w:spacing w:after="0" w:line="560" w:lineRule="exact"/>
        <w:ind w:left="3520" w:right="640" w:hanging="3520" w:hangingChars="1100"/>
        <w:jc w:val="right"/>
        <w:rPr>
          <w:rFonts w:ascii="仿宋_GB2312" w:hAnsi="宋体" w:eastAsia="仿宋_GB2312" w:cs="宋体"/>
          <w:sz w:val="32"/>
          <w:szCs w:val="32"/>
        </w:rPr>
      </w:pPr>
      <w:r>
        <w:rPr>
          <w:rFonts w:hint="eastAsia" w:ascii="仿宋_GB2312" w:hAnsi="宋体" w:eastAsia="仿宋_GB2312" w:cs="宋体"/>
          <w:sz w:val="32"/>
          <w:szCs w:val="32"/>
        </w:rPr>
        <w:t>人力资源和社会保障部</w:t>
      </w:r>
    </w:p>
    <w:p>
      <w:pPr>
        <w:adjustRightInd/>
        <w:snapToGrid/>
        <w:spacing w:after="0" w:line="560" w:lineRule="exact"/>
        <w:ind w:left="3533" w:leftChars="1606" w:right="640" w:firstLine="2560" w:firstLineChars="800"/>
        <w:rPr>
          <w:rFonts w:ascii="仿宋_GB2312" w:hAnsi="宋体" w:eastAsia="仿宋_GB2312" w:cs="宋体"/>
          <w:sz w:val="32"/>
          <w:szCs w:val="32"/>
        </w:rPr>
      </w:pPr>
      <w:r>
        <w:rPr>
          <w:rFonts w:hint="eastAsia" w:ascii="仿宋_GB2312" w:hAnsi="宋体" w:eastAsia="仿宋_GB2312" w:cs="宋体"/>
          <w:sz w:val="32"/>
          <w:szCs w:val="32"/>
        </w:rPr>
        <w:t xml:space="preserve">公安部 </w:t>
      </w:r>
    </w:p>
    <w:p>
      <w:pPr>
        <w:adjustRightInd/>
        <w:snapToGrid/>
        <w:spacing w:after="0" w:line="560" w:lineRule="exact"/>
        <w:ind w:left="4657" w:leftChars="2117" w:right="640" w:firstLine="800" w:firstLineChars="250"/>
        <w:rPr>
          <w:rFonts w:ascii="宋体" w:hAnsi="宋体" w:eastAsia="宋体" w:cs="宋体"/>
          <w:sz w:val="24"/>
          <w:szCs w:val="24"/>
        </w:rPr>
      </w:pPr>
      <w:r>
        <w:rPr>
          <w:rFonts w:hint="eastAsia" w:ascii="仿宋_GB2312" w:hAnsi="宋体" w:eastAsia="仿宋_GB2312" w:cs="宋体"/>
          <w:sz w:val="32"/>
          <w:szCs w:val="32"/>
        </w:rPr>
        <w:t>国家公务员局</w:t>
      </w:r>
      <w:r>
        <w:rPr>
          <w:rFonts w:hint="eastAsia" w:ascii="仿宋_GB2312" w:hAnsi="宋体" w:eastAsia="仿宋_GB2312" w:cs="宋体"/>
          <w:sz w:val="32"/>
          <w:szCs w:val="32"/>
        </w:rPr>
        <w:br w:type="textWrapping"/>
      </w:r>
      <w:r>
        <w:rPr>
          <w:rFonts w:hint="eastAsia" w:ascii="仿宋_GB2312" w:hAnsi="宋体" w:eastAsia="仿宋_GB2312" w:cs="宋体"/>
          <w:sz w:val="32"/>
          <w:szCs w:val="32"/>
        </w:rPr>
        <w:t>二</w:t>
      </w:r>
      <w:r>
        <w:rPr>
          <w:rFonts w:hint="eastAsia" w:ascii="仿宋_GB2312" w:hAnsi="宋体" w:eastAsia="宋体" w:cs="宋体"/>
          <w:sz w:val="32"/>
          <w:szCs w:val="32"/>
        </w:rPr>
        <w:t>〇</w:t>
      </w:r>
      <w:r>
        <w:rPr>
          <w:rFonts w:hint="eastAsia" w:ascii="仿宋_GB2312" w:hAnsi="宋体" w:eastAsia="仿宋_GB2312" w:cs="宋体"/>
          <w:sz w:val="32"/>
          <w:szCs w:val="32"/>
        </w:rPr>
        <w:t>一一年四月二十一日</w:t>
      </w: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r>
        <w:rPr>
          <w:rFonts w:ascii="黑体" w:hAnsi="黑体" w:eastAsia="黑体" w:cs="宋体"/>
          <w:sz w:val="28"/>
          <w:szCs w:val="28"/>
        </w:rPr>
        <w:t>附件</w:t>
      </w:r>
      <w:r>
        <w:rPr>
          <w:rFonts w:ascii="Times New Roman" w:hAnsi="Times New Roman" w:eastAsia="黑体" w:cs="Times New Roman"/>
          <w:sz w:val="28"/>
          <w:szCs w:val="28"/>
        </w:rPr>
        <w:t>1</w:t>
      </w:r>
    </w:p>
    <w:p>
      <w:pPr>
        <w:adjustRightInd/>
        <w:snapToGrid/>
        <w:spacing w:before="100" w:beforeAutospacing="1" w:after="100" w:afterAutospacing="1"/>
        <w:jc w:val="center"/>
        <w:rPr>
          <w:rFonts w:ascii="仿宋_GB2312" w:hAnsi="宋体" w:eastAsia="仿宋_GB2312" w:cs="宋体"/>
          <w:sz w:val="32"/>
          <w:szCs w:val="32"/>
        </w:rPr>
      </w:pPr>
      <w:r>
        <w:rPr>
          <w:rFonts w:hint="eastAsia" w:ascii="仿宋_GB2312" w:hAnsi="宋体" w:eastAsia="仿宋_GB2312" w:cs="宋体"/>
          <w:b/>
          <w:bCs/>
          <w:sz w:val="32"/>
          <w:szCs w:val="32"/>
        </w:rPr>
        <w:t>公安机关录用人民警察体能测评项目和标准（暂行</w:t>
      </w:r>
      <w:r>
        <w:rPr>
          <w:rFonts w:hint="eastAsia" w:ascii="仿宋_GB2312" w:hAnsi="宋体" w:eastAsia="仿宋_GB2312" w:cs="宋体"/>
          <w:sz w:val="32"/>
          <w:szCs w:val="32"/>
        </w:rPr>
        <w:t>）</w:t>
      </w:r>
    </w:p>
    <w:p>
      <w:pPr>
        <w:adjustRightInd/>
        <w:snapToGrid/>
        <w:spacing w:before="100" w:beforeAutospacing="1" w:after="100" w:afterAutospacing="1"/>
        <w:rPr>
          <w:rFonts w:ascii="仿宋_GB2312" w:hAnsi="宋体" w:eastAsia="仿宋_GB2312" w:cs="宋体"/>
          <w:sz w:val="32"/>
          <w:szCs w:val="32"/>
        </w:rPr>
      </w:pPr>
      <w:r>
        <w:rPr>
          <w:rFonts w:hint="eastAsia" w:ascii="宋体" w:hAnsi="宋体" w:eastAsia="仿宋_GB2312" w:cs="宋体"/>
          <w:sz w:val="32"/>
          <w:szCs w:val="32"/>
        </w:rPr>
        <w:t>  </w:t>
      </w:r>
      <w:r>
        <w:rPr>
          <w:rFonts w:hint="eastAsia" w:ascii="仿宋_GB2312" w:hAnsi="宋体" w:eastAsia="仿宋_GB2312" w:cs="宋体"/>
          <w:sz w:val="32"/>
          <w:szCs w:val="32"/>
        </w:rPr>
        <w:t>（一）男子组</w:t>
      </w:r>
    </w:p>
    <w:tbl>
      <w:tblPr>
        <w:tblStyle w:val="9"/>
        <w:tblW w:w="8524"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3012"/>
        <w:gridCol w:w="3014"/>
        <w:gridCol w:w="249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44" w:hRule="atLeast"/>
          <w:tblCellSpacing w:w="0" w:type="dxa"/>
        </w:trPr>
        <w:tc>
          <w:tcPr>
            <w:tcW w:w="3012" w:type="dxa"/>
            <w:vMerge w:val="restart"/>
            <w:tcBorders>
              <w:top w:val="outset" w:color="auto" w:sz="6" w:space="0"/>
              <w:left w:val="outset" w:color="auto" w:sz="6" w:space="0"/>
              <w:bottom w:val="outset" w:color="auto" w:sz="6" w:space="0"/>
              <w:right w:val="outset" w:color="auto" w:sz="6" w:space="0"/>
            </w:tcBorders>
            <w:vAlign w:val="center"/>
          </w:tcPr>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项目</w:t>
            </w:r>
          </w:p>
        </w:tc>
        <w:tc>
          <w:tcPr>
            <w:tcW w:w="5512" w:type="dxa"/>
            <w:gridSpan w:val="2"/>
            <w:tcBorders>
              <w:top w:val="outset" w:color="auto" w:sz="6" w:space="0"/>
              <w:left w:val="outset" w:color="auto" w:sz="6" w:space="0"/>
              <w:bottom w:val="outset" w:color="auto" w:sz="6" w:space="0"/>
              <w:right w:val="outset" w:color="auto" w:sz="6" w:space="0"/>
            </w:tcBorders>
            <w:vAlign w:val="center"/>
          </w:tcPr>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标准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50" w:hRule="atLeast"/>
          <w:tblCellSpacing w:w="0" w:type="dxa"/>
        </w:trPr>
        <w:tc>
          <w:tcPr>
            <w:tcW w:w="3012" w:type="dxa"/>
            <w:vMerge w:val="continue"/>
            <w:tcBorders>
              <w:top w:val="outset" w:color="auto" w:sz="6" w:space="0"/>
              <w:left w:val="outset" w:color="auto" w:sz="6" w:space="0"/>
              <w:bottom w:val="outset" w:color="auto" w:sz="6" w:space="0"/>
              <w:right w:val="outset" w:color="auto" w:sz="6" w:space="0"/>
            </w:tcBorders>
            <w:vAlign w:val="center"/>
          </w:tcPr>
          <w:p>
            <w:pPr>
              <w:adjustRightInd/>
              <w:snapToGrid/>
              <w:spacing w:after="0"/>
              <w:rPr>
                <w:rFonts w:ascii="宋体" w:hAnsi="宋体" w:eastAsia="宋体" w:cs="宋体"/>
                <w:sz w:val="24"/>
                <w:szCs w:val="24"/>
              </w:rPr>
            </w:pPr>
          </w:p>
        </w:tc>
        <w:tc>
          <w:tcPr>
            <w:tcW w:w="3014" w:type="dxa"/>
            <w:tcBorders>
              <w:top w:val="outset" w:color="auto" w:sz="6" w:space="0"/>
              <w:left w:val="outset" w:color="auto" w:sz="6" w:space="0"/>
              <w:bottom w:val="outset" w:color="auto" w:sz="6" w:space="0"/>
              <w:right w:val="outset" w:color="auto" w:sz="6" w:space="0"/>
            </w:tcBorders>
            <w:vAlign w:val="center"/>
          </w:tcPr>
          <w:p>
            <w:pPr>
              <w:adjustRightInd/>
              <w:snapToGrid/>
              <w:spacing w:before="100" w:beforeAutospacing="1" w:after="100" w:afterAutospacing="1"/>
              <w:jc w:val="center"/>
              <w:rPr>
                <w:rFonts w:ascii="宋体" w:hAnsi="宋体" w:eastAsia="宋体" w:cs="宋体"/>
                <w:sz w:val="24"/>
                <w:szCs w:val="24"/>
              </w:rPr>
            </w:pPr>
            <w:r>
              <w:rPr>
                <w:rFonts w:ascii="Times New Roman" w:hAnsi="Times New Roman" w:eastAsia="宋体" w:cs="Times New Roman"/>
                <w:sz w:val="24"/>
                <w:szCs w:val="24"/>
              </w:rPr>
              <w:t>30</w:t>
            </w:r>
            <w:r>
              <w:rPr>
                <w:rFonts w:ascii="宋体" w:hAnsi="宋体" w:eastAsia="宋体" w:cs="宋体"/>
                <w:sz w:val="24"/>
                <w:szCs w:val="24"/>
              </w:rPr>
              <w:t>岁（含）以下</w:t>
            </w:r>
          </w:p>
        </w:tc>
        <w:tc>
          <w:tcPr>
            <w:tcW w:w="2498" w:type="dxa"/>
            <w:tcBorders>
              <w:top w:val="outset" w:color="auto" w:sz="6" w:space="0"/>
              <w:left w:val="outset" w:color="auto" w:sz="6" w:space="0"/>
              <w:bottom w:val="outset" w:color="auto" w:sz="6" w:space="0"/>
              <w:right w:val="outset" w:color="auto" w:sz="6" w:space="0"/>
            </w:tcBorders>
            <w:vAlign w:val="center"/>
          </w:tcPr>
          <w:p>
            <w:pPr>
              <w:adjustRightInd/>
              <w:snapToGrid/>
              <w:spacing w:before="100" w:beforeAutospacing="1" w:after="100" w:afterAutospacing="1"/>
              <w:jc w:val="center"/>
              <w:rPr>
                <w:rFonts w:ascii="宋体" w:hAnsi="宋体" w:eastAsia="宋体" w:cs="宋体"/>
                <w:sz w:val="24"/>
                <w:szCs w:val="24"/>
              </w:rPr>
            </w:pPr>
            <w:r>
              <w:rPr>
                <w:rFonts w:ascii="Times New Roman" w:hAnsi="Times New Roman" w:eastAsia="宋体" w:cs="Times New Roman"/>
                <w:sz w:val="24"/>
                <w:szCs w:val="24"/>
              </w:rPr>
              <w:t>31</w:t>
            </w:r>
            <w:r>
              <w:rPr>
                <w:rFonts w:ascii="宋体" w:hAnsi="宋体" w:eastAsia="宋体" w:cs="宋体"/>
                <w:sz w:val="24"/>
                <w:szCs w:val="24"/>
              </w:rPr>
              <w:t>岁（含）以上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29" w:hRule="atLeast"/>
          <w:tblCellSpacing w:w="0" w:type="dxa"/>
        </w:trPr>
        <w:tc>
          <w:tcPr>
            <w:tcW w:w="3012" w:type="dxa"/>
            <w:tcBorders>
              <w:top w:val="outset" w:color="auto" w:sz="6" w:space="0"/>
              <w:left w:val="outset" w:color="auto" w:sz="6" w:space="0"/>
              <w:bottom w:val="outset" w:color="auto" w:sz="6" w:space="0"/>
              <w:right w:val="outset" w:color="auto" w:sz="6" w:space="0"/>
            </w:tcBorders>
            <w:vAlign w:val="center"/>
          </w:tcPr>
          <w:p>
            <w:pPr>
              <w:adjustRightInd/>
              <w:snapToGrid/>
              <w:spacing w:before="100" w:beforeAutospacing="1" w:after="100" w:afterAutospacing="1"/>
              <w:jc w:val="center"/>
              <w:rPr>
                <w:rFonts w:ascii="宋体" w:hAnsi="宋体" w:eastAsia="宋体" w:cs="宋体"/>
                <w:sz w:val="24"/>
                <w:szCs w:val="24"/>
              </w:rPr>
            </w:pPr>
            <w:r>
              <w:rPr>
                <w:rFonts w:ascii="Times New Roman" w:hAnsi="Times New Roman" w:eastAsia="宋体" w:cs="Times New Roman"/>
                <w:sz w:val="24"/>
                <w:szCs w:val="24"/>
              </w:rPr>
              <w:t>10</w:t>
            </w:r>
            <w:r>
              <w:rPr>
                <w:rFonts w:ascii="宋体" w:hAnsi="宋体" w:eastAsia="宋体" w:cs="宋体"/>
                <w:sz w:val="24"/>
                <w:szCs w:val="24"/>
              </w:rPr>
              <w:t>米×</w:t>
            </w:r>
            <w:r>
              <w:rPr>
                <w:rFonts w:ascii="Times New Roman" w:hAnsi="Times New Roman" w:eastAsia="宋体" w:cs="Times New Roman"/>
                <w:sz w:val="24"/>
                <w:szCs w:val="24"/>
              </w:rPr>
              <w:t>4</w:t>
            </w:r>
            <w:r>
              <w:rPr>
                <w:rFonts w:ascii="宋体" w:hAnsi="宋体" w:eastAsia="宋体" w:cs="宋体"/>
                <w:sz w:val="24"/>
                <w:szCs w:val="24"/>
              </w:rPr>
              <w:t>往返跑</w:t>
            </w:r>
          </w:p>
        </w:tc>
        <w:tc>
          <w:tcPr>
            <w:tcW w:w="3014" w:type="dxa"/>
            <w:tcBorders>
              <w:top w:val="outset" w:color="auto" w:sz="6" w:space="0"/>
              <w:left w:val="outset" w:color="auto" w:sz="6" w:space="0"/>
              <w:bottom w:val="outset" w:color="auto" w:sz="6" w:space="0"/>
              <w:right w:val="outset" w:color="auto" w:sz="6" w:space="0"/>
            </w:tcBorders>
            <w:vAlign w:val="center"/>
          </w:tcPr>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w:t>
            </w:r>
            <w:r>
              <w:rPr>
                <w:rFonts w:ascii="Times New Roman" w:hAnsi="Times New Roman" w:eastAsia="宋体" w:cs="Times New Roman"/>
                <w:sz w:val="24"/>
                <w:szCs w:val="24"/>
              </w:rPr>
              <w:t>13</w:t>
            </w:r>
            <w:r>
              <w:rPr>
                <w:rFonts w:ascii="宋体" w:hAnsi="宋体" w:eastAsia="宋体" w:cs="宋体"/>
                <w:sz w:val="24"/>
                <w:szCs w:val="24"/>
              </w:rPr>
              <w:t>″</w:t>
            </w:r>
            <w:r>
              <w:rPr>
                <w:rFonts w:ascii="Times New Roman" w:hAnsi="Times New Roman" w:eastAsia="宋体" w:cs="Times New Roman"/>
                <w:sz w:val="24"/>
                <w:szCs w:val="24"/>
              </w:rPr>
              <w:t>1</w:t>
            </w:r>
          </w:p>
        </w:tc>
        <w:tc>
          <w:tcPr>
            <w:tcW w:w="2498" w:type="dxa"/>
            <w:tcBorders>
              <w:top w:val="outset" w:color="auto" w:sz="6" w:space="0"/>
              <w:left w:val="outset" w:color="auto" w:sz="6" w:space="0"/>
              <w:bottom w:val="outset" w:color="auto" w:sz="6" w:space="0"/>
              <w:right w:val="outset" w:color="auto" w:sz="6" w:space="0"/>
            </w:tcBorders>
            <w:vAlign w:val="center"/>
          </w:tcPr>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w:t>
            </w:r>
            <w:r>
              <w:rPr>
                <w:rFonts w:ascii="Times New Roman" w:hAnsi="Times New Roman" w:eastAsia="宋体" w:cs="Times New Roman"/>
                <w:sz w:val="24"/>
                <w:szCs w:val="24"/>
              </w:rPr>
              <w:t>13</w:t>
            </w:r>
            <w:r>
              <w:rPr>
                <w:rFonts w:ascii="宋体" w:hAnsi="宋体" w:eastAsia="宋体" w:cs="宋体"/>
                <w:sz w:val="24"/>
                <w:szCs w:val="24"/>
              </w:rPr>
              <w:t>″</w:t>
            </w:r>
            <w:r>
              <w:rPr>
                <w:rFonts w:ascii="Times New Roman" w:hAnsi="Times New Roman" w:eastAsia="宋体" w:cs="Times New Roman"/>
                <w:sz w:val="24"/>
                <w:szCs w:val="24"/>
              </w:rPr>
              <w:t>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13" w:hRule="atLeast"/>
          <w:tblCellSpacing w:w="0" w:type="dxa"/>
        </w:trPr>
        <w:tc>
          <w:tcPr>
            <w:tcW w:w="3012" w:type="dxa"/>
            <w:tcBorders>
              <w:top w:val="outset" w:color="auto" w:sz="6" w:space="0"/>
              <w:left w:val="outset" w:color="auto" w:sz="6" w:space="0"/>
              <w:bottom w:val="outset" w:color="auto" w:sz="6" w:space="0"/>
              <w:right w:val="outset" w:color="auto" w:sz="6" w:space="0"/>
            </w:tcBorders>
            <w:vAlign w:val="center"/>
          </w:tcPr>
          <w:p>
            <w:pPr>
              <w:adjustRightInd/>
              <w:snapToGrid/>
              <w:spacing w:before="100" w:beforeAutospacing="1" w:after="100" w:afterAutospacing="1"/>
              <w:jc w:val="center"/>
              <w:rPr>
                <w:rFonts w:ascii="宋体" w:hAnsi="宋体" w:eastAsia="宋体" w:cs="宋体"/>
                <w:sz w:val="24"/>
                <w:szCs w:val="24"/>
              </w:rPr>
            </w:pPr>
            <w:r>
              <w:rPr>
                <w:rFonts w:ascii="Times New Roman" w:hAnsi="Times New Roman" w:eastAsia="宋体" w:cs="Times New Roman"/>
                <w:sz w:val="24"/>
                <w:szCs w:val="24"/>
              </w:rPr>
              <w:t>1000</w:t>
            </w:r>
            <w:r>
              <w:rPr>
                <w:rFonts w:ascii="宋体" w:hAnsi="宋体" w:eastAsia="宋体" w:cs="宋体"/>
                <w:sz w:val="24"/>
                <w:szCs w:val="24"/>
              </w:rPr>
              <w:t>米跑</w:t>
            </w:r>
          </w:p>
        </w:tc>
        <w:tc>
          <w:tcPr>
            <w:tcW w:w="3014" w:type="dxa"/>
            <w:tcBorders>
              <w:top w:val="outset" w:color="auto" w:sz="6" w:space="0"/>
              <w:left w:val="outset" w:color="auto" w:sz="6" w:space="0"/>
              <w:bottom w:val="outset" w:color="auto" w:sz="6" w:space="0"/>
              <w:right w:val="outset" w:color="auto" w:sz="6" w:space="0"/>
            </w:tcBorders>
            <w:vAlign w:val="center"/>
          </w:tcPr>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w:t>
            </w:r>
            <w:r>
              <w:rPr>
                <w:rFonts w:ascii="Times New Roman" w:hAnsi="Times New Roman" w:eastAsia="宋体" w:cs="Times New Roman"/>
                <w:sz w:val="24"/>
                <w:szCs w:val="24"/>
              </w:rPr>
              <w:t>4</w:t>
            </w:r>
            <w:r>
              <w:rPr>
                <w:rFonts w:ascii="宋体" w:hAnsi="宋体" w:eastAsia="宋体" w:cs="宋体"/>
                <w:sz w:val="24"/>
                <w:szCs w:val="24"/>
              </w:rPr>
              <w:t>′</w:t>
            </w:r>
            <w:r>
              <w:rPr>
                <w:rFonts w:ascii="Times New Roman" w:hAnsi="Times New Roman" w:eastAsia="宋体" w:cs="Times New Roman"/>
                <w:sz w:val="24"/>
                <w:szCs w:val="24"/>
              </w:rPr>
              <w:t>25</w:t>
            </w:r>
            <w:r>
              <w:rPr>
                <w:rFonts w:ascii="宋体" w:hAnsi="宋体" w:eastAsia="宋体" w:cs="宋体"/>
                <w:sz w:val="24"/>
                <w:szCs w:val="24"/>
              </w:rPr>
              <w:t>″</w:t>
            </w:r>
          </w:p>
        </w:tc>
        <w:tc>
          <w:tcPr>
            <w:tcW w:w="2498" w:type="dxa"/>
            <w:tcBorders>
              <w:top w:val="outset" w:color="auto" w:sz="6" w:space="0"/>
              <w:left w:val="outset" w:color="auto" w:sz="6" w:space="0"/>
              <w:bottom w:val="outset" w:color="auto" w:sz="6" w:space="0"/>
              <w:right w:val="outset" w:color="auto" w:sz="6" w:space="0"/>
            </w:tcBorders>
            <w:vAlign w:val="center"/>
          </w:tcPr>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w:t>
            </w:r>
            <w:r>
              <w:rPr>
                <w:rFonts w:ascii="Times New Roman" w:hAnsi="Times New Roman" w:eastAsia="宋体" w:cs="Times New Roman"/>
                <w:sz w:val="24"/>
                <w:szCs w:val="24"/>
              </w:rPr>
              <w:t>4</w:t>
            </w:r>
            <w:r>
              <w:rPr>
                <w:rFonts w:ascii="宋体" w:hAnsi="宋体" w:eastAsia="宋体" w:cs="宋体"/>
                <w:sz w:val="24"/>
                <w:szCs w:val="24"/>
              </w:rPr>
              <w:t>′</w:t>
            </w:r>
            <w:r>
              <w:rPr>
                <w:rFonts w:ascii="Times New Roman" w:hAnsi="Times New Roman" w:eastAsia="宋体" w:cs="Times New Roman"/>
                <w:sz w:val="24"/>
                <w:szCs w:val="24"/>
              </w:rPr>
              <w:t>35</w:t>
            </w:r>
            <w:r>
              <w:rPr>
                <w:rFonts w:ascii="宋体" w:hAnsi="宋体" w:eastAsia="宋体" w:cs="宋体"/>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29" w:hRule="atLeast"/>
          <w:tblCellSpacing w:w="0" w:type="dxa"/>
        </w:trPr>
        <w:tc>
          <w:tcPr>
            <w:tcW w:w="3012" w:type="dxa"/>
            <w:tcBorders>
              <w:top w:val="outset" w:color="auto" w:sz="6" w:space="0"/>
              <w:left w:val="outset" w:color="auto" w:sz="6" w:space="0"/>
              <w:bottom w:val="outset" w:color="auto" w:sz="6" w:space="0"/>
              <w:right w:val="outset" w:color="auto" w:sz="6" w:space="0"/>
            </w:tcBorders>
            <w:vAlign w:val="center"/>
          </w:tcPr>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纵跳摸高</w:t>
            </w:r>
          </w:p>
        </w:tc>
        <w:tc>
          <w:tcPr>
            <w:tcW w:w="5512" w:type="dxa"/>
            <w:gridSpan w:val="2"/>
            <w:tcBorders>
              <w:top w:val="outset" w:color="auto" w:sz="6" w:space="0"/>
              <w:left w:val="outset" w:color="auto" w:sz="6" w:space="0"/>
              <w:bottom w:val="outset" w:color="auto" w:sz="6" w:space="0"/>
              <w:right w:val="outset" w:color="auto" w:sz="6" w:space="0"/>
            </w:tcBorders>
            <w:vAlign w:val="center"/>
          </w:tcPr>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w:t>
            </w:r>
            <w:r>
              <w:rPr>
                <w:rFonts w:ascii="Times New Roman" w:hAnsi="Times New Roman" w:eastAsia="宋体" w:cs="Times New Roman"/>
                <w:sz w:val="24"/>
                <w:szCs w:val="24"/>
              </w:rPr>
              <w:t>265</w:t>
            </w:r>
            <w:r>
              <w:rPr>
                <w:rFonts w:ascii="宋体" w:hAnsi="宋体" w:eastAsia="宋体" w:cs="宋体"/>
                <w:sz w:val="24"/>
                <w:szCs w:val="24"/>
              </w:rPr>
              <w:t>厘米</w:t>
            </w:r>
          </w:p>
        </w:tc>
      </w:tr>
    </w:tbl>
    <w:p>
      <w:pPr>
        <w:adjustRightInd/>
        <w:snapToGrid/>
        <w:spacing w:before="100" w:beforeAutospacing="1" w:after="100" w:afterAutospacing="1"/>
        <w:rPr>
          <w:rFonts w:ascii="仿宋_GB2312" w:hAnsi="宋体" w:eastAsia="仿宋_GB2312" w:cs="宋体"/>
          <w:sz w:val="32"/>
          <w:szCs w:val="32"/>
        </w:rPr>
      </w:pPr>
      <w:r>
        <w:rPr>
          <w:rFonts w:ascii="宋体" w:hAnsi="宋体" w:eastAsia="宋体" w:cs="宋体"/>
          <w:sz w:val="24"/>
          <w:szCs w:val="24"/>
        </w:rPr>
        <w:t xml:space="preserve">    </w:t>
      </w:r>
      <w:r>
        <w:rPr>
          <w:rFonts w:hint="eastAsia" w:ascii="仿宋_GB2312" w:hAnsi="宋体" w:eastAsia="仿宋_GB2312" w:cs="宋体"/>
          <w:sz w:val="32"/>
          <w:szCs w:val="32"/>
        </w:rPr>
        <w:t>（二）女子组</w:t>
      </w:r>
    </w:p>
    <w:tbl>
      <w:tblPr>
        <w:tblStyle w:val="9"/>
        <w:tblW w:w="8520"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835"/>
        <w:gridCol w:w="2835"/>
        <w:gridCol w:w="285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835" w:type="dxa"/>
            <w:vMerge w:val="restart"/>
            <w:tcBorders>
              <w:top w:val="outset" w:color="auto" w:sz="6" w:space="0"/>
              <w:left w:val="outset" w:color="auto" w:sz="6" w:space="0"/>
              <w:bottom w:val="outset" w:color="auto" w:sz="6" w:space="0"/>
              <w:right w:val="outset" w:color="auto" w:sz="6" w:space="0"/>
            </w:tcBorders>
          </w:tcPr>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项 目</w:t>
            </w:r>
          </w:p>
        </w:tc>
        <w:tc>
          <w:tcPr>
            <w:tcW w:w="5685" w:type="dxa"/>
            <w:gridSpan w:val="2"/>
            <w:tcBorders>
              <w:top w:val="outset" w:color="auto" w:sz="6" w:space="0"/>
              <w:left w:val="outset" w:color="auto" w:sz="6" w:space="0"/>
              <w:bottom w:val="outset" w:color="auto" w:sz="6" w:space="0"/>
              <w:right w:val="outset" w:color="auto" w:sz="6" w:space="0"/>
            </w:tcBorders>
          </w:tcPr>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标 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835" w:type="dxa"/>
            <w:vMerge w:val="continue"/>
            <w:tcBorders>
              <w:top w:val="outset" w:color="auto" w:sz="6" w:space="0"/>
              <w:left w:val="outset" w:color="auto" w:sz="6" w:space="0"/>
              <w:bottom w:val="outset" w:color="auto" w:sz="6" w:space="0"/>
              <w:right w:val="outset" w:color="auto" w:sz="6" w:space="0"/>
            </w:tcBorders>
            <w:vAlign w:val="center"/>
          </w:tcPr>
          <w:p>
            <w:pPr>
              <w:adjustRightInd/>
              <w:snapToGrid/>
              <w:spacing w:after="0"/>
              <w:rPr>
                <w:rFonts w:ascii="宋体" w:hAnsi="宋体" w:eastAsia="宋体" w:cs="宋体"/>
                <w:sz w:val="24"/>
                <w:szCs w:val="24"/>
              </w:rPr>
            </w:pPr>
          </w:p>
        </w:tc>
        <w:tc>
          <w:tcPr>
            <w:tcW w:w="2835" w:type="dxa"/>
            <w:tcBorders>
              <w:top w:val="outset" w:color="auto" w:sz="6" w:space="0"/>
              <w:left w:val="outset" w:color="auto" w:sz="6" w:space="0"/>
              <w:bottom w:val="outset" w:color="auto" w:sz="6" w:space="0"/>
              <w:right w:val="outset" w:color="auto" w:sz="6" w:space="0"/>
            </w:tcBorders>
          </w:tcPr>
          <w:p>
            <w:pPr>
              <w:adjustRightInd/>
              <w:snapToGrid/>
              <w:spacing w:before="100" w:beforeAutospacing="1" w:after="100" w:afterAutospacing="1"/>
              <w:jc w:val="center"/>
              <w:rPr>
                <w:rFonts w:ascii="宋体" w:hAnsi="宋体" w:eastAsia="宋体" w:cs="宋体"/>
                <w:sz w:val="24"/>
                <w:szCs w:val="24"/>
              </w:rPr>
            </w:pPr>
            <w:r>
              <w:rPr>
                <w:rFonts w:ascii="Times New Roman" w:hAnsi="Times New Roman" w:eastAsia="宋体" w:cs="Times New Roman"/>
                <w:sz w:val="24"/>
                <w:szCs w:val="24"/>
              </w:rPr>
              <w:t>30</w:t>
            </w:r>
            <w:r>
              <w:rPr>
                <w:rFonts w:ascii="宋体" w:hAnsi="宋体" w:eastAsia="宋体" w:cs="宋体"/>
                <w:sz w:val="24"/>
                <w:szCs w:val="24"/>
              </w:rPr>
              <w:t>岁（含）以下</w:t>
            </w:r>
          </w:p>
        </w:tc>
        <w:tc>
          <w:tcPr>
            <w:tcW w:w="2850" w:type="dxa"/>
            <w:tcBorders>
              <w:top w:val="outset" w:color="auto" w:sz="6" w:space="0"/>
              <w:left w:val="outset" w:color="auto" w:sz="6" w:space="0"/>
              <w:bottom w:val="outset" w:color="auto" w:sz="6" w:space="0"/>
              <w:right w:val="outset" w:color="auto" w:sz="6" w:space="0"/>
            </w:tcBorders>
          </w:tcPr>
          <w:p>
            <w:pPr>
              <w:adjustRightInd/>
              <w:snapToGrid/>
              <w:spacing w:before="100" w:beforeAutospacing="1" w:after="100" w:afterAutospacing="1"/>
              <w:jc w:val="center"/>
              <w:rPr>
                <w:rFonts w:ascii="宋体" w:hAnsi="宋体" w:eastAsia="宋体" w:cs="宋体"/>
                <w:sz w:val="24"/>
                <w:szCs w:val="24"/>
              </w:rPr>
            </w:pPr>
            <w:r>
              <w:rPr>
                <w:rFonts w:ascii="Times New Roman" w:hAnsi="Times New Roman" w:eastAsia="宋体" w:cs="Times New Roman"/>
                <w:sz w:val="24"/>
                <w:szCs w:val="24"/>
              </w:rPr>
              <w:t>31</w:t>
            </w:r>
            <w:r>
              <w:rPr>
                <w:rFonts w:ascii="宋体" w:hAnsi="宋体" w:eastAsia="宋体" w:cs="宋体"/>
                <w:sz w:val="24"/>
                <w:szCs w:val="24"/>
              </w:rPr>
              <w:t>岁（含）以上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835" w:type="dxa"/>
            <w:tcBorders>
              <w:top w:val="outset" w:color="auto" w:sz="6" w:space="0"/>
              <w:left w:val="outset" w:color="auto" w:sz="6" w:space="0"/>
              <w:bottom w:val="outset" w:color="auto" w:sz="6" w:space="0"/>
              <w:right w:val="outset" w:color="auto" w:sz="6" w:space="0"/>
            </w:tcBorders>
          </w:tcPr>
          <w:p>
            <w:pPr>
              <w:adjustRightInd/>
              <w:snapToGrid/>
              <w:spacing w:before="100" w:beforeAutospacing="1" w:after="100" w:afterAutospacing="1"/>
              <w:jc w:val="center"/>
              <w:rPr>
                <w:rFonts w:ascii="宋体" w:hAnsi="宋体" w:eastAsia="宋体" w:cs="宋体"/>
                <w:sz w:val="24"/>
                <w:szCs w:val="24"/>
              </w:rPr>
            </w:pPr>
            <w:r>
              <w:rPr>
                <w:rFonts w:ascii="Times New Roman" w:hAnsi="Times New Roman" w:eastAsia="宋体" w:cs="Times New Roman"/>
                <w:sz w:val="24"/>
                <w:szCs w:val="24"/>
              </w:rPr>
              <w:t>10</w:t>
            </w:r>
            <w:r>
              <w:rPr>
                <w:rFonts w:ascii="宋体" w:hAnsi="宋体" w:eastAsia="宋体" w:cs="宋体"/>
                <w:sz w:val="24"/>
                <w:szCs w:val="24"/>
              </w:rPr>
              <w:t>米X</w:t>
            </w:r>
            <w:r>
              <w:rPr>
                <w:rFonts w:ascii="Times New Roman" w:hAnsi="Times New Roman" w:eastAsia="宋体" w:cs="Times New Roman"/>
                <w:sz w:val="24"/>
                <w:szCs w:val="24"/>
              </w:rPr>
              <w:t>4</w:t>
            </w:r>
            <w:r>
              <w:rPr>
                <w:rFonts w:ascii="宋体" w:hAnsi="宋体" w:eastAsia="宋体" w:cs="宋体"/>
                <w:sz w:val="24"/>
                <w:szCs w:val="24"/>
              </w:rPr>
              <w:t>往返跑</w:t>
            </w:r>
          </w:p>
        </w:tc>
        <w:tc>
          <w:tcPr>
            <w:tcW w:w="2835" w:type="dxa"/>
            <w:tcBorders>
              <w:top w:val="outset" w:color="auto" w:sz="6" w:space="0"/>
              <w:left w:val="outset" w:color="auto" w:sz="6" w:space="0"/>
              <w:bottom w:val="outset" w:color="auto" w:sz="6" w:space="0"/>
              <w:right w:val="outset" w:color="auto" w:sz="6" w:space="0"/>
            </w:tcBorders>
          </w:tcPr>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w:t>
            </w:r>
            <w:r>
              <w:rPr>
                <w:rFonts w:ascii="Times New Roman" w:hAnsi="Times New Roman" w:eastAsia="宋体" w:cs="Times New Roman"/>
                <w:sz w:val="24"/>
                <w:szCs w:val="24"/>
              </w:rPr>
              <w:t>14</w:t>
            </w:r>
            <w:r>
              <w:rPr>
                <w:rFonts w:ascii="宋体" w:hAnsi="宋体" w:eastAsia="宋体" w:cs="宋体"/>
                <w:sz w:val="24"/>
                <w:szCs w:val="24"/>
              </w:rPr>
              <w:t>″</w:t>
            </w:r>
            <w:r>
              <w:rPr>
                <w:rFonts w:ascii="Times New Roman" w:hAnsi="Times New Roman" w:eastAsia="宋体" w:cs="Times New Roman"/>
                <w:sz w:val="24"/>
                <w:szCs w:val="24"/>
              </w:rPr>
              <w:t>1</w:t>
            </w:r>
          </w:p>
        </w:tc>
        <w:tc>
          <w:tcPr>
            <w:tcW w:w="2850" w:type="dxa"/>
            <w:tcBorders>
              <w:top w:val="outset" w:color="auto" w:sz="6" w:space="0"/>
              <w:left w:val="outset" w:color="auto" w:sz="6" w:space="0"/>
              <w:bottom w:val="outset" w:color="auto" w:sz="6" w:space="0"/>
              <w:right w:val="outset" w:color="auto" w:sz="6" w:space="0"/>
            </w:tcBorders>
          </w:tcPr>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w:t>
            </w:r>
            <w:r>
              <w:rPr>
                <w:rFonts w:ascii="Times New Roman" w:hAnsi="Times New Roman" w:eastAsia="宋体" w:cs="Times New Roman"/>
                <w:sz w:val="24"/>
                <w:szCs w:val="24"/>
              </w:rPr>
              <w:t>14</w:t>
            </w:r>
            <w:r>
              <w:rPr>
                <w:rFonts w:ascii="宋体" w:hAnsi="宋体" w:eastAsia="宋体" w:cs="宋体"/>
                <w:sz w:val="24"/>
                <w:szCs w:val="24"/>
              </w:rPr>
              <w:t>″</w:t>
            </w:r>
            <w:r>
              <w:rPr>
                <w:rFonts w:ascii="Times New Roman" w:hAnsi="Times New Roman" w:eastAsia="宋体" w:cs="Times New Roman"/>
                <w:sz w:val="24"/>
                <w:szCs w:val="24"/>
              </w:rPr>
              <w:t>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835" w:type="dxa"/>
            <w:tcBorders>
              <w:top w:val="outset" w:color="auto" w:sz="6" w:space="0"/>
              <w:left w:val="outset" w:color="auto" w:sz="6" w:space="0"/>
              <w:bottom w:val="outset" w:color="auto" w:sz="6" w:space="0"/>
              <w:right w:val="outset" w:color="auto" w:sz="6" w:space="0"/>
            </w:tcBorders>
          </w:tcPr>
          <w:p>
            <w:pPr>
              <w:adjustRightInd/>
              <w:snapToGrid/>
              <w:spacing w:before="100" w:beforeAutospacing="1" w:after="100" w:afterAutospacing="1"/>
              <w:jc w:val="center"/>
              <w:rPr>
                <w:rFonts w:ascii="宋体" w:hAnsi="宋体" w:eastAsia="宋体" w:cs="宋体"/>
                <w:sz w:val="24"/>
                <w:szCs w:val="24"/>
              </w:rPr>
            </w:pPr>
            <w:r>
              <w:rPr>
                <w:rFonts w:ascii="Times New Roman" w:hAnsi="Times New Roman" w:eastAsia="宋体" w:cs="Times New Roman"/>
                <w:sz w:val="24"/>
                <w:szCs w:val="24"/>
              </w:rPr>
              <w:t>800</w:t>
            </w:r>
            <w:r>
              <w:rPr>
                <w:rFonts w:ascii="宋体" w:hAnsi="宋体" w:eastAsia="宋体" w:cs="宋体"/>
                <w:sz w:val="24"/>
                <w:szCs w:val="24"/>
              </w:rPr>
              <w:t>米跑</w:t>
            </w:r>
          </w:p>
        </w:tc>
        <w:tc>
          <w:tcPr>
            <w:tcW w:w="2835" w:type="dxa"/>
            <w:tcBorders>
              <w:top w:val="outset" w:color="auto" w:sz="6" w:space="0"/>
              <w:left w:val="outset" w:color="auto" w:sz="6" w:space="0"/>
              <w:bottom w:val="outset" w:color="auto" w:sz="6" w:space="0"/>
              <w:right w:val="outset" w:color="auto" w:sz="6" w:space="0"/>
            </w:tcBorders>
          </w:tcPr>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w:t>
            </w:r>
            <w:r>
              <w:rPr>
                <w:rFonts w:ascii="Times New Roman" w:hAnsi="Times New Roman" w:eastAsia="宋体" w:cs="Times New Roman"/>
                <w:sz w:val="24"/>
                <w:szCs w:val="24"/>
              </w:rPr>
              <w:t>4</w:t>
            </w:r>
            <w:r>
              <w:rPr>
                <w:rFonts w:ascii="宋体" w:hAnsi="宋体" w:eastAsia="宋体" w:cs="宋体"/>
                <w:sz w:val="24"/>
                <w:szCs w:val="24"/>
              </w:rPr>
              <w:t>′</w:t>
            </w:r>
            <w:r>
              <w:rPr>
                <w:rFonts w:ascii="Times New Roman" w:hAnsi="Times New Roman" w:eastAsia="宋体" w:cs="Times New Roman"/>
                <w:sz w:val="24"/>
                <w:szCs w:val="24"/>
              </w:rPr>
              <w:t>20</w:t>
            </w:r>
            <w:r>
              <w:rPr>
                <w:rFonts w:ascii="宋体" w:hAnsi="宋体" w:eastAsia="宋体" w:cs="宋体"/>
                <w:sz w:val="24"/>
                <w:szCs w:val="24"/>
              </w:rPr>
              <w:t>″</w:t>
            </w:r>
          </w:p>
        </w:tc>
        <w:tc>
          <w:tcPr>
            <w:tcW w:w="2850" w:type="dxa"/>
            <w:tcBorders>
              <w:top w:val="outset" w:color="auto" w:sz="6" w:space="0"/>
              <w:left w:val="outset" w:color="auto" w:sz="6" w:space="0"/>
              <w:bottom w:val="outset" w:color="auto" w:sz="6" w:space="0"/>
              <w:right w:val="outset" w:color="auto" w:sz="6" w:space="0"/>
            </w:tcBorders>
          </w:tcPr>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w:t>
            </w:r>
            <w:r>
              <w:rPr>
                <w:rFonts w:ascii="Times New Roman" w:hAnsi="Times New Roman" w:eastAsia="宋体" w:cs="Times New Roman"/>
                <w:sz w:val="24"/>
                <w:szCs w:val="24"/>
              </w:rPr>
              <w:t>4</w:t>
            </w:r>
            <w:r>
              <w:rPr>
                <w:rFonts w:ascii="宋体" w:hAnsi="宋体" w:eastAsia="宋体" w:cs="宋体"/>
                <w:sz w:val="24"/>
                <w:szCs w:val="24"/>
              </w:rPr>
              <w:t>′</w:t>
            </w:r>
            <w:r>
              <w:rPr>
                <w:rFonts w:ascii="Times New Roman" w:hAnsi="Times New Roman" w:eastAsia="宋体" w:cs="Times New Roman"/>
                <w:sz w:val="24"/>
                <w:szCs w:val="24"/>
              </w:rPr>
              <w:t>30</w:t>
            </w:r>
            <w:r>
              <w:rPr>
                <w:rFonts w:ascii="宋体" w:hAnsi="宋体" w:eastAsia="宋体" w:cs="宋体"/>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835" w:type="dxa"/>
            <w:tcBorders>
              <w:top w:val="outset" w:color="auto" w:sz="6" w:space="0"/>
              <w:left w:val="outset" w:color="auto" w:sz="6" w:space="0"/>
              <w:bottom w:val="outset" w:color="auto" w:sz="6" w:space="0"/>
              <w:right w:val="outset" w:color="auto" w:sz="6" w:space="0"/>
            </w:tcBorders>
          </w:tcPr>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纵跳摸高</w:t>
            </w:r>
          </w:p>
        </w:tc>
        <w:tc>
          <w:tcPr>
            <w:tcW w:w="5685" w:type="dxa"/>
            <w:gridSpan w:val="2"/>
            <w:tcBorders>
              <w:top w:val="outset" w:color="auto" w:sz="6" w:space="0"/>
              <w:left w:val="outset" w:color="auto" w:sz="6" w:space="0"/>
              <w:bottom w:val="outset" w:color="auto" w:sz="6" w:space="0"/>
              <w:right w:val="outset" w:color="auto" w:sz="6" w:space="0"/>
            </w:tcBorders>
          </w:tcPr>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w:t>
            </w:r>
            <w:r>
              <w:rPr>
                <w:rFonts w:ascii="Times New Roman" w:hAnsi="Times New Roman" w:eastAsia="宋体" w:cs="Times New Roman"/>
                <w:sz w:val="24"/>
                <w:szCs w:val="24"/>
              </w:rPr>
              <w:t>230</w:t>
            </w:r>
            <w:r>
              <w:rPr>
                <w:rFonts w:ascii="宋体" w:hAnsi="宋体" w:eastAsia="宋体" w:cs="宋体"/>
                <w:sz w:val="24"/>
                <w:szCs w:val="24"/>
              </w:rPr>
              <w:t>厘米</w:t>
            </w:r>
          </w:p>
        </w:tc>
      </w:tr>
    </w:tbl>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p>
    <w:p>
      <w:pPr>
        <w:adjustRightInd/>
        <w:snapToGrid/>
        <w:spacing w:before="100" w:beforeAutospacing="1" w:after="100" w:afterAutospacing="1"/>
        <w:rPr>
          <w:rFonts w:ascii="黑体" w:hAnsi="黑体" w:eastAsia="黑体" w:cs="宋体"/>
          <w:sz w:val="28"/>
          <w:szCs w:val="28"/>
        </w:rPr>
      </w:pPr>
      <w:r>
        <w:rPr>
          <w:rFonts w:ascii="黑体" w:hAnsi="黑体" w:eastAsia="黑体" w:cs="宋体"/>
          <w:sz w:val="28"/>
          <w:szCs w:val="28"/>
        </w:rPr>
        <w:t>附件</w:t>
      </w:r>
      <w:r>
        <w:rPr>
          <w:rFonts w:ascii="Times New Roman" w:hAnsi="Times New Roman" w:eastAsia="黑体" w:cs="Times New Roman"/>
          <w:sz w:val="28"/>
          <w:szCs w:val="28"/>
        </w:rPr>
        <w:t>2</w:t>
      </w:r>
    </w:p>
    <w:p>
      <w:pPr>
        <w:adjustRightInd/>
        <w:snapToGrid/>
        <w:spacing w:before="100" w:beforeAutospacing="1" w:after="100" w:afterAutospacing="1" w:line="560" w:lineRule="exact"/>
        <w:jc w:val="center"/>
        <w:rPr>
          <w:rFonts w:ascii="仿宋_GB2312" w:hAnsi="宋体" w:eastAsia="仿宋_GB2312" w:cs="宋体"/>
          <w:sz w:val="32"/>
          <w:szCs w:val="32"/>
        </w:rPr>
      </w:pPr>
      <w:r>
        <w:rPr>
          <w:rFonts w:hint="eastAsia" w:ascii="仿宋_GB2312" w:hAnsi="宋体" w:eastAsia="仿宋_GB2312" w:cs="宋体"/>
          <w:b/>
          <w:bCs/>
          <w:sz w:val="32"/>
          <w:szCs w:val="32"/>
        </w:rPr>
        <w:t>公安机关录用人民警察体能测评实施规则</w:t>
      </w:r>
    </w:p>
    <w:p>
      <w:pPr>
        <w:adjustRightInd/>
        <w:snapToGrid/>
        <w:spacing w:after="0" w:line="560" w:lineRule="exact"/>
        <w:jc w:val="both"/>
        <w:rPr>
          <w:rFonts w:ascii="楷体_GB2312" w:hAnsi="宋体" w:eastAsia="楷体_GB2312" w:cs="宋体"/>
          <w:b/>
          <w:sz w:val="32"/>
          <w:szCs w:val="32"/>
        </w:rPr>
      </w:pPr>
      <w:r>
        <w:rPr>
          <w:rFonts w:hint="eastAsia" w:ascii="宋体" w:hAnsi="宋体" w:eastAsia="仿宋_GB2312" w:cs="宋体"/>
          <w:sz w:val="32"/>
          <w:szCs w:val="32"/>
        </w:rPr>
        <w:t>  </w:t>
      </w:r>
      <w:r>
        <w:rPr>
          <w:rFonts w:hint="eastAsia" w:ascii="楷体_GB2312" w:hAnsi="宋体" w:eastAsia="楷体_GB2312" w:cs="宋体"/>
          <w:b/>
          <w:sz w:val="32"/>
          <w:szCs w:val="32"/>
        </w:rPr>
        <w:t>一、</w:t>
      </w:r>
      <w:r>
        <w:rPr>
          <w:rFonts w:ascii="Times New Roman" w:hAnsi="Times New Roman" w:eastAsia="楷体_GB2312" w:cs="Times New Roman"/>
          <w:b/>
          <w:sz w:val="32"/>
          <w:szCs w:val="32"/>
        </w:rPr>
        <w:t>10</w:t>
      </w:r>
      <w:r>
        <w:rPr>
          <w:rFonts w:hint="eastAsia" w:ascii="楷体_GB2312" w:hAnsi="宋体" w:eastAsia="楷体_GB2312" w:cs="宋体"/>
          <w:b/>
          <w:sz w:val="32"/>
          <w:szCs w:val="32"/>
        </w:rPr>
        <w:t>米×</w:t>
      </w:r>
      <w:r>
        <w:rPr>
          <w:rFonts w:ascii="Times New Roman" w:hAnsi="Times New Roman" w:eastAsia="楷体_GB2312" w:cs="Times New Roman"/>
          <w:b/>
          <w:sz w:val="32"/>
          <w:szCs w:val="32"/>
        </w:rPr>
        <w:t>4</w:t>
      </w:r>
      <w:r>
        <w:rPr>
          <w:rFonts w:hint="eastAsia" w:ascii="楷体_GB2312" w:hAnsi="宋体" w:eastAsia="楷体_GB2312" w:cs="宋体"/>
          <w:b/>
          <w:sz w:val="32"/>
          <w:szCs w:val="32"/>
        </w:rPr>
        <w:t>往返跑</w:t>
      </w:r>
    </w:p>
    <w:p>
      <w:pPr>
        <w:adjustRightInd/>
        <w:snapToGrid/>
        <w:spacing w:after="0" w:line="560" w:lineRule="exact"/>
        <w:jc w:val="both"/>
        <w:rPr>
          <w:rFonts w:ascii="仿宋_GB2312" w:hAnsi="宋体" w:eastAsia="仿宋_GB2312" w:cs="宋体"/>
          <w:sz w:val="32"/>
          <w:szCs w:val="32"/>
        </w:rPr>
      </w:pPr>
      <w:r>
        <w:rPr>
          <w:rFonts w:hint="eastAsia" w:ascii="宋体" w:hAnsi="宋体" w:eastAsia="仿宋_GB2312" w:cs="宋体"/>
          <w:sz w:val="32"/>
          <w:szCs w:val="32"/>
        </w:rPr>
        <w:t>  </w:t>
      </w:r>
      <w:r>
        <w:rPr>
          <w:rFonts w:hint="eastAsia" w:ascii="仿宋_GB2312" w:hAnsi="宋体" w:eastAsia="仿宋_GB2312" w:cs="宋体"/>
          <w:sz w:val="32"/>
          <w:szCs w:val="32"/>
        </w:rPr>
        <w:t>场地器材：</w:t>
      </w:r>
      <w:r>
        <w:rPr>
          <w:rFonts w:ascii="Times New Roman" w:hAnsi="Times New Roman" w:eastAsia="仿宋_GB2312" w:cs="Times New Roman"/>
          <w:sz w:val="32"/>
          <w:szCs w:val="32"/>
        </w:rPr>
        <w:t>10</w:t>
      </w:r>
      <w:r>
        <w:rPr>
          <w:rFonts w:hint="eastAsia" w:ascii="仿宋_GB2312" w:hAnsi="宋体" w:eastAsia="仿宋_GB2312" w:cs="宋体"/>
          <w:sz w:val="32"/>
          <w:szCs w:val="32"/>
        </w:rPr>
        <w:t>米长的直线跑道若干，在跑道的两端线（S</w:t>
      </w:r>
      <w:r>
        <w:rPr>
          <w:rFonts w:ascii="Times New Roman" w:hAnsi="Times New Roman" w:eastAsia="仿宋_GB2312" w:cs="Times New Roman"/>
          <w:sz w:val="32"/>
          <w:szCs w:val="32"/>
        </w:rPr>
        <w:t>1</w:t>
      </w:r>
      <w:r>
        <w:rPr>
          <w:rFonts w:hint="eastAsia" w:ascii="仿宋_GB2312" w:hAnsi="宋体" w:eastAsia="仿宋_GB2312" w:cs="宋体"/>
          <w:sz w:val="32"/>
          <w:szCs w:val="32"/>
        </w:rPr>
        <w:t>和S</w:t>
      </w:r>
      <w:r>
        <w:rPr>
          <w:rFonts w:ascii="Times New Roman" w:hAnsi="Times New Roman" w:eastAsia="仿宋_GB2312" w:cs="Times New Roman"/>
          <w:sz w:val="32"/>
          <w:szCs w:val="32"/>
        </w:rPr>
        <w:t>2</w:t>
      </w:r>
      <w:r>
        <w:rPr>
          <w:rFonts w:hint="eastAsia" w:ascii="仿宋_GB2312" w:hAnsi="宋体" w:eastAsia="仿宋_GB2312" w:cs="宋体"/>
          <w:sz w:val="32"/>
          <w:szCs w:val="32"/>
        </w:rPr>
        <w:t>）外</w:t>
      </w:r>
      <w:r>
        <w:rPr>
          <w:rFonts w:ascii="Times New Roman" w:hAnsi="Times New Roman" w:eastAsia="仿宋_GB2312" w:cs="Times New Roman"/>
          <w:sz w:val="32"/>
          <w:szCs w:val="32"/>
        </w:rPr>
        <w:t>30</w:t>
      </w:r>
      <w:r>
        <w:rPr>
          <w:rFonts w:hint="eastAsia" w:ascii="仿宋_GB2312" w:hAnsi="宋体" w:eastAsia="仿宋_GB2312" w:cs="宋体"/>
          <w:sz w:val="32"/>
          <w:szCs w:val="32"/>
        </w:rPr>
        <w:t>厘米处各划一条线（图</w:t>
      </w:r>
      <w:r>
        <w:rPr>
          <w:rFonts w:ascii="Times New Roman" w:hAnsi="Times New Roman" w:eastAsia="仿宋_GB2312" w:cs="Times New Roman"/>
          <w:sz w:val="32"/>
          <w:szCs w:val="32"/>
        </w:rPr>
        <w:t>1</w:t>
      </w:r>
      <w:r>
        <w:rPr>
          <w:rFonts w:hint="eastAsia" w:ascii="仿宋_GB2312" w:hAnsi="宋体" w:eastAsia="仿宋_GB2312" w:cs="宋体"/>
          <w:sz w:val="32"/>
          <w:szCs w:val="32"/>
        </w:rPr>
        <w:t>）。木块（</w:t>
      </w:r>
      <w:r>
        <w:rPr>
          <w:rFonts w:ascii="Times New Roman" w:hAnsi="Times New Roman" w:eastAsia="仿宋_GB2312" w:cs="Times New Roman"/>
          <w:sz w:val="32"/>
          <w:szCs w:val="32"/>
        </w:rPr>
        <w:t>5</w:t>
      </w:r>
      <w:r>
        <w:rPr>
          <w:rFonts w:hint="eastAsia" w:ascii="仿宋_GB2312" w:hAnsi="宋体" w:eastAsia="仿宋_GB2312" w:cs="宋体"/>
          <w:sz w:val="32"/>
          <w:szCs w:val="32"/>
        </w:rPr>
        <w:t>厘米×</w:t>
      </w:r>
      <w:r>
        <w:rPr>
          <w:rFonts w:ascii="Times New Roman" w:hAnsi="Times New Roman" w:eastAsia="仿宋_GB2312" w:cs="Times New Roman"/>
          <w:sz w:val="32"/>
          <w:szCs w:val="32"/>
        </w:rPr>
        <w:t>10</w:t>
      </w:r>
      <w:r>
        <w:rPr>
          <w:rFonts w:hint="eastAsia" w:ascii="仿宋_GB2312" w:hAnsi="宋体" w:eastAsia="仿宋_GB2312" w:cs="宋体"/>
          <w:sz w:val="32"/>
          <w:szCs w:val="32"/>
        </w:rPr>
        <w:t>厘米）每道</w:t>
      </w:r>
      <w:r>
        <w:rPr>
          <w:rFonts w:ascii="Times New Roman" w:hAnsi="Times New Roman" w:eastAsia="仿宋_GB2312" w:cs="Times New Roman"/>
          <w:sz w:val="32"/>
          <w:szCs w:val="32"/>
        </w:rPr>
        <w:t>3</w:t>
      </w:r>
      <w:r>
        <w:rPr>
          <w:rFonts w:hint="eastAsia" w:ascii="仿宋_GB2312" w:hAnsi="宋体" w:eastAsia="仿宋_GB2312" w:cs="宋体"/>
          <w:sz w:val="32"/>
          <w:szCs w:val="32"/>
        </w:rPr>
        <w:t>块，其中</w:t>
      </w:r>
      <w:r>
        <w:rPr>
          <w:rFonts w:ascii="Times New Roman" w:hAnsi="Times New Roman" w:eastAsia="仿宋_GB2312" w:cs="Times New Roman"/>
          <w:sz w:val="32"/>
          <w:szCs w:val="32"/>
        </w:rPr>
        <w:t>2</w:t>
      </w:r>
      <w:r>
        <w:rPr>
          <w:rFonts w:hint="eastAsia" w:ascii="仿宋_GB2312" w:hAnsi="宋体" w:eastAsia="仿宋_GB2312" w:cs="宋体"/>
          <w:sz w:val="32"/>
          <w:szCs w:val="32"/>
        </w:rPr>
        <w:t>块放在S</w:t>
      </w:r>
      <w:r>
        <w:rPr>
          <w:rFonts w:ascii="Times New Roman" w:hAnsi="Times New Roman" w:eastAsia="仿宋_GB2312" w:cs="Times New Roman"/>
          <w:sz w:val="32"/>
          <w:szCs w:val="32"/>
        </w:rPr>
        <w:t>2</w:t>
      </w:r>
      <w:r>
        <w:rPr>
          <w:rFonts w:hint="eastAsia" w:ascii="仿宋_GB2312" w:hAnsi="宋体" w:eastAsia="仿宋_GB2312" w:cs="宋体"/>
          <w:sz w:val="32"/>
          <w:szCs w:val="32"/>
        </w:rPr>
        <w:t>线外的横线上，一块放在S</w:t>
      </w:r>
      <w:r>
        <w:rPr>
          <w:rFonts w:ascii="Times New Roman" w:hAnsi="Times New Roman" w:eastAsia="仿宋_GB2312" w:cs="Times New Roman"/>
          <w:sz w:val="32"/>
          <w:szCs w:val="32"/>
        </w:rPr>
        <w:t>1</w:t>
      </w:r>
      <w:r>
        <w:rPr>
          <w:rFonts w:hint="eastAsia" w:ascii="仿宋_GB2312" w:hAnsi="宋体" w:eastAsia="仿宋_GB2312" w:cs="宋体"/>
          <w:sz w:val="32"/>
          <w:szCs w:val="32"/>
        </w:rPr>
        <w:t>线外的横线上。秒表若干块，使用前应进行校正。</w:t>
      </w:r>
    </w:p>
    <w:p>
      <w:pPr>
        <w:adjustRightInd/>
        <w:snapToGrid/>
        <w:spacing w:after="0" w:line="560" w:lineRule="exact"/>
        <w:ind w:firstLine="480" w:firstLineChars="150"/>
        <w:jc w:val="both"/>
        <w:rPr>
          <w:rFonts w:ascii="仿宋_GB2312" w:hAnsi="宋体" w:eastAsia="仿宋_GB2312" w:cs="宋体"/>
          <w:sz w:val="32"/>
          <w:szCs w:val="32"/>
        </w:rPr>
      </w:pPr>
      <w:r>
        <w:rPr>
          <w:rFonts w:hint="eastAsia" w:ascii="仿宋_GB2312" w:hAnsi="宋体" w:eastAsia="仿宋_GB2312" w:cs="宋体"/>
          <w:sz w:val="32"/>
          <w:szCs w:val="32"/>
        </w:rPr>
        <w:t xml:space="preserve"> 测试方法：受测试者用站立式起跑，听到发令后从S</w:t>
      </w:r>
      <w:r>
        <w:rPr>
          <w:rFonts w:ascii="Times New Roman" w:hAnsi="Times New Roman" w:eastAsia="仿宋_GB2312" w:cs="Times New Roman"/>
          <w:sz w:val="32"/>
          <w:szCs w:val="32"/>
        </w:rPr>
        <w:t>1</w:t>
      </w:r>
      <w:r>
        <w:rPr>
          <w:rFonts w:hint="eastAsia" w:ascii="仿宋_GB2312" w:hAnsi="宋体" w:eastAsia="仿宋_GB2312" w:cs="宋体"/>
          <w:sz w:val="32"/>
          <w:szCs w:val="32"/>
        </w:rPr>
        <w:t>线外起跑，当跑到S</w:t>
      </w:r>
      <w:r>
        <w:rPr>
          <w:rFonts w:ascii="Times New Roman" w:hAnsi="Times New Roman" w:eastAsia="仿宋_GB2312" w:cs="Times New Roman"/>
          <w:sz w:val="32"/>
          <w:szCs w:val="32"/>
        </w:rPr>
        <w:t>2</w:t>
      </w:r>
      <w:r>
        <w:rPr>
          <w:rFonts w:hint="eastAsia" w:ascii="仿宋_GB2312" w:hAnsi="宋体" w:eastAsia="仿宋_GB2312" w:cs="宋体"/>
          <w:sz w:val="32"/>
          <w:szCs w:val="32"/>
        </w:rPr>
        <w:t>线前面，用一只手拿起一木块随即往回跑，跑到S</w:t>
      </w:r>
      <w:r>
        <w:rPr>
          <w:rFonts w:ascii="Times New Roman" w:hAnsi="Times New Roman" w:eastAsia="仿宋_GB2312" w:cs="Times New Roman"/>
          <w:sz w:val="32"/>
          <w:szCs w:val="32"/>
        </w:rPr>
        <w:t>1</w:t>
      </w:r>
      <w:r>
        <w:rPr>
          <w:rFonts w:hint="eastAsia" w:ascii="仿宋_GB2312" w:hAnsi="宋体" w:eastAsia="仿宋_GB2312" w:cs="宋体"/>
          <w:sz w:val="32"/>
          <w:szCs w:val="32"/>
        </w:rPr>
        <w:t>线前时交换木块，再跑回S</w:t>
      </w:r>
      <w:r>
        <w:rPr>
          <w:rFonts w:ascii="Times New Roman" w:hAnsi="Times New Roman" w:eastAsia="仿宋_GB2312" w:cs="Times New Roman"/>
          <w:sz w:val="32"/>
          <w:szCs w:val="32"/>
        </w:rPr>
        <w:t>2</w:t>
      </w:r>
      <w:r>
        <w:rPr>
          <w:rFonts w:hint="eastAsia" w:ascii="仿宋_GB2312" w:hAnsi="宋体" w:eastAsia="仿宋_GB2312" w:cs="宋体"/>
          <w:sz w:val="32"/>
          <w:szCs w:val="32"/>
        </w:rPr>
        <w:t>交换另一木块，最后持木块冲出S</w:t>
      </w:r>
      <w:r>
        <w:rPr>
          <w:rFonts w:ascii="Times New Roman" w:hAnsi="Times New Roman" w:eastAsia="仿宋_GB2312" w:cs="Times New Roman"/>
          <w:sz w:val="32"/>
          <w:szCs w:val="32"/>
        </w:rPr>
        <w:t>1</w:t>
      </w:r>
      <w:r>
        <w:rPr>
          <w:rFonts w:hint="eastAsia" w:ascii="仿宋_GB2312" w:hAnsi="宋体" w:eastAsia="仿宋_GB2312" w:cs="宋体"/>
          <w:sz w:val="32"/>
          <w:szCs w:val="32"/>
        </w:rPr>
        <w:t>线，记录跑完全程的时间。记录以秒为单位，取一位小数，第二位小数非“</w:t>
      </w:r>
      <w:r>
        <w:rPr>
          <w:rFonts w:ascii="Times New Roman" w:hAnsi="Times New Roman" w:eastAsia="仿宋_GB2312" w:cs="Times New Roman"/>
          <w:sz w:val="32"/>
          <w:szCs w:val="32"/>
        </w:rPr>
        <w:t>0</w:t>
      </w:r>
      <w:r>
        <w:rPr>
          <w:rFonts w:hint="eastAsia" w:ascii="仿宋_GB2312" w:hAnsi="宋体" w:eastAsia="仿宋_GB2312" w:cs="宋体"/>
          <w:sz w:val="32"/>
          <w:szCs w:val="32"/>
        </w:rPr>
        <w:t>”时则进</w:t>
      </w:r>
      <w:r>
        <w:rPr>
          <w:rFonts w:ascii="Times New Roman" w:hAnsi="Times New Roman" w:eastAsia="仿宋_GB2312" w:cs="Times New Roman"/>
          <w:sz w:val="32"/>
          <w:szCs w:val="32"/>
        </w:rPr>
        <w:t>1</w:t>
      </w:r>
      <w:r>
        <w:rPr>
          <w:rFonts w:hint="eastAsia" w:ascii="仿宋_GB2312" w:hAnsi="宋体" w:eastAsia="仿宋_GB2312" w:cs="宋体"/>
          <w:sz w:val="32"/>
          <w:szCs w:val="32"/>
        </w:rPr>
        <w:t>。</w:t>
      </w:r>
    </w:p>
    <w:p>
      <w:pPr>
        <w:adjustRightInd/>
        <w:snapToGrid/>
        <w:spacing w:after="0" w:line="560" w:lineRule="exact"/>
        <w:ind w:firstLine="640" w:firstLineChars="200"/>
        <w:jc w:val="both"/>
        <w:rPr>
          <w:rFonts w:ascii="仿宋_GB2312" w:hAnsi="宋体" w:eastAsia="仿宋_GB2312" w:cs="宋体"/>
          <w:sz w:val="32"/>
          <w:szCs w:val="32"/>
        </w:rPr>
      </w:pPr>
      <w:r>
        <w:rPr>
          <w:rFonts w:hint="eastAsia" w:ascii="仿宋_GB2312" w:hAnsi="宋体" w:eastAsia="仿宋_GB2312" w:cs="宋体"/>
          <w:sz w:val="32"/>
          <w:szCs w:val="32"/>
        </w:rPr>
        <w:t>注意事项：当受测者取放木块时，脚不要越过S</w:t>
      </w:r>
      <w:r>
        <w:rPr>
          <w:rFonts w:ascii="Times New Roman" w:hAnsi="Times New Roman" w:eastAsia="仿宋_GB2312" w:cs="Times New Roman"/>
          <w:sz w:val="32"/>
          <w:szCs w:val="32"/>
        </w:rPr>
        <w:t>1</w:t>
      </w:r>
      <w:r>
        <w:rPr>
          <w:rFonts w:hint="eastAsia" w:ascii="仿宋_GB2312" w:hAnsi="宋体" w:eastAsia="仿宋_GB2312" w:cs="宋体"/>
          <w:sz w:val="32"/>
          <w:szCs w:val="32"/>
        </w:rPr>
        <w:t>和S</w:t>
      </w:r>
      <w:r>
        <w:rPr>
          <w:rFonts w:ascii="Times New Roman" w:hAnsi="Times New Roman" w:eastAsia="仿宋_GB2312" w:cs="Times New Roman"/>
          <w:sz w:val="32"/>
          <w:szCs w:val="32"/>
        </w:rPr>
        <w:t>2</w:t>
      </w:r>
      <w:r>
        <w:rPr>
          <w:rFonts w:hint="eastAsia" w:ascii="仿宋_GB2312" w:hAnsi="宋体" w:eastAsia="仿宋_GB2312" w:cs="宋体"/>
          <w:sz w:val="32"/>
          <w:szCs w:val="32"/>
        </w:rPr>
        <w:t xml:space="preserve">线。 </w:t>
      </w:r>
    </w:p>
    <w:tbl>
      <w:tblPr>
        <w:tblStyle w:val="9"/>
        <w:tblW w:w="4340" w:type="dxa"/>
        <w:jc w:val="center"/>
        <w:tblInd w:w="88" w:type="dxa"/>
        <w:tblLayout w:type="fixed"/>
        <w:tblCellMar>
          <w:top w:w="0" w:type="dxa"/>
          <w:left w:w="108" w:type="dxa"/>
          <w:bottom w:w="0" w:type="dxa"/>
          <w:right w:w="108" w:type="dxa"/>
        </w:tblCellMar>
      </w:tblPr>
      <w:tblGrid>
        <w:gridCol w:w="1080"/>
        <w:gridCol w:w="2140"/>
        <w:gridCol w:w="1120"/>
      </w:tblGrid>
      <w:tr>
        <w:tblPrEx>
          <w:tblLayout w:type="fixed"/>
          <w:tblCellMar>
            <w:top w:w="0" w:type="dxa"/>
            <w:left w:w="108" w:type="dxa"/>
            <w:bottom w:w="0" w:type="dxa"/>
            <w:right w:w="108" w:type="dxa"/>
          </w:tblCellMar>
        </w:tblPrEx>
        <w:trPr>
          <w:trHeight w:val="285" w:hRule="atLeast"/>
          <w:jc w:val="center"/>
        </w:trPr>
        <w:tc>
          <w:tcPr>
            <w:tcW w:w="1080" w:type="dxa"/>
            <w:tcBorders>
              <w:top w:val="nil"/>
              <w:left w:val="single" w:color="auto" w:sz="4" w:space="0"/>
              <w:bottom w:val="nil"/>
              <w:right w:val="nil"/>
            </w:tcBorders>
            <w:shd w:val="clear" w:color="auto" w:fill="auto"/>
            <w:noWrap/>
            <w:vAlign w:val="center"/>
          </w:tcPr>
          <w:p>
            <w:pPr>
              <w:adjustRightInd/>
              <w:snapToGrid/>
              <w:spacing w:after="0"/>
              <w:jc w:val="center"/>
              <w:rPr>
                <w:rFonts w:ascii="宋体" w:hAnsi="宋体" w:eastAsia="宋体" w:cs="宋体"/>
                <w:sz w:val="24"/>
                <w:szCs w:val="24"/>
              </w:rPr>
            </w:pPr>
            <w:r>
              <w:rPr>
                <w:rFonts w:hint="eastAsia" w:ascii="宋体" w:hAnsi="宋体" w:eastAsia="仿宋_GB2312" w:cs="宋体"/>
                <w:sz w:val="24"/>
                <w:szCs w:val="32"/>
              </w:rPr>
              <w:t>S</w:t>
            </w:r>
            <w:r>
              <w:rPr>
                <w:rFonts w:ascii="Times New Roman" w:hAnsi="Times New Roman" w:eastAsia="仿宋_GB2312" w:cs="Times New Roman"/>
                <w:sz w:val="24"/>
                <w:szCs w:val="32"/>
              </w:rPr>
              <w:t>1</w:t>
            </w:r>
          </w:p>
        </w:tc>
        <w:tc>
          <w:tcPr>
            <w:tcW w:w="2140" w:type="dxa"/>
            <w:tcBorders>
              <w:top w:val="nil"/>
              <w:left w:val="single" w:color="auto" w:sz="4" w:space="0"/>
              <w:bottom w:val="single" w:color="auto" w:sz="4" w:space="0"/>
              <w:right w:val="nil"/>
            </w:tcBorders>
            <w:shd w:val="clear" w:color="auto" w:fill="auto"/>
            <w:noWrap/>
            <w:vAlign w:val="center"/>
          </w:tcPr>
          <w:p>
            <w:pPr>
              <w:adjustRightInd/>
              <w:snapToGrid/>
              <w:spacing w:after="0"/>
              <w:rPr>
                <w:rFonts w:ascii="宋体" w:hAnsi="宋体" w:eastAsia="宋体" w:cs="宋体"/>
                <w:sz w:val="24"/>
                <w:szCs w:val="24"/>
              </w:rPr>
            </w:pPr>
            <w:r>
              <w:rPr>
                <w:rFonts w:hint="eastAsia" w:ascii="宋体" w:hAnsi="宋体" w:eastAsia="仿宋_GB2312" w:cs="宋体"/>
                <w:sz w:val="24"/>
                <w:szCs w:val="32"/>
              </w:rPr>
              <w:t>　</w:t>
            </w:r>
          </w:p>
        </w:tc>
        <w:tc>
          <w:tcPr>
            <w:tcW w:w="1120" w:type="dxa"/>
            <w:tcBorders>
              <w:top w:val="nil"/>
              <w:left w:val="single" w:color="auto" w:sz="4" w:space="0"/>
              <w:bottom w:val="nil"/>
              <w:right w:val="single" w:color="auto" w:sz="4" w:space="0"/>
            </w:tcBorders>
            <w:shd w:val="clear" w:color="auto" w:fill="auto"/>
            <w:noWrap/>
            <w:vAlign w:val="center"/>
          </w:tcPr>
          <w:p>
            <w:pPr>
              <w:adjustRightInd/>
              <w:snapToGrid/>
              <w:spacing w:after="0"/>
              <w:rPr>
                <w:rFonts w:ascii="宋体" w:hAnsi="宋体" w:eastAsia="宋体" w:cs="宋体"/>
                <w:sz w:val="24"/>
                <w:szCs w:val="24"/>
              </w:rPr>
            </w:pPr>
            <w:r>
              <w:rPr>
                <w:rFonts w:hint="eastAsia" w:ascii="宋体" w:hAnsi="宋体" w:eastAsia="仿宋_GB2312" w:cs="宋体"/>
                <w:sz w:val="24"/>
                <w:szCs w:val="32"/>
              </w:rPr>
              <w:t xml:space="preserve">   S</w:t>
            </w:r>
            <w:r>
              <w:rPr>
                <w:rFonts w:ascii="Times New Roman" w:hAnsi="Times New Roman" w:eastAsia="仿宋_GB2312" w:cs="Times New Roman"/>
                <w:sz w:val="24"/>
                <w:szCs w:val="32"/>
              </w:rPr>
              <w:t>2</w:t>
            </w:r>
          </w:p>
        </w:tc>
      </w:tr>
      <w:tr>
        <w:tblPrEx>
          <w:tblLayout w:type="fixed"/>
          <w:tblCellMar>
            <w:top w:w="0" w:type="dxa"/>
            <w:left w:w="108" w:type="dxa"/>
            <w:bottom w:w="0" w:type="dxa"/>
            <w:right w:w="108" w:type="dxa"/>
          </w:tblCellMar>
        </w:tblPrEx>
        <w:trPr>
          <w:trHeight w:val="285" w:hRule="atLeast"/>
          <w:jc w:val="center"/>
        </w:trPr>
        <w:tc>
          <w:tcPr>
            <w:tcW w:w="1080" w:type="dxa"/>
            <w:tcBorders>
              <w:top w:val="nil"/>
              <w:left w:val="single" w:color="auto" w:sz="4" w:space="0"/>
              <w:bottom w:val="nil"/>
              <w:right w:val="nil"/>
            </w:tcBorders>
            <w:shd w:val="clear" w:color="auto" w:fill="auto"/>
            <w:noWrap/>
            <w:vAlign w:val="center"/>
          </w:tcPr>
          <w:p>
            <w:pPr>
              <w:adjustRightInd/>
              <w:snapToGrid/>
              <w:spacing w:after="0"/>
              <w:rPr>
                <w:rFonts w:ascii="宋体" w:hAnsi="宋体" w:eastAsia="宋体" w:cs="宋体"/>
                <w:sz w:val="24"/>
                <w:szCs w:val="24"/>
              </w:rPr>
            </w:pPr>
            <w:r>
              <w:rPr>
                <w:rFonts w:hint="eastAsia" w:ascii="宋体" w:hAnsi="宋体" w:eastAsia="仿宋_GB2312" w:cs="宋体"/>
                <w:sz w:val="24"/>
                <w:szCs w:val="32"/>
              </w:rPr>
              <w:t>　</w:t>
            </w:r>
          </w:p>
        </w:tc>
        <w:tc>
          <w:tcPr>
            <w:tcW w:w="2140" w:type="dxa"/>
            <w:tcBorders>
              <w:top w:val="nil"/>
              <w:left w:val="single" w:color="auto" w:sz="4" w:space="0"/>
              <w:bottom w:val="single" w:color="auto" w:sz="4" w:space="0"/>
              <w:right w:val="nil"/>
            </w:tcBorders>
            <w:shd w:val="clear" w:color="auto" w:fill="auto"/>
            <w:noWrap/>
            <w:vAlign w:val="center"/>
          </w:tcPr>
          <w:p>
            <w:pPr>
              <w:adjustRightInd/>
              <w:snapToGrid/>
              <w:spacing w:after="0"/>
              <w:rPr>
                <w:rFonts w:ascii="宋体" w:hAnsi="宋体" w:eastAsia="宋体" w:cs="宋体"/>
                <w:sz w:val="24"/>
                <w:szCs w:val="24"/>
              </w:rPr>
            </w:pPr>
            <w:r>
              <w:rPr>
                <w:rFonts w:hint="eastAsia" w:ascii="宋体" w:hAnsi="宋体" w:eastAsia="仿宋_GB2312" w:cs="宋体"/>
                <w:sz w:val="24"/>
                <w:szCs w:val="32"/>
              </w:rPr>
              <w:t>　</w:t>
            </w:r>
          </w:p>
        </w:tc>
        <w:tc>
          <w:tcPr>
            <w:tcW w:w="1120" w:type="dxa"/>
            <w:tcBorders>
              <w:top w:val="nil"/>
              <w:left w:val="single" w:color="auto" w:sz="4" w:space="0"/>
              <w:bottom w:val="nil"/>
              <w:right w:val="single" w:color="auto" w:sz="4" w:space="0"/>
            </w:tcBorders>
            <w:shd w:val="clear" w:color="auto" w:fill="auto"/>
            <w:noWrap/>
            <w:vAlign w:val="center"/>
          </w:tcPr>
          <w:p>
            <w:pPr>
              <w:adjustRightInd/>
              <w:snapToGrid/>
              <w:spacing w:after="0"/>
              <w:rPr>
                <w:rFonts w:ascii="宋体" w:hAnsi="宋体" w:eastAsia="宋体" w:cs="宋体"/>
                <w:sz w:val="24"/>
                <w:szCs w:val="24"/>
              </w:rPr>
            </w:pPr>
            <w:r>
              <w:rPr>
                <w:rFonts w:hint="eastAsia" w:ascii="宋体" w:hAnsi="宋体" w:eastAsia="仿宋_GB2312" w:cs="宋体"/>
                <w:sz w:val="24"/>
                <w:szCs w:val="32"/>
              </w:rPr>
              <w:t>　</w:t>
            </w:r>
          </w:p>
        </w:tc>
      </w:tr>
      <w:tr>
        <w:tblPrEx>
          <w:tblLayout w:type="fixed"/>
          <w:tblCellMar>
            <w:top w:w="0" w:type="dxa"/>
            <w:left w:w="108" w:type="dxa"/>
            <w:bottom w:w="0" w:type="dxa"/>
            <w:right w:w="108" w:type="dxa"/>
          </w:tblCellMar>
        </w:tblPrEx>
        <w:trPr>
          <w:trHeight w:val="285" w:hRule="atLeast"/>
          <w:jc w:val="center"/>
        </w:trPr>
        <w:tc>
          <w:tcPr>
            <w:tcW w:w="1080" w:type="dxa"/>
            <w:tcBorders>
              <w:top w:val="nil"/>
              <w:left w:val="single" w:color="auto" w:sz="4" w:space="0"/>
              <w:bottom w:val="nil"/>
              <w:right w:val="nil"/>
            </w:tcBorders>
            <w:shd w:val="clear" w:color="auto" w:fill="auto"/>
            <w:noWrap/>
            <w:vAlign w:val="center"/>
          </w:tcPr>
          <w:p>
            <w:pPr>
              <w:adjustRightInd/>
              <w:snapToGrid/>
              <w:spacing w:after="0"/>
              <w:rPr>
                <w:rFonts w:ascii="宋体" w:hAnsi="宋体" w:eastAsia="宋体" w:cs="宋体"/>
                <w:sz w:val="24"/>
                <w:szCs w:val="24"/>
              </w:rPr>
            </w:pPr>
            <w:r>
              <w:rPr>
                <w:rFonts w:hint="eastAsia" w:ascii="宋体" w:hAnsi="宋体" w:eastAsia="仿宋_GB2312" w:cs="宋体"/>
                <w:sz w:val="24"/>
                <w:szCs w:val="32"/>
              </w:rPr>
              <w:t>　</w:t>
            </w:r>
          </w:p>
        </w:tc>
        <w:tc>
          <w:tcPr>
            <w:tcW w:w="2140" w:type="dxa"/>
            <w:tcBorders>
              <w:top w:val="nil"/>
              <w:left w:val="single" w:color="auto" w:sz="4" w:space="0"/>
              <w:bottom w:val="single" w:color="auto" w:sz="4" w:space="0"/>
              <w:right w:val="nil"/>
            </w:tcBorders>
            <w:shd w:val="clear" w:color="auto" w:fill="auto"/>
            <w:noWrap/>
            <w:vAlign w:val="center"/>
          </w:tcPr>
          <w:p>
            <w:pPr>
              <w:adjustRightInd/>
              <w:snapToGrid/>
              <w:spacing w:after="0"/>
              <w:rPr>
                <w:rFonts w:ascii="宋体" w:hAnsi="宋体" w:eastAsia="宋体" w:cs="宋体"/>
                <w:sz w:val="24"/>
                <w:szCs w:val="24"/>
              </w:rPr>
            </w:pPr>
            <w:r>
              <w:rPr>
                <w:rFonts w:hint="eastAsia" w:ascii="宋体" w:hAnsi="宋体" w:eastAsia="仿宋_GB2312" w:cs="宋体"/>
                <w:sz w:val="24"/>
                <w:szCs w:val="32"/>
              </w:rPr>
              <w:t>　</w:t>
            </w:r>
          </w:p>
        </w:tc>
        <w:tc>
          <w:tcPr>
            <w:tcW w:w="1120" w:type="dxa"/>
            <w:tcBorders>
              <w:top w:val="nil"/>
              <w:left w:val="single" w:color="auto" w:sz="4" w:space="0"/>
              <w:bottom w:val="nil"/>
              <w:right w:val="single" w:color="auto" w:sz="4" w:space="0"/>
            </w:tcBorders>
            <w:shd w:val="clear" w:color="auto" w:fill="auto"/>
            <w:noWrap/>
            <w:vAlign w:val="center"/>
          </w:tcPr>
          <w:p>
            <w:pPr>
              <w:adjustRightInd/>
              <w:snapToGrid/>
              <w:spacing w:after="0"/>
              <w:rPr>
                <w:rFonts w:ascii="宋体" w:hAnsi="宋体" w:eastAsia="宋体" w:cs="宋体"/>
                <w:sz w:val="24"/>
                <w:szCs w:val="24"/>
              </w:rPr>
            </w:pPr>
            <w:r>
              <w:rPr>
                <w:rFonts w:hint="eastAsia" w:ascii="宋体" w:hAnsi="宋体" w:eastAsia="仿宋_GB2312" w:cs="宋体"/>
                <w:sz w:val="24"/>
                <w:szCs w:val="32"/>
              </w:rPr>
              <w:t>　</w:t>
            </w:r>
          </w:p>
        </w:tc>
      </w:tr>
      <w:tr>
        <w:tblPrEx>
          <w:tblLayout w:type="fixed"/>
          <w:tblCellMar>
            <w:top w:w="0" w:type="dxa"/>
            <w:left w:w="108" w:type="dxa"/>
            <w:bottom w:w="0" w:type="dxa"/>
            <w:right w:w="108" w:type="dxa"/>
          </w:tblCellMar>
        </w:tblPrEx>
        <w:trPr>
          <w:trHeight w:val="285" w:hRule="atLeast"/>
          <w:jc w:val="center"/>
        </w:trPr>
        <w:tc>
          <w:tcPr>
            <w:tcW w:w="1080" w:type="dxa"/>
            <w:tcBorders>
              <w:top w:val="nil"/>
              <w:left w:val="single" w:color="auto" w:sz="4" w:space="0"/>
              <w:bottom w:val="nil"/>
              <w:right w:val="nil"/>
            </w:tcBorders>
            <w:shd w:val="clear" w:color="auto" w:fill="auto"/>
            <w:noWrap/>
            <w:vAlign w:val="center"/>
          </w:tcPr>
          <w:p>
            <w:pPr>
              <w:adjustRightInd/>
              <w:snapToGrid/>
              <w:spacing w:after="0"/>
              <w:rPr>
                <w:rFonts w:ascii="宋体" w:hAnsi="宋体" w:eastAsia="宋体" w:cs="宋体"/>
                <w:sz w:val="24"/>
                <w:szCs w:val="24"/>
              </w:rPr>
            </w:pPr>
            <w:r>
              <w:rPr>
                <w:rFonts w:hint="eastAsia" w:ascii="宋体" w:hAnsi="宋体" w:eastAsia="仿宋_GB2312" w:cs="宋体"/>
                <w:sz w:val="24"/>
                <w:szCs w:val="32"/>
              </w:rPr>
              <w:t>　</w:t>
            </w:r>
          </w:p>
        </w:tc>
        <w:tc>
          <w:tcPr>
            <w:tcW w:w="2140" w:type="dxa"/>
            <w:tcBorders>
              <w:top w:val="nil"/>
              <w:left w:val="single" w:color="auto" w:sz="4" w:space="0"/>
              <w:bottom w:val="single" w:color="auto" w:sz="4" w:space="0"/>
              <w:right w:val="nil"/>
            </w:tcBorders>
            <w:shd w:val="clear" w:color="auto" w:fill="auto"/>
            <w:noWrap/>
            <w:vAlign w:val="center"/>
          </w:tcPr>
          <w:p>
            <w:pPr>
              <w:adjustRightInd/>
              <w:snapToGrid/>
              <w:spacing w:after="0"/>
              <w:rPr>
                <w:rFonts w:ascii="宋体" w:hAnsi="宋体" w:eastAsia="宋体" w:cs="宋体"/>
                <w:sz w:val="24"/>
                <w:szCs w:val="24"/>
              </w:rPr>
            </w:pPr>
            <w:r>
              <w:rPr>
                <w:rFonts w:hint="eastAsia" w:ascii="宋体" w:hAnsi="宋体" w:eastAsia="仿宋_GB2312" w:cs="宋体"/>
                <w:sz w:val="24"/>
                <w:szCs w:val="32"/>
              </w:rPr>
              <w:t>　</w:t>
            </w:r>
          </w:p>
        </w:tc>
        <w:tc>
          <w:tcPr>
            <w:tcW w:w="1120" w:type="dxa"/>
            <w:tcBorders>
              <w:top w:val="nil"/>
              <w:left w:val="single" w:color="auto" w:sz="4" w:space="0"/>
              <w:bottom w:val="nil"/>
              <w:right w:val="single" w:color="auto" w:sz="4" w:space="0"/>
            </w:tcBorders>
            <w:shd w:val="clear" w:color="auto" w:fill="auto"/>
            <w:noWrap/>
            <w:vAlign w:val="center"/>
          </w:tcPr>
          <w:p>
            <w:pPr>
              <w:adjustRightInd/>
              <w:snapToGrid/>
              <w:spacing w:after="0"/>
              <w:rPr>
                <w:rFonts w:ascii="宋体" w:hAnsi="宋体" w:eastAsia="宋体" w:cs="宋体"/>
                <w:sz w:val="24"/>
                <w:szCs w:val="24"/>
              </w:rPr>
            </w:pPr>
            <w:r>
              <w:rPr>
                <w:rFonts w:hint="eastAsia" w:ascii="宋体" w:hAnsi="宋体" w:eastAsia="仿宋_GB2312" w:cs="宋体"/>
                <w:sz w:val="24"/>
                <w:szCs w:val="32"/>
              </w:rPr>
              <w:t>　</w:t>
            </w:r>
          </w:p>
        </w:tc>
      </w:tr>
      <w:tr>
        <w:tblPrEx>
          <w:tblLayout w:type="fixed"/>
          <w:tblCellMar>
            <w:top w:w="0" w:type="dxa"/>
            <w:left w:w="108" w:type="dxa"/>
            <w:bottom w:w="0" w:type="dxa"/>
            <w:right w:w="108" w:type="dxa"/>
          </w:tblCellMar>
        </w:tblPrEx>
        <w:trPr>
          <w:trHeight w:val="285" w:hRule="atLeast"/>
          <w:jc w:val="center"/>
        </w:trPr>
        <w:tc>
          <w:tcPr>
            <w:tcW w:w="1080" w:type="dxa"/>
            <w:tcBorders>
              <w:top w:val="nil"/>
              <w:left w:val="single" w:color="auto" w:sz="4" w:space="0"/>
              <w:bottom w:val="nil"/>
              <w:right w:val="nil"/>
            </w:tcBorders>
            <w:shd w:val="clear" w:color="auto" w:fill="auto"/>
            <w:noWrap/>
            <w:vAlign w:val="center"/>
          </w:tcPr>
          <w:p>
            <w:pPr>
              <w:adjustRightInd/>
              <w:snapToGrid/>
              <w:spacing w:after="0"/>
              <w:rPr>
                <w:rFonts w:ascii="宋体" w:hAnsi="宋体" w:eastAsia="宋体" w:cs="宋体"/>
                <w:sz w:val="24"/>
                <w:szCs w:val="24"/>
              </w:rPr>
            </w:pPr>
            <w:r>
              <w:rPr>
                <w:rFonts w:hint="eastAsia" w:ascii="宋体" w:hAnsi="宋体" w:eastAsia="仿宋_GB2312" w:cs="宋体"/>
                <w:sz w:val="24"/>
                <w:szCs w:val="32"/>
              </w:rPr>
              <w:t>　</w:t>
            </w:r>
          </w:p>
        </w:tc>
        <w:tc>
          <w:tcPr>
            <w:tcW w:w="2140" w:type="dxa"/>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rPr>
                <w:rFonts w:ascii="宋体" w:hAnsi="宋体" w:eastAsia="宋体" w:cs="宋体"/>
                <w:sz w:val="24"/>
                <w:szCs w:val="24"/>
              </w:rPr>
            </w:pPr>
            <w:r>
              <w:rPr>
                <w:rFonts w:hint="eastAsia" w:ascii="宋体" w:hAnsi="宋体" w:eastAsia="仿宋_GB2312" w:cs="宋体"/>
                <w:sz w:val="24"/>
                <w:szCs w:val="32"/>
              </w:rPr>
              <w:t>　</w:t>
            </w:r>
          </w:p>
        </w:tc>
        <w:tc>
          <w:tcPr>
            <w:tcW w:w="1120" w:type="dxa"/>
            <w:tcBorders>
              <w:top w:val="nil"/>
              <w:left w:val="nil"/>
              <w:bottom w:val="nil"/>
              <w:right w:val="single" w:color="auto" w:sz="4" w:space="0"/>
            </w:tcBorders>
            <w:shd w:val="clear" w:color="auto" w:fill="auto"/>
            <w:noWrap/>
            <w:vAlign w:val="center"/>
          </w:tcPr>
          <w:p>
            <w:pPr>
              <w:adjustRightInd/>
              <w:snapToGrid/>
              <w:spacing w:after="0" w:line="200" w:lineRule="exact"/>
              <w:jc w:val="center"/>
              <w:rPr>
                <w:rFonts w:ascii="宋体" w:hAnsi="宋体" w:eastAsia="宋体" w:cs="宋体"/>
                <w:sz w:val="24"/>
                <w:szCs w:val="24"/>
              </w:rPr>
            </w:pPr>
            <w:r>
              <w:rPr>
                <w:rFonts w:hint="eastAsia" w:ascii="宋体" w:hAnsi="宋体" w:eastAsia="仿宋_GB2312" w:cs="宋体"/>
                <w:sz w:val="24"/>
                <w:szCs w:val="32"/>
              </w:rPr>
              <w:t>←→</w:t>
            </w:r>
          </w:p>
        </w:tc>
      </w:tr>
      <w:tr>
        <w:tblPrEx>
          <w:tblLayout w:type="fixed"/>
          <w:tblCellMar>
            <w:top w:w="0" w:type="dxa"/>
            <w:left w:w="108" w:type="dxa"/>
            <w:bottom w:w="0" w:type="dxa"/>
            <w:right w:w="108" w:type="dxa"/>
          </w:tblCellMar>
        </w:tblPrEx>
        <w:trPr>
          <w:trHeight w:val="285" w:hRule="atLeast"/>
          <w:jc w:val="center"/>
        </w:trPr>
        <w:tc>
          <w:tcPr>
            <w:tcW w:w="1080" w:type="dxa"/>
            <w:tcBorders>
              <w:top w:val="nil"/>
              <w:left w:val="single" w:color="auto" w:sz="4" w:space="0"/>
              <w:bottom w:val="nil"/>
              <w:right w:val="nil"/>
            </w:tcBorders>
            <w:shd w:val="clear" w:color="auto" w:fill="auto"/>
            <w:noWrap/>
            <w:vAlign w:val="center"/>
          </w:tcPr>
          <w:p>
            <w:pPr>
              <w:adjustRightInd/>
              <w:snapToGrid/>
              <w:spacing w:after="0"/>
              <w:rPr>
                <w:rFonts w:ascii="宋体" w:hAnsi="宋体" w:eastAsia="宋体" w:cs="宋体"/>
                <w:sz w:val="24"/>
                <w:szCs w:val="24"/>
              </w:rPr>
            </w:pPr>
            <w:r>
              <w:rPr>
                <w:rFonts w:hint="eastAsia" w:ascii="宋体" w:hAnsi="宋体" w:eastAsia="仿宋_GB2312" w:cs="宋体"/>
                <w:sz w:val="24"/>
                <w:szCs w:val="32"/>
              </w:rPr>
              <w:t>　</w:t>
            </w:r>
          </w:p>
        </w:tc>
        <w:tc>
          <w:tcPr>
            <w:tcW w:w="2140" w:type="dxa"/>
            <w:tcBorders>
              <w:top w:val="nil"/>
              <w:left w:val="single" w:color="auto" w:sz="4" w:space="0"/>
              <w:bottom w:val="nil"/>
              <w:right w:val="single" w:color="auto" w:sz="4" w:space="0"/>
            </w:tcBorders>
            <w:shd w:val="clear" w:color="auto" w:fill="auto"/>
            <w:noWrap/>
            <w:vAlign w:val="center"/>
          </w:tcPr>
          <w:p>
            <w:pPr>
              <w:adjustRightInd/>
              <w:snapToGrid/>
              <w:spacing w:after="0"/>
              <w:rPr>
                <w:rFonts w:ascii="宋体" w:hAnsi="宋体" w:eastAsia="宋体" w:cs="宋体"/>
                <w:sz w:val="24"/>
                <w:szCs w:val="24"/>
              </w:rPr>
            </w:pPr>
            <w:r>
              <w:rPr>
                <w:rFonts w:hint="eastAsia" w:ascii="仿宋_GB2312" w:hAnsi="宋体" w:eastAsia="仿宋_GB2312" w:cs="宋体"/>
                <w:sz w:val="20"/>
                <w:szCs w:val="20"/>
              </w:rPr>
              <w:t xml:space="preserve">     ←  </w:t>
            </w:r>
            <w:r>
              <w:rPr>
                <w:rFonts w:ascii="Times New Roman" w:hAnsi="Times New Roman" w:eastAsia="仿宋_GB2312" w:cs="Times New Roman"/>
                <w:sz w:val="20"/>
                <w:szCs w:val="20"/>
              </w:rPr>
              <w:t>10</w:t>
            </w:r>
            <w:r>
              <w:rPr>
                <w:rFonts w:hint="eastAsia" w:ascii="仿宋_GB2312" w:hAnsi="宋体" w:eastAsia="仿宋_GB2312" w:cs="宋体"/>
                <w:sz w:val="20"/>
                <w:szCs w:val="20"/>
              </w:rPr>
              <w:t>米  →</w:t>
            </w:r>
          </w:p>
        </w:tc>
        <w:tc>
          <w:tcPr>
            <w:tcW w:w="1120" w:type="dxa"/>
            <w:tcBorders>
              <w:top w:val="nil"/>
              <w:left w:val="nil"/>
              <w:bottom w:val="nil"/>
              <w:right w:val="single" w:color="auto" w:sz="4" w:space="0"/>
            </w:tcBorders>
            <w:shd w:val="clear" w:color="auto" w:fill="auto"/>
            <w:noWrap/>
            <w:vAlign w:val="center"/>
          </w:tcPr>
          <w:p>
            <w:pPr>
              <w:adjustRightInd/>
              <w:snapToGrid/>
              <w:spacing w:after="0" w:line="200" w:lineRule="exact"/>
              <w:jc w:val="center"/>
              <w:rPr>
                <w:rFonts w:ascii="宋体" w:hAnsi="宋体" w:eastAsia="宋体" w:cs="宋体"/>
                <w:sz w:val="24"/>
                <w:szCs w:val="24"/>
              </w:rPr>
            </w:pPr>
            <w:r>
              <w:rPr>
                <w:rFonts w:ascii="Times New Roman" w:hAnsi="Times New Roman" w:eastAsia="宋体" w:cs="Times New Roman"/>
                <w:sz w:val="20"/>
                <w:szCs w:val="20"/>
              </w:rPr>
              <w:t>30</w:t>
            </w:r>
            <w:r>
              <w:rPr>
                <w:rFonts w:hint="eastAsia" w:ascii="Times New Roman" w:hAnsi="宋体" w:eastAsia="仿宋_GB2312" w:cs="宋体"/>
                <w:sz w:val="20"/>
                <w:szCs w:val="20"/>
              </w:rPr>
              <w:t>厘米</w:t>
            </w:r>
          </w:p>
        </w:tc>
      </w:tr>
    </w:tbl>
    <w:p>
      <w:pPr>
        <w:adjustRightInd/>
        <w:snapToGrid/>
        <w:spacing w:before="100" w:beforeAutospacing="1" w:after="100" w:afterAutospacing="1"/>
        <w:jc w:val="center"/>
        <w:rPr>
          <w:rFonts w:ascii="宋体" w:hAnsi="宋体" w:eastAsia="宋体" w:cs="宋体"/>
          <w:sz w:val="24"/>
          <w:szCs w:val="24"/>
        </w:rPr>
      </w:pPr>
      <w:r>
        <w:rPr>
          <w:rFonts w:ascii="宋体" w:hAnsi="宋体" w:eastAsia="宋体" w:cs="宋体"/>
          <w:sz w:val="24"/>
          <w:szCs w:val="24"/>
        </w:rPr>
        <w:t>图</w:t>
      </w:r>
      <w:r>
        <w:rPr>
          <w:rFonts w:ascii="Times New Roman" w:hAnsi="Times New Roman" w:eastAsia="宋体" w:cs="Times New Roman"/>
          <w:sz w:val="24"/>
          <w:szCs w:val="24"/>
        </w:rPr>
        <w:t>1</w:t>
      </w:r>
    </w:p>
    <w:p>
      <w:pPr>
        <w:adjustRightInd/>
        <w:snapToGrid/>
        <w:spacing w:after="0" w:line="560" w:lineRule="exact"/>
        <w:rPr>
          <w:rFonts w:ascii="楷体_GB2312" w:hAnsi="宋体" w:eastAsia="楷体_GB2312" w:cs="宋体"/>
          <w:b/>
          <w:sz w:val="32"/>
          <w:szCs w:val="32"/>
        </w:rPr>
      </w:pPr>
      <w:r>
        <w:rPr>
          <w:rFonts w:ascii="宋体" w:hAnsi="宋体" w:eastAsia="宋体" w:cs="宋体"/>
          <w:sz w:val="24"/>
          <w:szCs w:val="24"/>
        </w:rPr>
        <w:t>   </w:t>
      </w:r>
      <w:r>
        <w:rPr>
          <w:rFonts w:hint="eastAsia" w:ascii="楷体_GB2312" w:hAnsi="宋体" w:eastAsia="楷体_GB2312" w:cs="宋体"/>
          <w:b/>
          <w:sz w:val="32"/>
          <w:szCs w:val="32"/>
        </w:rPr>
        <w:t>二、男子</w:t>
      </w:r>
      <w:r>
        <w:rPr>
          <w:rFonts w:ascii="Times New Roman" w:hAnsi="Times New Roman" w:eastAsia="楷体_GB2312" w:cs="Times New Roman"/>
          <w:b/>
          <w:sz w:val="32"/>
          <w:szCs w:val="32"/>
        </w:rPr>
        <w:t>1000</w:t>
      </w:r>
      <w:r>
        <w:rPr>
          <w:rFonts w:hint="eastAsia" w:ascii="楷体_GB2312" w:hAnsi="宋体" w:eastAsia="楷体_GB2312" w:cs="宋体"/>
          <w:b/>
          <w:sz w:val="32"/>
          <w:szCs w:val="32"/>
        </w:rPr>
        <w:t>米跑、女子</w:t>
      </w:r>
      <w:r>
        <w:rPr>
          <w:rFonts w:ascii="Times New Roman" w:hAnsi="Times New Roman" w:eastAsia="楷体_GB2312" w:cs="Times New Roman"/>
          <w:b/>
          <w:sz w:val="32"/>
          <w:szCs w:val="32"/>
        </w:rPr>
        <w:t>800</w:t>
      </w:r>
      <w:r>
        <w:rPr>
          <w:rFonts w:hint="eastAsia" w:ascii="楷体_GB2312" w:hAnsi="宋体" w:eastAsia="楷体_GB2312" w:cs="宋体"/>
          <w:b/>
          <w:sz w:val="32"/>
          <w:szCs w:val="32"/>
        </w:rPr>
        <w:t>米跑</w:t>
      </w:r>
    </w:p>
    <w:p>
      <w:pPr>
        <w:adjustRightInd/>
        <w:snapToGrid/>
        <w:spacing w:after="0" w:line="560" w:lineRule="exact"/>
        <w:ind w:firstLine="640" w:firstLineChars="200"/>
        <w:jc w:val="both"/>
        <w:rPr>
          <w:rFonts w:ascii="仿宋_GB2312" w:hAnsi="宋体" w:eastAsia="仿宋_GB2312" w:cs="宋体"/>
          <w:sz w:val="32"/>
          <w:szCs w:val="32"/>
        </w:rPr>
      </w:pPr>
      <w:r>
        <w:rPr>
          <w:rFonts w:hint="eastAsia" w:ascii="仿宋_GB2312" w:hAnsi="宋体" w:eastAsia="仿宋_GB2312" w:cs="宋体"/>
          <w:sz w:val="32"/>
          <w:szCs w:val="32"/>
        </w:rPr>
        <w:t>场地器材：</w:t>
      </w:r>
      <w:r>
        <w:rPr>
          <w:rFonts w:ascii="Times New Roman" w:hAnsi="Times New Roman" w:eastAsia="仿宋_GB2312" w:cs="Times New Roman"/>
          <w:sz w:val="32"/>
          <w:szCs w:val="32"/>
        </w:rPr>
        <w:t>400</w:t>
      </w:r>
      <w:r>
        <w:rPr>
          <w:rFonts w:hint="eastAsia" w:ascii="仿宋_GB2312" w:hAnsi="宋体" w:eastAsia="仿宋_GB2312" w:cs="宋体"/>
          <w:sz w:val="32"/>
          <w:szCs w:val="32"/>
        </w:rPr>
        <w:t>米田径跑道。地面平坦，地质不限。秒表若干块，使用前应进行校正。</w:t>
      </w:r>
    </w:p>
    <w:p>
      <w:pPr>
        <w:adjustRightInd/>
        <w:snapToGrid/>
        <w:spacing w:after="0" w:line="560" w:lineRule="exact"/>
        <w:ind w:firstLine="640" w:firstLineChars="200"/>
        <w:jc w:val="both"/>
        <w:rPr>
          <w:rFonts w:ascii="仿宋_GB2312" w:hAnsi="宋体" w:eastAsia="仿宋_GB2312" w:cs="宋体"/>
          <w:sz w:val="32"/>
          <w:szCs w:val="32"/>
        </w:rPr>
      </w:pPr>
      <w:r>
        <w:rPr>
          <w:rFonts w:hint="eastAsia" w:ascii="仿宋_GB2312" w:hAnsi="宋体" w:eastAsia="仿宋_GB2312" w:cs="宋体"/>
          <w:sz w:val="32"/>
          <w:szCs w:val="32"/>
        </w:rPr>
        <w:t>测试方法：受测者分组测，每组不得少于</w:t>
      </w:r>
      <w:r>
        <w:rPr>
          <w:rFonts w:ascii="Times New Roman" w:hAnsi="Times New Roman" w:eastAsia="仿宋_GB2312" w:cs="Times New Roman"/>
          <w:sz w:val="32"/>
          <w:szCs w:val="32"/>
        </w:rPr>
        <w:t>2</w:t>
      </w:r>
      <w:r>
        <w:rPr>
          <w:rFonts w:hint="eastAsia" w:ascii="仿宋_GB2312" w:hAnsi="宋体" w:eastAsia="仿宋_GB2312" w:cs="宋体"/>
          <w:sz w:val="32"/>
          <w:szCs w:val="32"/>
        </w:rPr>
        <w:t>人，用站立式起跑。当听到口令或哨音后开始起跑。当受测者到达终点时停表，终点记录员负责登记每人成绩，登记成绩以分、秒为单位，不计小数。</w:t>
      </w:r>
    </w:p>
    <w:p>
      <w:pPr>
        <w:adjustRightInd/>
        <w:snapToGrid/>
        <w:spacing w:after="0" w:line="560" w:lineRule="exact"/>
        <w:ind w:firstLine="643" w:firstLineChars="200"/>
        <w:rPr>
          <w:rFonts w:ascii="楷体_GB2312" w:hAnsi="宋体" w:eastAsia="楷体_GB2312" w:cs="宋体"/>
          <w:b/>
          <w:sz w:val="32"/>
          <w:szCs w:val="32"/>
        </w:rPr>
      </w:pPr>
      <w:r>
        <w:rPr>
          <w:rFonts w:hint="eastAsia" w:ascii="楷体_GB2312" w:hAnsi="宋体" w:eastAsia="楷体_GB2312" w:cs="宋体"/>
          <w:b/>
          <w:sz w:val="32"/>
          <w:szCs w:val="32"/>
        </w:rPr>
        <w:t>三、纵跳摸高</w:t>
      </w:r>
    </w:p>
    <w:p>
      <w:pPr>
        <w:adjustRightInd/>
        <w:snapToGrid/>
        <w:spacing w:after="0" w:line="560" w:lineRule="exact"/>
        <w:ind w:firstLine="640" w:firstLineChars="200"/>
        <w:jc w:val="both"/>
        <w:rPr>
          <w:rFonts w:ascii="仿宋_GB2312" w:hAnsi="宋体" w:eastAsia="仿宋_GB2312" w:cs="宋体"/>
          <w:sz w:val="32"/>
          <w:szCs w:val="32"/>
        </w:rPr>
      </w:pPr>
      <w:r>
        <w:rPr>
          <w:rFonts w:hint="eastAsia" w:ascii="仿宋_GB2312" w:hAnsi="宋体" w:eastAsia="仿宋_GB2312" w:cs="宋体"/>
          <w:sz w:val="32"/>
          <w:szCs w:val="32"/>
        </w:rPr>
        <w:t>场地要求：通常在室内场地测试。如选择室外场地测试，需在天气状况许可的情况下进行，当天平均气温应在</w:t>
      </w:r>
      <w:r>
        <w:rPr>
          <w:rFonts w:ascii="Times New Roman" w:hAnsi="Times New Roman" w:eastAsia="仿宋_GB2312" w:cs="Times New Roman"/>
          <w:sz w:val="32"/>
          <w:szCs w:val="32"/>
        </w:rPr>
        <w:t>15</w:t>
      </w:r>
      <w:r>
        <w:rPr>
          <w:rFonts w:hint="eastAsia" w:ascii="仿宋_GB2312" w:hAnsi="宋体" w:eastAsia="仿宋_GB2312" w:cs="宋体"/>
          <w:sz w:val="32"/>
          <w:szCs w:val="32"/>
        </w:rPr>
        <w:t>~</w:t>
      </w:r>
      <w:r>
        <w:rPr>
          <w:rFonts w:ascii="Times New Roman" w:hAnsi="Times New Roman" w:eastAsia="仿宋_GB2312" w:cs="Times New Roman"/>
          <w:sz w:val="32"/>
          <w:szCs w:val="32"/>
        </w:rPr>
        <w:t>35</w:t>
      </w:r>
      <w:r>
        <w:rPr>
          <w:rFonts w:hint="eastAsia" w:ascii="仿宋_GB2312" w:hAnsi="宋体" w:eastAsia="仿宋_GB2312" w:cs="宋体"/>
          <w:sz w:val="32"/>
          <w:szCs w:val="32"/>
        </w:rPr>
        <w:t>摄氏度之间，无太阳直射、风力不超过</w:t>
      </w:r>
      <w:r>
        <w:rPr>
          <w:rFonts w:ascii="Times New Roman" w:hAnsi="Times New Roman" w:eastAsia="仿宋_GB2312" w:cs="Times New Roman"/>
          <w:sz w:val="32"/>
          <w:szCs w:val="32"/>
        </w:rPr>
        <w:t>3</w:t>
      </w:r>
      <w:r>
        <w:rPr>
          <w:rFonts w:hint="eastAsia" w:ascii="仿宋_GB2312" w:hAnsi="宋体" w:eastAsia="仿宋_GB2312" w:cs="宋体"/>
          <w:sz w:val="32"/>
          <w:szCs w:val="32"/>
        </w:rPr>
        <w:t>级。</w:t>
      </w:r>
      <w:r>
        <w:rPr>
          <w:rFonts w:hint="eastAsia" w:ascii="仿宋_GB2312" w:hAnsi="宋体" w:eastAsia="仿宋_GB2312" w:cs="宋体"/>
          <w:sz w:val="32"/>
          <w:szCs w:val="32"/>
        </w:rPr>
        <w:br w:type="textWrapping"/>
      </w:r>
      <w:r>
        <w:rPr>
          <w:rFonts w:hint="eastAsia" w:ascii="宋体" w:hAnsi="宋体" w:eastAsia="仿宋_GB2312" w:cs="宋体"/>
          <w:sz w:val="32"/>
          <w:szCs w:val="32"/>
        </w:rPr>
        <w:t>  </w:t>
      </w:r>
      <w:r>
        <w:rPr>
          <w:rFonts w:hint="eastAsia" w:ascii="仿宋_GB2312" w:hAnsi="宋体" w:eastAsia="仿宋_GB2312" w:cs="宋体"/>
          <w:sz w:val="32"/>
          <w:szCs w:val="32"/>
        </w:rPr>
        <w:t>测试方法：准备测试阶段，受测者双脚自然分开，呈站立姿势。接到指令后，受测者屈腿半蹲，双臂尽力后摆，然后向前上方快速摆臂，双腿同时发力，尽力垂直向上起跳，同时单手举起触摸固定的高度线或者自动摸高器的测试条，触摸到高度线或者测试条的视为合格。测试不超过三次。</w:t>
      </w:r>
    </w:p>
    <w:p>
      <w:pPr>
        <w:adjustRightInd/>
        <w:snapToGrid/>
        <w:spacing w:after="0"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注意事项：</w:t>
      </w:r>
    </w:p>
    <w:p>
      <w:pPr>
        <w:adjustRightInd/>
        <w:snapToGrid/>
        <w:spacing w:after="0" w:line="560" w:lineRule="exact"/>
        <w:ind w:left="642" w:leftChars="292"/>
        <w:rPr>
          <w:rFonts w:ascii="仿宋_GB2312" w:hAnsi="宋体" w:eastAsia="仿宋_GB2312" w:cs="宋体"/>
          <w:sz w:val="32"/>
          <w:szCs w:val="32"/>
        </w:rPr>
      </w:pPr>
      <w:r>
        <w:rPr>
          <w:rFonts w:hint="eastAsia" w:ascii="仿宋_GB2312" w:hAnsi="宋体" w:eastAsia="仿宋_GB2312" w:cs="宋体"/>
          <w:sz w:val="32"/>
          <w:szCs w:val="32"/>
        </w:rPr>
        <w:t>（</w:t>
      </w:r>
      <w:r>
        <w:rPr>
          <w:rFonts w:ascii="Times New Roman" w:hAnsi="Times New Roman" w:eastAsia="仿宋_GB2312" w:cs="Times New Roman"/>
          <w:sz w:val="32"/>
          <w:szCs w:val="32"/>
        </w:rPr>
        <w:t>1</w:t>
      </w:r>
      <w:r>
        <w:rPr>
          <w:rFonts w:hint="eastAsia" w:ascii="仿宋_GB2312" w:hAnsi="宋体" w:eastAsia="仿宋_GB2312" w:cs="宋体"/>
          <w:sz w:val="32"/>
          <w:szCs w:val="32"/>
        </w:rPr>
        <w:t>）起跳时，受测者双腿不能移动或有垫步动作；（</w:t>
      </w:r>
      <w:r>
        <w:rPr>
          <w:rFonts w:ascii="Times New Roman" w:hAnsi="Times New Roman" w:eastAsia="仿宋_GB2312" w:cs="Times New Roman"/>
          <w:sz w:val="32"/>
          <w:szCs w:val="32"/>
        </w:rPr>
        <w:t>2</w:t>
      </w:r>
      <w:r>
        <w:rPr>
          <w:rFonts w:hint="eastAsia" w:ascii="仿宋_GB2312" w:hAnsi="宋体" w:eastAsia="仿宋_GB2312" w:cs="宋体"/>
          <w:sz w:val="32"/>
          <w:szCs w:val="32"/>
        </w:rPr>
        <w:t>）受测者指甲不得超过指尖</w:t>
      </w:r>
      <w:r>
        <w:rPr>
          <w:rFonts w:ascii="Times New Roman" w:hAnsi="Times New Roman" w:eastAsia="仿宋_GB2312" w:cs="Times New Roman"/>
          <w:sz w:val="32"/>
          <w:szCs w:val="32"/>
        </w:rPr>
        <w:t>0</w:t>
      </w:r>
      <w:r>
        <w:rPr>
          <w:rFonts w:hint="eastAsia" w:ascii="仿宋_GB2312" w:hAnsi="宋体" w:eastAsia="仿宋_GB2312" w:cs="宋体"/>
          <w:sz w:val="32"/>
          <w:szCs w:val="32"/>
        </w:rPr>
        <w:t>.</w:t>
      </w:r>
      <w:r>
        <w:rPr>
          <w:rFonts w:ascii="Times New Roman" w:hAnsi="Times New Roman" w:eastAsia="仿宋_GB2312" w:cs="Times New Roman"/>
          <w:sz w:val="32"/>
          <w:szCs w:val="32"/>
        </w:rPr>
        <w:t>3</w:t>
      </w:r>
      <w:r>
        <w:rPr>
          <w:rFonts w:hint="eastAsia" w:ascii="仿宋_GB2312" w:hAnsi="宋体" w:eastAsia="仿宋_GB2312" w:cs="宋体"/>
          <w:sz w:val="32"/>
          <w:szCs w:val="32"/>
        </w:rPr>
        <w:t>厘米；</w:t>
      </w:r>
    </w:p>
    <w:p>
      <w:pPr>
        <w:adjustRightInd/>
        <w:snapToGrid/>
        <w:spacing w:after="0" w:line="560" w:lineRule="exact"/>
        <w:ind w:left="642" w:leftChars="292"/>
        <w:rPr>
          <w:rFonts w:ascii="仿宋_GB2312" w:hAnsi="宋体" w:eastAsia="仿宋_GB2312" w:cs="宋体"/>
          <w:sz w:val="32"/>
          <w:szCs w:val="32"/>
        </w:rPr>
      </w:pPr>
      <w:r>
        <w:rPr>
          <w:rFonts w:hint="eastAsia" w:ascii="仿宋_GB2312" w:hAnsi="宋体" w:eastAsia="仿宋_GB2312" w:cs="宋体"/>
          <w:sz w:val="32"/>
          <w:szCs w:val="32"/>
        </w:rPr>
        <w:t>（</w:t>
      </w:r>
      <w:r>
        <w:rPr>
          <w:rFonts w:ascii="Times New Roman" w:hAnsi="Times New Roman" w:eastAsia="仿宋_GB2312" w:cs="Times New Roman"/>
          <w:sz w:val="32"/>
          <w:szCs w:val="32"/>
        </w:rPr>
        <w:t>3</w:t>
      </w:r>
      <w:r>
        <w:rPr>
          <w:rFonts w:hint="eastAsia" w:ascii="仿宋_GB2312" w:hAnsi="宋体" w:eastAsia="仿宋_GB2312" w:cs="宋体"/>
          <w:sz w:val="32"/>
          <w:szCs w:val="32"/>
        </w:rPr>
        <w:t>）受测者徒手触摸，不得带手套等其他物品；</w:t>
      </w:r>
    </w:p>
    <w:p>
      <w:pPr>
        <w:adjustRightInd/>
        <w:snapToGrid/>
        <w:spacing w:after="0"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w:t>
      </w:r>
      <w:r>
        <w:rPr>
          <w:rFonts w:ascii="Times New Roman" w:hAnsi="Times New Roman" w:eastAsia="仿宋_GB2312" w:cs="Times New Roman"/>
          <w:sz w:val="32"/>
          <w:szCs w:val="32"/>
        </w:rPr>
        <w:t>4</w:t>
      </w:r>
      <w:r>
        <w:rPr>
          <w:rFonts w:hint="eastAsia" w:ascii="仿宋_GB2312" w:hAnsi="宋体" w:eastAsia="仿宋_GB2312" w:cs="宋体"/>
          <w:sz w:val="32"/>
          <w:szCs w:val="32"/>
        </w:rPr>
        <w:t>）受测者统一采用赤脚（可穿袜子）起跳，起跳处铺垫不超过</w:t>
      </w:r>
      <w:r>
        <w:rPr>
          <w:rFonts w:ascii="Times New Roman" w:hAnsi="Times New Roman" w:eastAsia="仿宋_GB2312" w:cs="Times New Roman"/>
          <w:sz w:val="32"/>
          <w:szCs w:val="32"/>
        </w:rPr>
        <w:t>2</w:t>
      </w:r>
      <w:r>
        <w:rPr>
          <w:rFonts w:hint="eastAsia" w:ascii="仿宋_GB2312" w:hAnsi="宋体" w:eastAsia="仿宋_GB2312" w:cs="宋体"/>
          <w:sz w:val="32"/>
          <w:szCs w:val="32"/>
        </w:rPr>
        <w:t>厘米的硬质无弹性垫子。</w:t>
      </w:r>
    </w:p>
    <w:p/>
    <w:p/>
    <w:p/>
    <w:p>
      <w:pPr>
        <w:pStyle w:val="5"/>
        <w:shd w:val="clear" w:color="auto" w:fill="FFFFFF"/>
        <w:spacing w:before="0" w:beforeAutospacing="0" w:after="0" w:afterAutospacing="0" w:line="560" w:lineRule="exact"/>
        <w:jc w:val="center"/>
        <w:rPr>
          <w:rStyle w:val="7"/>
          <w:rFonts w:ascii="方正小标宋简体" w:eastAsia="方正小标宋简体"/>
          <w:b w:val="0"/>
          <w:color w:val="000000"/>
          <w:sz w:val="44"/>
          <w:szCs w:val="44"/>
        </w:rPr>
      </w:pPr>
    </w:p>
    <w:p>
      <w:pPr>
        <w:pStyle w:val="5"/>
        <w:shd w:val="clear" w:color="auto" w:fill="FFFFFF"/>
        <w:spacing w:before="0" w:beforeAutospacing="0" w:after="0" w:afterAutospacing="0" w:line="700" w:lineRule="exact"/>
        <w:jc w:val="center"/>
        <w:rPr>
          <w:rFonts w:ascii="方正小标宋简体" w:eastAsia="方正小标宋简体"/>
          <w:b/>
          <w:color w:val="000000"/>
          <w:sz w:val="44"/>
          <w:szCs w:val="44"/>
        </w:rPr>
      </w:pPr>
      <w:r>
        <w:rPr>
          <w:rStyle w:val="7"/>
          <w:rFonts w:hint="eastAsia" w:ascii="方正小标宋简体" w:eastAsia="方正小标宋简体"/>
          <w:b w:val="0"/>
          <w:color w:val="000000"/>
          <w:sz w:val="44"/>
          <w:szCs w:val="44"/>
        </w:rPr>
        <w:t>关于明确公安机关人民警察体能测评次数的函</w:t>
      </w:r>
    </w:p>
    <w:p>
      <w:pPr>
        <w:pStyle w:val="5"/>
        <w:shd w:val="clear" w:color="auto" w:fill="FFFFFF"/>
        <w:spacing w:before="0" w:beforeAutospacing="0" w:after="0" w:afterAutospacing="0" w:line="700" w:lineRule="exact"/>
        <w:jc w:val="center"/>
        <w:rPr>
          <w:rFonts w:ascii="仿宋_GB2312" w:eastAsia="仿宋_GB2312"/>
          <w:color w:val="000000"/>
          <w:sz w:val="32"/>
          <w:szCs w:val="32"/>
        </w:rPr>
      </w:pPr>
      <w:r>
        <w:rPr>
          <w:rFonts w:hint="eastAsia" w:ascii="仿宋_GB2312" w:eastAsia="仿宋_GB2312"/>
          <w:color w:val="000000"/>
          <w:sz w:val="32"/>
          <w:szCs w:val="32"/>
        </w:rPr>
        <w:t>国公局函〔</w:t>
      </w:r>
      <w:r>
        <w:rPr>
          <w:rFonts w:ascii="Times New Roman" w:hAnsi="Times New Roman" w:eastAsia="仿宋_GB2312" w:cs="Times New Roman"/>
          <w:color w:val="000000"/>
          <w:sz w:val="32"/>
          <w:szCs w:val="32"/>
        </w:rPr>
        <w:t>2012</w:t>
      </w:r>
      <w:r>
        <w:rPr>
          <w:rFonts w:hint="eastAsia" w:ascii="仿宋_GB2312" w:eastAsia="仿宋_GB2312"/>
          <w:color w:val="000000"/>
          <w:sz w:val="32"/>
          <w:szCs w:val="32"/>
        </w:rPr>
        <w:t>〕</w:t>
      </w:r>
      <w:r>
        <w:rPr>
          <w:rFonts w:ascii="Times New Roman" w:hAnsi="Times New Roman" w:eastAsia="仿宋_GB2312" w:cs="Times New Roman"/>
          <w:color w:val="000000"/>
          <w:sz w:val="32"/>
          <w:szCs w:val="32"/>
        </w:rPr>
        <w:t>1</w:t>
      </w:r>
      <w:r>
        <w:rPr>
          <w:rFonts w:hint="eastAsia" w:ascii="仿宋_GB2312" w:eastAsia="仿宋_GB2312"/>
          <w:color w:val="000000"/>
          <w:sz w:val="32"/>
          <w:szCs w:val="32"/>
        </w:rPr>
        <w:t>号</w:t>
      </w:r>
    </w:p>
    <w:p>
      <w:pPr>
        <w:pStyle w:val="5"/>
        <w:shd w:val="clear" w:color="auto" w:fill="FFFFFF"/>
        <w:spacing w:before="0" w:beforeAutospacing="0" w:after="0" w:afterAutospacing="0" w:line="600" w:lineRule="exact"/>
        <w:rPr>
          <w:rFonts w:ascii="仿宋_GB2312" w:eastAsia="仿宋_GB2312"/>
          <w:color w:val="000000"/>
          <w:sz w:val="32"/>
          <w:szCs w:val="32"/>
        </w:rPr>
      </w:pPr>
    </w:p>
    <w:p>
      <w:pPr>
        <w:pStyle w:val="5"/>
        <w:shd w:val="clear" w:color="auto" w:fill="FFFFFF"/>
        <w:spacing w:before="0" w:beforeAutospacing="0" w:after="0" w:afterAutospacing="0" w:line="600" w:lineRule="exact"/>
        <w:rPr>
          <w:rFonts w:ascii="仿宋_GB2312" w:eastAsia="仿宋_GB2312"/>
          <w:color w:val="000000"/>
          <w:sz w:val="32"/>
          <w:szCs w:val="32"/>
        </w:rPr>
      </w:pPr>
      <w:r>
        <w:rPr>
          <w:rFonts w:hint="eastAsia" w:ascii="仿宋_GB2312" w:eastAsia="仿宋_GB2312"/>
          <w:color w:val="000000"/>
          <w:sz w:val="32"/>
          <w:szCs w:val="32"/>
        </w:rPr>
        <w:t>四川省公务员局：</w:t>
      </w:r>
    </w:p>
    <w:p>
      <w:pPr>
        <w:pStyle w:val="5"/>
        <w:shd w:val="clear" w:color="auto" w:fill="FFFFFF"/>
        <w:spacing w:before="0" w:beforeAutospacing="0" w:after="0" w:afterAutospacing="0" w:line="600" w:lineRule="exact"/>
        <w:jc w:val="both"/>
        <w:rPr>
          <w:rFonts w:ascii="仿宋_GB2312" w:eastAsia="仿宋_GB2312"/>
          <w:color w:val="000000"/>
          <w:sz w:val="32"/>
          <w:szCs w:val="32"/>
        </w:rPr>
      </w:pPr>
      <w:r>
        <w:rPr>
          <w:rFonts w:hint="eastAsia" w:ascii="仿宋_GB2312" w:eastAsia="仿宋_GB2312"/>
          <w:color w:val="000000"/>
          <w:sz w:val="32"/>
          <w:szCs w:val="32"/>
        </w:rPr>
        <w:t>　　你局《关于明确公安人民警察体能测评次数的请示》（川公局函〔</w:t>
      </w:r>
      <w:r>
        <w:rPr>
          <w:rFonts w:ascii="Times New Roman" w:hAnsi="Times New Roman" w:eastAsia="仿宋_GB2312" w:cs="Times New Roman"/>
          <w:color w:val="000000"/>
          <w:sz w:val="32"/>
          <w:szCs w:val="32"/>
        </w:rPr>
        <w:t>2012</w:t>
      </w:r>
      <w:r>
        <w:rPr>
          <w:rFonts w:hint="eastAsia" w:ascii="仿宋_GB2312" w:eastAsia="仿宋_GB2312"/>
          <w:color w:val="000000"/>
          <w:sz w:val="32"/>
          <w:szCs w:val="32"/>
        </w:rPr>
        <w:t>〕</w:t>
      </w:r>
      <w:r>
        <w:rPr>
          <w:rFonts w:ascii="Times New Roman" w:hAnsi="Times New Roman" w:eastAsia="仿宋_GB2312" w:cs="Times New Roman"/>
          <w:color w:val="000000"/>
          <w:sz w:val="32"/>
          <w:szCs w:val="32"/>
        </w:rPr>
        <w:t>39</w:t>
      </w:r>
      <w:r>
        <w:rPr>
          <w:rFonts w:hint="eastAsia" w:ascii="仿宋_GB2312" w:eastAsia="仿宋_GB2312"/>
          <w:color w:val="000000"/>
          <w:sz w:val="32"/>
          <w:szCs w:val="32"/>
        </w:rPr>
        <w:t>号）收悉。经研究并商公安部人事训练局，现就有关问题短答复如下：</w:t>
      </w:r>
    </w:p>
    <w:p>
      <w:pPr>
        <w:pStyle w:val="5"/>
        <w:shd w:val="clear" w:color="auto" w:fill="FFFFFF"/>
        <w:spacing w:before="0" w:beforeAutospacing="0" w:after="0" w:afterAutospacing="0" w:line="600" w:lineRule="exact"/>
        <w:jc w:val="both"/>
        <w:rPr>
          <w:rFonts w:ascii="仿宋_GB2312" w:eastAsia="仿宋_GB2312"/>
          <w:color w:val="000000"/>
          <w:sz w:val="32"/>
          <w:szCs w:val="32"/>
        </w:rPr>
      </w:pPr>
      <w:r>
        <w:rPr>
          <w:rFonts w:hint="eastAsia" w:ascii="仿宋_GB2312" w:eastAsia="仿宋_GB2312"/>
          <w:color w:val="000000"/>
          <w:sz w:val="32"/>
          <w:szCs w:val="32"/>
        </w:rPr>
        <w:t>　　在公安机关人民警察体能测评中，</w:t>
      </w:r>
      <w:r>
        <w:rPr>
          <w:rFonts w:ascii="Times New Roman" w:hAnsi="Times New Roman" w:eastAsia="仿宋_GB2312" w:cs="Times New Roman"/>
          <w:color w:val="000000"/>
          <w:sz w:val="32"/>
          <w:szCs w:val="32"/>
        </w:rPr>
        <w:t>10</w:t>
      </w:r>
      <w:r>
        <w:rPr>
          <w:rFonts w:hint="eastAsia" w:ascii="仿宋_GB2312" w:eastAsia="仿宋_GB2312"/>
          <w:color w:val="000000"/>
          <w:sz w:val="32"/>
          <w:szCs w:val="32"/>
        </w:rPr>
        <w:t>米×</w:t>
      </w:r>
      <w:r>
        <w:rPr>
          <w:rFonts w:ascii="Times New Roman" w:hAnsi="Times New Roman" w:eastAsia="仿宋_GB2312" w:cs="Times New Roman"/>
          <w:color w:val="000000"/>
          <w:sz w:val="32"/>
          <w:szCs w:val="32"/>
        </w:rPr>
        <w:t>4</w:t>
      </w:r>
      <w:r>
        <w:rPr>
          <w:rFonts w:hint="eastAsia" w:ascii="仿宋_GB2312" w:eastAsia="仿宋_GB2312"/>
          <w:color w:val="000000"/>
          <w:sz w:val="32"/>
          <w:szCs w:val="32"/>
        </w:rPr>
        <w:t>往返跑和男子</w:t>
      </w:r>
      <w:r>
        <w:rPr>
          <w:rFonts w:ascii="Times New Roman" w:hAnsi="Times New Roman" w:eastAsia="仿宋_GB2312" w:cs="Times New Roman"/>
          <w:color w:val="000000"/>
          <w:sz w:val="32"/>
          <w:szCs w:val="32"/>
        </w:rPr>
        <w:t>1000</w:t>
      </w:r>
      <w:r>
        <w:rPr>
          <w:rFonts w:hint="eastAsia" w:ascii="仿宋_GB2312" w:eastAsia="仿宋_GB2312"/>
          <w:color w:val="000000"/>
          <w:sz w:val="32"/>
          <w:szCs w:val="32"/>
        </w:rPr>
        <w:t>米跑、女子</w:t>
      </w:r>
      <w:r>
        <w:rPr>
          <w:rFonts w:ascii="Times New Roman" w:hAnsi="Times New Roman" w:eastAsia="仿宋_GB2312" w:cs="Times New Roman"/>
          <w:color w:val="000000"/>
          <w:sz w:val="32"/>
          <w:szCs w:val="32"/>
        </w:rPr>
        <w:t>800</w:t>
      </w:r>
      <w:r>
        <w:rPr>
          <w:rFonts w:hint="eastAsia" w:ascii="仿宋_GB2312" w:eastAsia="仿宋_GB2312"/>
          <w:color w:val="000000"/>
          <w:sz w:val="32"/>
          <w:szCs w:val="32"/>
        </w:rPr>
        <w:t>米跑两个项目的测评次数均为</w:t>
      </w:r>
      <w:r>
        <w:rPr>
          <w:rFonts w:ascii="Times New Roman" w:hAnsi="Times New Roman" w:eastAsia="仿宋_GB2312" w:cs="Times New Roman"/>
          <w:color w:val="000000"/>
          <w:sz w:val="32"/>
          <w:szCs w:val="32"/>
        </w:rPr>
        <w:t>1</w:t>
      </w:r>
      <w:r>
        <w:rPr>
          <w:rFonts w:hint="eastAsia" w:ascii="仿宋_GB2312" w:eastAsia="仿宋_GB2312"/>
          <w:color w:val="000000"/>
          <w:sz w:val="32"/>
          <w:szCs w:val="32"/>
        </w:rPr>
        <w:t>次，纵跳摸高的测评次数不超过</w:t>
      </w:r>
      <w:r>
        <w:rPr>
          <w:rFonts w:ascii="Times New Roman" w:hAnsi="Times New Roman" w:eastAsia="仿宋_GB2312" w:cs="Times New Roman"/>
          <w:color w:val="000000"/>
          <w:sz w:val="32"/>
          <w:szCs w:val="32"/>
        </w:rPr>
        <w:t>3</w:t>
      </w:r>
      <w:r>
        <w:rPr>
          <w:rFonts w:hint="eastAsia" w:ascii="仿宋_GB2312" w:eastAsia="仿宋_GB2312"/>
          <w:color w:val="000000"/>
          <w:sz w:val="32"/>
          <w:szCs w:val="32"/>
        </w:rPr>
        <w:t>次。组织体能测评时，要在测评开始前向考生说明各项目的测评规划和注意事项。考生在测评</w:t>
      </w:r>
      <w:r>
        <w:rPr>
          <w:rFonts w:ascii="Times New Roman" w:hAnsi="Times New Roman" w:eastAsia="仿宋_GB2312" w:cs="Times New Roman"/>
          <w:color w:val="000000"/>
          <w:sz w:val="32"/>
          <w:szCs w:val="32"/>
        </w:rPr>
        <w:t>10</w:t>
      </w:r>
      <w:r>
        <w:rPr>
          <w:rFonts w:hint="eastAsia" w:ascii="仿宋_GB2312" w:eastAsia="仿宋_GB2312"/>
          <w:color w:val="000000"/>
          <w:sz w:val="32"/>
          <w:szCs w:val="32"/>
        </w:rPr>
        <w:t>米×</w:t>
      </w:r>
      <w:r>
        <w:rPr>
          <w:rFonts w:ascii="Times New Roman" w:hAnsi="Times New Roman" w:eastAsia="仿宋_GB2312" w:cs="Times New Roman"/>
          <w:color w:val="000000"/>
          <w:sz w:val="32"/>
          <w:szCs w:val="32"/>
        </w:rPr>
        <w:t>4</w:t>
      </w:r>
      <w:r>
        <w:rPr>
          <w:rFonts w:hint="eastAsia" w:ascii="仿宋_GB2312" w:eastAsia="仿宋_GB2312"/>
          <w:color w:val="000000"/>
          <w:sz w:val="32"/>
          <w:szCs w:val="32"/>
        </w:rPr>
        <w:t>往返跑前可以练习，熟悉规划。</w:t>
      </w:r>
    </w:p>
    <w:p>
      <w:pPr>
        <w:pStyle w:val="5"/>
        <w:shd w:val="clear" w:color="auto" w:fill="FFFFFF"/>
        <w:spacing w:before="0" w:beforeAutospacing="0" w:after="0" w:afterAutospacing="0" w:line="600" w:lineRule="exact"/>
        <w:jc w:val="both"/>
        <w:rPr>
          <w:rFonts w:ascii="仿宋_GB2312" w:eastAsia="仿宋_GB2312"/>
          <w:color w:val="000000"/>
          <w:sz w:val="32"/>
          <w:szCs w:val="32"/>
        </w:rPr>
      </w:pPr>
      <w:r>
        <w:rPr>
          <w:rFonts w:hint="eastAsia" w:ascii="仿宋_GB2312" w:eastAsia="仿宋_GB2312"/>
          <w:color w:val="000000"/>
          <w:sz w:val="32"/>
          <w:szCs w:val="32"/>
        </w:rPr>
        <w:t>　　请你们按照以上规定认真执行，如有问题及时反馈我局。</w:t>
      </w:r>
    </w:p>
    <w:p>
      <w:pPr>
        <w:pStyle w:val="5"/>
        <w:shd w:val="clear" w:color="auto" w:fill="FFFFFF"/>
        <w:spacing w:before="0" w:beforeAutospacing="0" w:after="0" w:afterAutospacing="0" w:line="600" w:lineRule="exact"/>
        <w:jc w:val="right"/>
        <w:rPr>
          <w:rFonts w:ascii="仿宋_GB2312" w:eastAsia="仿宋_GB2312"/>
          <w:color w:val="000000"/>
          <w:sz w:val="32"/>
          <w:szCs w:val="32"/>
        </w:rPr>
      </w:pPr>
    </w:p>
    <w:p>
      <w:pPr>
        <w:pStyle w:val="5"/>
        <w:shd w:val="clear" w:color="auto" w:fill="FFFFFF"/>
        <w:spacing w:before="0" w:beforeAutospacing="0" w:after="0" w:afterAutospacing="0" w:line="600" w:lineRule="exact"/>
        <w:jc w:val="right"/>
        <w:rPr>
          <w:rFonts w:ascii="仿宋_GB2312" w:eastAsia="仿宋_GB2312"/>
          <w:color w:val="000000"/>
          <w:sz w:val="32"/>
          <w:szCs w:val="32"/>
        </w:rPr>
      </w:pPr>
    </w:p>
    <w:p>
      <w:pPr>
        <w:pStyle w:val="5"/>
        <w:shd w:val="clear" w:color="auto" w:fill="FFFFFF"/>
        <w:spacing w:before="0" w:beforeAutospacing="0" w:after="0" w:afterAutospacing="0" w:line="600" w:lineRule="exact"/>
        <w:ind w:right="640"/>
        <w:jc w:val="center"/>
        <w:rPr>
          <w:rFonts w:ascii="仿宋_GB2312" w:eastAsia="仿宋_GB2312"/>
          <w:color w:val="000000"/>
          <w:sz w:val="32"/>
          <w:szCs w:val="32"/>
        </w:rPr>
      </w:pP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二</w:t>
      </w:r>
      <w:r>
        <w:rPr>
          <w:rFonts w:hint="eastAsia" w:ascii="仿宋_GB2312"/>
          <w:color w:val="000000"/>
          <w:sz w:val="32"/>
          <w:szCs w:val="32"/>
        </w:rPr>
        <w:t>〇</w:t>
      </w:r>
      <w:r>
        <w:rPr>
          <w:rFonts w:hint="eastAsia" w:ascii="仿宋_GB2312" w:eastAsia="仿宋_GB2312"/>
          <w:color w:val="000000"/>
          <w:sz w:val="32"/>
          <w:szCs w:val="32"/>
        </w:rPr>
        <w:t>一二年二月十七日</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pStyle w:val="5"/>
        <w:shd w:val="clear" w:color="auto" w:fill="FFFFFF"/>
        <w:spacing w:before="0" w:beforeAutospacing="0" w:after="0" w:afterAutospacing="0" w:line="700" w:lineRule="atLeast"/>
        <w:jc w:val="center"/>
        <w:rPr>
          <w:rStyle w:val="7"/>
          <w:rFonts w:ascii="方正小标宋简体" w:eastAsia="方正小标宋简体"/>
          <w:b w:val="0"/>
          <w:bCs w:val="0"/>
          <w:sz w:val="44"/>
          <w:szCs w:val="44"/>
        </w:rPr>
      </w:pPr>
      <w:r>
        <w:rPr>
          <w:rStyle w:val="7"/>
          <w:rFonts w:hint="eastAsia" w:ascii="方正小标宋简体" w:eastAsia="方正小标宋简体"/>
          <w:b w:val="0"/>
          <w:bCs w:val="0"/>
          <w:sz w:val="44"/>
          <w:szCs w:val="44"/>
        </w:rPr>
        <w:t>关于同意调整公安机关录用人民警察体能测评有关项目测评次数的复函</w:t>
      </w:r>
    </w:p>
    <w:p>
      <w:pPr>
        <w:rPr>
          <w:rFonts w:ascii="仿宋_GB2312" w:eastAsia="仿宋_GB2312"/>
          <w:sz w:val="32"/>
          <w:szCs w:val="32"/>
        </w:rPr>
      </w:pPr>
    </w:p>
    <w:p>
      <w:pPr>
        <w:pStyle w:val="5"/>
        <w:shd w:val="clear" w:color="auto" w:fill="FFFFFF"/>
        <w:spacing w:before="0" w:beforeAutospacing="0" w:after="0" w:afterAutospacing="0" w:line="600" w:lineRule="exact"/>
        <w:jc w:val="both"/>
        <w:rPr>
          <w:rFonts w:ascii="仿宋_GB2312" w:eastAsia="仿宋_GB2312"/>
          <w:color w:val="000000"/>
          <w:sz w:val="32"/>
          <w:szCs w:val="32"/>
        </w:rPr>
      </w:pPr>
      <w:r>
        <w:rPr>
          <w:rFonts w:ascii="仿宋_GB2312" w:eastAsia="仿宋_GB2312"/>
          <w:color w:val="000000"/>
          <w:sz w:val="32"/>
          <w:szCs w:val="32"/>
        </w:rPr>
        <w:t>公安部人事训练局：</w:t>
      </w:r>
    </w:p>
    <w:p>
      <w:pPr>
        <w:pStyle w:val="5"/>
        <w:shd w:val="clear" w:color="auto" w:fill="FFFFFF"/>
        <w:spacing w:before="0" w:beforeAutospacing="0" w:after="0" w:afterAutospacing="0" w:line="600" w:lineRule="exact"/>
        <w:ind w:firstLine="640" w:firstLineChars="200"/>
        <w:jc w:val="both"/>
        <w:rPr>
          <w:rFonts w:ascii="仿宋_GB2312" w:eastAsia="仿宋_GB2312"/>
          <w:color w:val="000000"/>
          <w:sz w:val="32"/>
          <w:szCs w:val="32"/>
        </w:rPr>
      </w:pPr>
      <w:r>
        <w:rPr>
          <w:rFonts w:ascii="仿宋_GB2312" w:eastAsia="仿宋_GB2312"/>
          <w:color w:val="000000"/>
          <w:sz w:val="32"/>
          <w:szCs w:val="32"/>
        </w:rPr>
        <w:t>《关于商请调整公安机关录用人民警察体能测评有关项目测评次数的函》(公人训〔</w:t>
      </w:r>
      <w:r>
        <w:rPr>
          <w:rFonts w:ascii="Times New Roman" w:hAnsi="Times New Roman" w:eastAsia="仿宋_GB2312" w:cs="Times New Roman"/>
          <w:color w:val="000000"/>
          <w:sz w:val="32"/>
          <w:szCs w:val="32"/>
        </w:rPr>
        <w:t>2020</w:t>
      </w:r>
      <w:r>
        <w:rPr>
          <w:rFonts w:ascii="仿宋_GB2312" w:eastAsia="仿宋_GB2312"/>
          <w:color w:val="000000"/>
          <w:sz w:val="32"/>
          <w:szCs w:val="32"/>
        </w:rPr>
        <w:t>〕</w:t>
      </w:r>
      <w:r>
        <w:rPr>
          <w:rFonts w:ascii="Times New Roman" w:hAnsi="Times New Roman" w:eastAsia="仿宋_GB2312" w:cs="Times New Roman"/>
          <w:color w:val="000000"/>
          <w:sz w:val="32"/>
          <w:szCs w:val="32"/>
        </w:rPr>
        <w:t>39</w:t>
      </w:r>
      <w:r>
        <w:rPr>
          <w:rFonts w:ascii="仿宋_GB2312" w:eastAsia="仿宋_GB2312"/>
          <w:color w:val="000000"/>
          <w:sz w:val="32"/>
          <w:szCs w:val="32"/>
        </w:rPr>
        <w:t>号)收悉。</w:t>
      </w:r>
    </w:p>
    <w:p>
      <w:pPr>
        <w:pStyle w:val="5"/>
        <w:shd w:val="clear" w:color="auto" w:fill="FFFFFF"/>
        <w:spacing w:before="0" w:beforeAutospacing="0" w:after="0" w:afterAutospacing="0" w:line="600" w:lineRule="exact"/>
        <w:jc w:val="both"/>
        <w:rPr>
          <w:rFonts w:ascii="仿宋_GB2312" w:eastAsia="仿宋_GB2312"/>
          <w:color w:val="000000"/>
          <w:sz w:val="32"/>
          <w:szCs w:val="32"/>
        </w:rPr>
      </w:pPr>
      <w:r>
        <w:rPr>
          <w:rFonts w:ascii="仿宋_GB2312" w:eastAsia="仿宋_GB2312"/>
          <w:color w:val="000000"/>
          <w:sz w:val="32"/>
          <w:szCs w:val="32"/>
        </w:rPr>
        <w:t>经研究，同意在公安机关录用人民警察体能测评中，将</w:t>
      </w:r>
      <w:r>
        <w:rPr>
          <w:rFonts w:ascii="Times New Roman" w:hAnsi="Times New Roman" w:eastAsia="仿宋_GB2312" w:cs="Times New Roman"/>
          <w:color w:val="000000"/>
          <w:sz w:val="32"/>
          <w:szCs w:val="32"/>
        </w:rPr>
        <w:t>10</w:t>
      </w:r>
      <w:r>
        <w:rPr>
          <w:rFonts w:ascii="仿宋_GB2312" w:eastAsia="仿宋_GB2312"/>
          <w:color w:val="000000"/>
          <w:sz w:val="32"/>
          <w:szCs w:val="32"/>
        </w:rPr>
        <w:t>米×</w:t>
      </w:r>
      <w:r>
        <w:rPr>
          <w:rFonts w:ascii="Times New Roman" w:hAnsi="Times New Roman" w:eastAsia="仿宋_GB2312" w:cs="Times New Roman"/>
          <w:color w:val="000000"/>
          <w:sz w:val="32"/>
          <w:szCs w:val="32"/>
        </w:rPr>
        <w:t>4</w:t>
      </w:r>
      <w:r>
        <w:rPr>
          <w:rFonts w:ascii="仿宋_GB2312" w:eastAsia="仿宋_GB2312"/>
          <w:color w:val="000000"/>
          <w:sz w:val="32"/>
          <w:szCs w:val="32"/>
        </w:rPr>
        <w:t>往返跑项目测评次数由</w:t>
      </w:r>
      <w:r>
        <w:rPr>
          <w:rFonts w:ascii="Times New Roman" w:hAnsi="Times New Roman" w:eastAsia="仿宋_GB2312" w:cs="Times New Roman"/>
          <w:color w:val="000000"/>
          <w:sz w:val="32"/>
          <w:szCs w:val="32"/>
        </w:rPr>
        <w:t>1</w:t>
      </w:r>
      <w:r>
        <w:rPr>
          <w:rFonts w:ascii="仿宋_GB2312" w:eastAsia="仿宋_GB2312"/>
          <w:color w:val="000000"/>
          <w:sz w:val="32"/>
          <w:szCs w:val="32"/>
        </w:rPr>
        <w:t>次调整为不超过</w:t>
      </w:r>
      <w:r>
        <w:rPr>
          <w:rFonts w:ascii="Times New Roman" w:hAnsi="Times New Roman" w:eastAsia="仿宋_GB2312" w:cs="Times New Roman"/>
          <w:color w:val="000000"/>
          <w:sz w:val="32"/>
          <w:szCs w:val="32"/>
        </w:rPr>
        <w:t>2</w:t>
      </w:r>
      <w:r>
        <w:rPr>
          <w:rFonts w:ascii="仿宋_GB2312" w:eastAsia="仿宋_GB2312"/>
          <w:color w:val="000000"/>
          <w:sz w:val="32"/>
          <w:szCs w:val="32"/>
        </w:rPr>
        <w:t>次，考生有</w:t>
      </w:r>
      <w:r>
        <w:rPr>
          <w:rFonts w:ascii="Times New Roman" w:hAnsi="Times New Roman" w:eastAsia="仿宋_GB2312" w:cs="Times New Roman"/>
          <w:color w:val="000000"/>
          <w:sz w:val="32"/>
          <w:szCs w:val="32"/>
        </w:rPr>
        <w:t>1</w:t>
      </w:r>
      <w:r>
        <w:rPr>
          <w:rFonts w:ascii="仿宋_GB2312" w:eastAsia="仿宋_GB2312"/>
          <w:color w:val="000000"/>
          <w:sz w:val="32"/>
          <w:szCs w:val="32"/>
        </w:rPr>
        <w:t>次测评达标的，即视为该项目测评合格。</w:t>
      </w:r>
    </w:p>
    <w:p>
      <w:pPr>
        <w:pStyle w:val="5"/>
        <w:shd w:val="clear" w:color="auto" w:fill="FFFFFF"/>
        <w:spacing w:before="0" w:beforeAutospacing="0" w:after="0" w:afterAutospacing="0" w:line="600" w:lineRule="exact"/>
        <w:jc w:val="both"/>
        <w:rPr>
          <w:rFonts w:ascii="仿宋_GB2312" w:eastAsia="仿宋_GB2312"/>
          <w:color w:val="000000"/>
          <w:sz w:val="32"/>
          <w:szCs w:val="32"/>
        </w:rPr>
      </w:pPr>
      <w:r>
        <w:rPr>
          <w:rFonts w:ascii="仿宋_GB2312" w:eastAsia="仿宋_GB2312"/>
          <w:color w:val="000000"/>
          <w:sz w:val="32"/>
          <w:szCs w:val="32"/>
        </w:rPr>
        <w:t>特此函复。</w:t>
      </w:r>
    </w:p>
    <w:p>
      <w:pPr>
        <w:pStyle w:val="5"/>
        <w:shd w:val="clear" w:color="auto" w:fill="FFFFFF"/>
        <w:spacing w:before="0" w:beforeAutospacing="0" w:after="0" w:afterAutospacing="0" w:line="600" w:lineRule="exact"/>
        <w:jc w:val="both"/>
        <w:rPr>
          <w:rFonts w:ascii="仿宋_GB2312" w:eastAsia="仿宋_GB2312"/>
          <w:color w:val="000000"/>
          <w:sz w:val="32"/>
          <w:szCs w:val="32"/>
        </w:rPr>
      </w:pPr>
    </w:p>
    <w:p>
      <w:pPr>
        <w:pStyle w:val="5"/>
        <w:shd w:val="clear" w:color="auto" w:fill="FFFFFF"/>
        <w:spacing w:before="0" w:beforeAutospacing="0" w:after="0" w:afterAutospacing="0" w:line="600" w:lineRule="exact"/>
        <w:jc w:val="both"/>
        <w:rPr>
          <w:rFonts w:ascii="仿宋_GB2312" w:eastAsia="仿宋_GB2312"/>
          <w:color w:val="000000"/>
          <w:sz w:val="32"/>
          <w:szCs w:val="32"/>
        </w:rPr>
      </w:pPr>
    </w:p>
    <w:p>
      <w:pPr>
        <w:pStyle w:val="5"/>
        <w:shd w:val="clear" w:color="auto" w:fill="FFFFFF"/>
        <w:spacing w:before="0" w:beforeAutospacing="0" w:after="0" w:afterAutospacing="0" w:line="600" w:lineRule="exact"/>
        <w:ind w:firstLine="4480" w:firstLineChars="1400"/>
        <w:jc w:val="both"/>
        <w:rPr>
          <w:rFonts w:ascii="仿宋_GB2312" w:eastAsia="仿宋_GB2312"/>
          <w:color w:val="000000"/>
          <w:sz w:val="32"/>
          <w:szCs w:val="32"/>
        </w:rPr>
      </w:pPr>
      <w:r>
        <w:rPr>
          <w:rFonts w:ascii="仿宋_GB2312" w:eastAsia="仿宋_GB2312"/>
          <w:color w:val="000000"/>
          <w:sz w:val="32"/>
          <w:szCs w:val="32"/>
        </w:rPr>
        <w:t>中共中央组织部</w:t>
      </w:r>
      <w:r>
        <w:fldChar w:fldCharType="begin"/>
      </w:r>
      <w:r>
        <w:instrText xml:space="preserve"> HYPERLINK "http://www.offcn.com/" \t "_blank" </w:instrText>
      </w:r>
      <w:r>
        <w:fldChar w:fldCharType="separate"/>
      </w:r>
      <w:r>
        <w:rPr>
          <w:rFonts w:ascii="仿宋_GB2312" w:eastAsia="仿宋_GB2312"/>
          <w:color w:val="000000"/>
          <w:sz w:val="32"/>
          <w:szCs w:val="32"/>
        </w:rPr>
        <w:t>公务员</w:t>
      </w:r>
      <w:r>
        <w:rPr>
          <w:rFonts w:ascii="仿宋_GB2312" w:eastAsia="仿宋_GB2312"/>
          <w:color w:val="000000"/>
          <w:sz w:val="32"/>
          <w:szCs w:val="32"/>
        </w:rPr>
        <w:fldChar w:fldCharType="end"/>
      </w:r>
      <w:r>
        <w:rPr>
          <w:rFonts w:ascii="仿宋_GB2312" w:eastAsia="仿宋_GB2312"/>
          <w:color w:val="000000"/>
          <w:sz w:val="32"/>
          <w:szCs w:val="32"/>
        </w:rPr>
        <w:t>二局</w:t>
      </w:r>
    </w:p>
    <w:p>
      <w:pPr>
        <w:pStyle w:val="5"/>
        <w:shd w:val="clear" w:color="auto" w:fill="FFFFFF"/>
        <w:spacing w:before="0" w:beforeAutospacing="0" w:after="0" w:afterAutospacing="0" w:line="600" w:lineRule="exact"/>
        <w:ind w:firstLine="5120" w:firstLineChars="1600"/>
        <w:jc w:val="both"/>
        <w:rPr>
          <w:rFonts w:ascii="仿宋_GB2312" w:eastAsia="仿宋_GB2312"/>
          <w:color w:val="000000"/>
          <w:sz w:val="32"/>
          <w:szCs w:val="32"/>
        </w:rPr>
      </w:pPr>
      <w:r>
        <w:rPr>
          <w:rFonts w:ascii="Times New Roman" w:hAnsi="Times New Roman" w:eastAsia="仿宋_GB2312" w:cs="Times New Roman"/>
          <w:color w:val="000000"/>
          <w:sz w:val="32"/>
          <w:szCs w:val="32"/>
        </w:rPr>
        <w:t>2020</w:t>
      </w:r>
      <w:r>
        <w:rPr>
          <w:rFonts w:ascii="仿宋_GB2312" w:eastAsia="仿宋_GB2312"/>
          <w:color w:val="000000"/>
          <w:sz w:val="32"/>
          <w:szCs w:val="32"/>
        </w:rPr>
        <w:t>年</w:t>
      </w:r>
      <w:r>
        <w:rPr>
          <w:rFonts w:ascii="Times New Roman" w:hAnsi="Times New Roman" w:eastAsia="仿宋_GB2312" w:cs="Times New Roman"/>
          <w:color w:val="000000"/>
          <w:sz w:val="32"/>
          <w:szCs w:val="32"/>
        </w:rPr>
        <w:t>2</w:t>
      </w:r>
      <w:r>
        <w:rPr>
          <w:rFonts w:ascii="仿宋_GB2312" w:eastAsia="仿宋_GB2312"/>
          <w:color w:val="000000"/>
          <w:sz w:val="32"/>
          <w:szCs w:val="32"/>
        </w:rPr>
        <w:t>月</w:t>
      </w:r>
      <w:r>
        <w:rPr>
          <w:rFonts w:ascii="Times New Roman" w:hAnsi="Times New Roman" w:eastAsia="仿宋_GB2312" w:cs="Times New Roman"/>
          <w:color w:val="000000"/>
          <w:sz w:val="32"/>
          <w:szCs w:val="32"/>
        </w:rPr>
        <w:t>17</w:t>
      </w:r>
      <w:r>
        <w:rPr>
          <w:rFonts w:ascii="仿宋_GB2312" w:eastAsia="仿宋_GB2312"/>
          <w:color w:val="000000"/>
          <w:sz w:val="32"/>
          <w:szCs w:val="32"/>
        </w:rPr>
        <w:t>日</w:t>
      </w:r>
    </w:p>
    <w:p>
      <w:pPr>
        <w:rPr>
          <w:rFonts w:ascii="仿宋_GB2312" w:eastAsia="仿宋_GB2312"/>
          <w:sz w:val="32"/>
          <w:szCs w:val="32"/>
        </w:rPr>
      </w:pPr>
    </w:p>
    <w:sectPr>
      <w:headerReference r:id="rId3" w:type="default"/>
      <w:footerReference r:id="rId5" w:type="default"/>
      <w:headerReference r:id="rId4" w:type="even"/>
      <w:footerReference r:id="rId6" w:type="even"/>
      <w:pgSz w:w="11906" w:h="16838"/>
      <w:pgMar w:top="2098" w:right="1474" w:bottom="1928" w:left="1588" w:header="709" w:footer="709" w:gutter="0"/>
      <w:pgNumType w:fmt="numberInDash"/>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Arabic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rPr>
    </w:pP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Arabic \* MERGEFORMAT </w:instrText>
    </w:r>
    <w:r>
      <w:rPr>
        <w:rFonts w:ascii="宋体" w:hAnsi="宋体" w:eastAsia="宋体"/>
        <w:sz w:val="28"/>
      </w:rPr>
      <w:fldChar w:fldCharType="separate"/>
    </w:r>
    <w:r>
      <w:rPr>
        <w:rFonts w:ascii="宋体" w:hAnsi="宋体" w:eastAsia="宋体"/>
        <w:sz w:val="28"/>
      </w:rPr>
      <w:t>6</w:t>
    </w:r>
    <w:r>
      <w:rPr>
        <w:rFonts w:ascii="宋体" w:hAnsi="宋体" w:eastAsia="宋体"/>
        <w:sz w:val="28"/>
      </w:rPr>
      <w:fldChar w:fldCharType="end"/>
    </w:r>
    <w:r>
      <w:rPr>
        <w:rFonts w:ascii="宋体" w:hAnsi="宋体" w:eastAsia="宋体"/>
        <w:sz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720"/>
  <w:evenAndOddHeaders w:val="1"/>
  <w:characterSpacingControl w:val="doNotCompress"/>
  <w:compat>
    <w:useFELayout/>
    <w:compatSetting w:name="compatibilityMode" w:uri="http://schemas.microsoft.com/office/word" w:val="12"/>
  </w:compat>
  <w:rsids>
    <w:rsidRoot w:val="00FD358E"/>
    <w:rsid w:val="00012BF8"/>
    <w:rsid w:val="000E14B4"/>
    <w:rsid w:val="001750DE"/>
    <w:rsid w:val="001E6AB2"/>
    <w:rsid w:val="00214CE2"/>
    <w:rsid w:val="002E1328"/>
    <w:rsid w:val="00323B43"/>
    <w:rsid w:val="003D37D8"/>
    <w:rsid w:val="004358AB"/>
    <w:rsid w:val="004650B0"/>
    <w:rsid w:val="00522C5A"/>
    <w:rsid w:val="005326F8"/>
    <w:rsid w:val="005F5B29"/>
    <w:rsid w:val="006134AF"/>
    <w:rsid w:val="00683126"/>
    <w:rsid w:val="006B0EE5"/>
    <w:rsid w:val="007330AC"/>
    <w:rsid w:val="00751C44"/>
    <w:rsid w:val="00766953"/>
    <w:rsid w:val="00775C11"/>
    <w:rsid w:val="00792AF2"/>
    <w:rsid w:val="008B7726"/>
    <w:rsid w:val="008C62EE"/>
    <w:rsid w:val="009247DC"/>
    <w:rsid w:val="0097786A"/>
    <w:rsid w:val="00A22398"/>
    <w:rsid w:val="00B051EC"/>
    <w:rsid w:val="00B62F82"/>
    <w:rsid w:val="00BF2CBE"/>
    <w:rsid w:val="00BF375C"/>
    <w:rsid w:val="00BF7A58"/>
    <w:rsid w:val="00C04BEC"/>
    <w:rsid w:val="00CD2DEB"/>
    <w:rsid w:val="00D82539"/>
    <w:rsid w:val="00DB55C3"/>
    <w:rsid w:val="00DF531B"/>
    <w:rsid w:val="00E04D40"/>
    <w:rsid w:val="00EE1583"/>
    <w:rsid w:val="00F06C27"/>
    <w:rsid w:val="00F72DA5"/>
    <w:rsid w:val="00FD358E"/>
    <w:rsid w:val="00FF5093"/>
    <w:rsid w:val="08175A50"/>
    <w:rsid w:val="0C7F0A1A"/>
    <w:rsid w:val="6AA573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12"/>
    <w:qFormat/>
    <w:uiPriority w:val="9"/>
    <w:pPr>
      <w:adjustRightInd/>
      <w:snapToGrid/>
      <w:spacing w:before="100" w:beforeAutospacing="1" w:after="100" w:afterAutospacing="1"/>
      <w:outlineLvl w:val="0"/>
    </w:pPr>
    <w:rPr>
      <w:rFonts w:ascii="宋体" w:hAnsi="宋体" w:eastAsia="宋体" w:cs="宋体"/>
      <w:b/>
      <w:bCs/>
      <w:kern w:val="36"/>
      <w:sz w:val="48"/>
      <w:szCs w:val="48"/>
    </w:rPr>
  </w:style>
  <w:style w:type="character" w:default="1" w:styleId="6">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1"/>
    <w:unhideWhenUsed/>
    <w:uiPriority w:val="99"/>
    <w:pPr>
      <w:tabs>
        <w:tab w:val="center" w:pos="4153"/>
        <w:tab w:val="right" w:pos="8306"/>
      </w:tabs>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jc w:val="center"/>
    </w:pPr>
    <w:rPr>
      <w:sz w:val="18"/>
      <w:szCs w:val="18"/>
    </w:rPr>
  </w:style>
  <w:style w:type="paragraph" w:styleId="5">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7">
    <w:name w:val="Strong"/>
    <w:basedOn w:val="6"/>
    <w:qFormat/>
    <w:uiPriority w:val="22"/>
    <w:rPr>
      <w:b/>
      <w:bCs/>
    </w:rPr>
  </w:style>
  <w:style w:type="character" w:styleId="8">
    <w:name w:val="Hyperlink"/>
    <w:basedOn w:val="6"/>
    <w:semiHidden/>
    <w:unhideWhenUsed/>
    <w:qFormat/>
    <w:uiPriority w:val="99"/>
    <w:rPr>
      <w:color w:val="0000FF"/>
      <w:u w:val="single"/>
    </w:rPr>
  </w:style>
  <w:style w:type="character" w:customStyle="1" w:styleId="10">
    <w:name w:val="页眉 Char"/>
    <w:basedOn w:val="6"/>
    <w:link w:val="4"/>
    <w:qFormat/>
    <w:uiPriority w:val="99"/>
    <w:rPr>
      <w:rFonts w:ascii="Tahoma" w:hAnsi="Tahoma"/>
      <w:sz w:val="18"/>
      <w:szCs w:val="18"/>
    </w:rPr>
  </w:style>
  <w:style w:type="character" w:customStyle="1" w:styleId="11">
    <w:name w:val="页脚 Char"/>
    <w:basedOn w:val="6"/>
    <w:link w:val="3"/>
    <w:qFormat/>
    <w:uiPriority w:val="99"/>
    <w:rPr>
      <w:rFonts w:ascii="Tahoma" w:hAnsi="Tahoma"/>
      <w:sz w:val="18"/>
      <w:szCs w:val="18"/>
    </w:rPr>
  </w:style>
  <w:style w:type="character" w:customStyle="1" w:styleId="12">
    <w:name w:val="标题 1 Char"/>
    <w:basedOn w:val="6"/>
    <w:link w:val="2"/>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313</Words>
  <Characters>1785</Characters>
  <Lines>14</Lines>
  <Paragraphs>4</Paragraphs>
  <TotalTime>0</TotalTime>
  <ScaleCrop>false</ScaleCrop>
  <LinksUpToDate>false</LinksUpToDate>
  <CharactersWithSpaces>2094</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2024-07-18T07:38:00Z</dcterms:created>
  <dc:creator>PC</dc:creator>
  <cp:lastModifiedBy>Administrator</cp:lastModifiedBy>
  <cp:lastPrinted>2023-02-27T09:57:00Z</cp:lastPrinted>
  <dcterms:modified xsi:type="dcterms:W3CDTF">2026-08-13T02:15:11Z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