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0BD713">
      <w:pPr>
        <w:spacing w:line="550" w:lineRule="exact"/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附件1：</w:t>
      </w:r>
    </w:p>
    <w:p w14:paraId="4FACAD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</w:rPr>
      </w:pPr>
      <w:r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</w:rPr>
        <w:t>江西省中小学教师招聘岗位专业要求参照</w:t>
      </w:r>
    </w:p>
    <w:p w14:paraId="6CE36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</w:rPr>
      </w:pPr>
      <w:r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</w:rPr>
        <w:t>目录</w:t>
      </w:r>
    </w:p>
    <w:p w14:paraId="385C0A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eastAsia="仿宋_GB2312" w:cs="Times New Roman"/>
          <w:color w:val="auto"/>
          <w:spacing w:val="0"/>
          <w:sz w:val="32"/>
          <w:szCs w:val="32"/>
        </w:rPr>
      </w:pPr>
      <w:r>
        <w:rPr>
          <w:rFonts w:hint="eastAsia" w:ascii="仿宋_GB2312" w:eastAsia="仿宋_GB2312" w:cs="Times New Roman"/>
          <w:color w:val="auto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eastAsia="仿宋_GB2312" w:cs="Times New Roman"/>
          <w:color w:val="auto"/>
          <w:spacing w:val="0"/>
          <w:sz w:val="32"/>
          <w:szCs w:val="32"/>
        </w:rPr>
        <w:t>202</w:t>
      </w:r>
      <w:r>
        <w:rPr>
          <w:rFonts w:hint="eastAsia" w:ascii="仿宋_GB2312" w:eastAsia="仿宋_GB2312" w:cs="Times New Roman"/>
          <w:color w:val="auto"/>
          <w:spacing w:val="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 w:cs="Times New Roman"/>
          <w:color w:val="auto"/>
          <w:spacing w:val="0"/>
          <w:sz w:val="32"/>
          <w:szCs w:val="32"/>
        </w:rPr>
        <w:t>年修订</w:t>
      </w:r>
      <w:r>
        <w:rPr>
          <w:rFonts w:hint="eastAsia" w:ascii="仿宋_GB2312" w:eastAsia="仿宋_GB2312" w:cs="Times New Roman"/>
          <w:color w:val="auto"/>
          <w:spacing w:val="0"/>
          <w:sz w:val="32"/>
          <w:szCs w:val="32"/>
          <w:lang w:eastAsia="zh-CN"/>
        </w:rPr>
        <w:t>）</w:t>
      </w:r>
    </w:p>
    <w:p w14:paraId="29A6B2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黑体" w:eastAsia="黑体"/>
          <w:color w:val="auto"/>
          <w:sz w:val="32"/>
          <w:szCs w:val="32"/>
        </w:rPr>
      </w:pPr>
    </w:p>
    <w:p w14:paraId="6917F9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6" w:firstLineChars="200"/>
        <w:jc w:val="both"/>
        <w:textAlignment w:val="auto"/>
        <w:rPr>
          <w:rFonts w:hint="eastAsia" w:ascii="黑体" w:eastAsia="黑体"/>
          <w:color w:val="auto"/>
          <w:spacing w:val="-6"/>
          <w:sz w:val="32"/>
          <w:szCs w:val="32"/>
        </w:rPr>
      </w:pPr>
      <w:r>
        <w:rPr>
          <w:rFonts w:hint="eastAsia" w:ascii="黑体" w:eastAsia="黑体"/>
          <w:color w:val="auto"/>
          <w:spacing w:val="-6"/>
          <w:sz w:val="32"/>
          <w:szCs w:val="32"/>
        </w:rPr>
        <w:t>说明：</w:t>
      </w:r>
    </w:p>
    <w:p w14:paraId="07CC2CE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16" w:firstLineChars="200"/>
        <w:jc w:val="left"/>
        <w:textAlignment w:val="auto"/>
        <w:rPr>
          <w:rFonts w:hint="eastAsia" w:ascii="仿宋_GB2312" w:eastAsia="仿宋_GB2312"/>
          <w:color w:val="auto"/>
          <w:spacing w:val="-6"/>
          <w:sz w:val="32"/>
          <w:szCs w:val="32"/>
        </w:rPr>
      </w:pPr>
      <w:r>
        <w:rPr>
          <w:rFonts w:hint="eastAsia" w:ascii="仿宋_GB2312" w:eastAsia="仿宋_GB2312"/>
          <w:color w:val="auto"/>
          <w:spacing w:val="-6"/>
          <w:sz w:val="32"/>
          <w:szCs w:val="32"/>
        </w:rPr>
        <w:t>本目录中的专业来源于教育部制定的专业目录</w:t>
      </w:r>
      <w:r>
        <w:rPr>
          <w:rFonts w:hint="eastAsia" w:ascii="仿宋_GB2312" w:eastAsia="仿宋_GB2312"/>
          <w:color w:val="auto"/>
          <w:spacing w:val="-6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color w:val="auto"/>
          <w:spacing w:val="-6"/>
          <w:sz w:val="32"/>
          <w:szCs w:val="32"/>
        </w:rPr>
        <w:br w:type="textWrapping"/>
      </w:r>
      <w:r>
        <w:rPr>
          <w:rFonts w:hint="eastAsia" w:ascii="仿宋_GB2312" w:eastAsia="仿宋_GB2312"/>
          <w:color w:val="auto"/>
          <w:spacing w:val="-6"/>
          <w:sz w:val="32"/>
          <w:szCs w:val="32"/>
        </w:rPr>
        <w:t xml:space="preserve">    二、本目录中的分类是按照中小学教师招聘岗位需要进行归类的，与教育学科分类没有直接对应关系。</w:t>
      </w:r>
      <w:r>
        <w:rPr>
          <w:rFonts w:hint="eastAsia" w:ascii="仿宋_GB2312" w:eastAsia="仿宋_GB2312"/>
          <w:color w:val="auto"/>
          <w:spacing w:val="-6"/>
          <w:sz w:val="32"/>
          <w:szCs w:val="32"/>
        </w:rPr>
        <w:br w:type="textWrapping"/>
      </w:r>
      <w:r>
        <w:rPr>
          <w:rFonts w:hint="eastAsia" w:ascii="仿宋_GB2312" w:eastAsia="仿宋_GB2312"/>
          <w:color w:val="auto"/>
          <w:spacing w:val="-6"/>
          <w:sz w:val="32"/>
          <w:szCs w:val="32"/>
        </w:rPr>
        <w:t xml:space="preserve">    三、本目录仅适用于全省中小学</w:t>
      </w:r>
      <w:r>
        <w:rPr>
          <w:rFonts w:hint="eastAsia" w:ascii="仿宋_GB2312" w:eastAsia="仿宋_GB2312"/>
          <w:color w:val="auto"/>
          <w:spacing w:val="-6"/>
          <w:sz w:val="32"/>
          <w:szCs w:val="32"/>
          <w:lang w:eastAsia="zh-CN"/>
        </w:rPr>
        <w:t>教师统一</w:t>
      </w:r>
      <w:r>
        <w:rPr>
          <w:rFonts w:hint="eastAsia" w:ascii="仿宋_GB2312" w:eastAsia="仿宋_GB2312"/>
          <w:color w:val="auto"/>
          <w:spacing w:val="-6"/>
          <w:sz w:val="32"/>
          <w:szCs w:val="32"/>
        </w:rPr>
        <w:t>招聘，考生应参照此目录进行报考。</w:t>
      </w:r>
      <w:r>
        <w:rPr>
          <w:rFonts w:hint="eastAsia" w:ascii="仿宋_GB2312" w:eastAsia="仿宋_GB2312"/>
          <w:color w:val="auto"/>
          <w:spacing w:val="-6"/>
          <w:sz w:val="32"/>
          <w:szCs w:val="32"/>
        </w:rPr>
        <w:br w:type="textWrapping"/>
      </w:r>
      <w:r>
        <w:rPr>
          <w:rFonts w:hint="eastAsia" w:ascii="仿宋_GB2312" w:eastAsia="仿宋_GB2312"/>
          <w:color w:val="auto"/>
          <w:spacing w:val="-6"/>
          <w:sz w:val="32"/>
          <w:szCs w:val="32"/>
        </w:rPr>
        <w:t xml:space="preserve">    四、研究生、本科学历的小学教育专业（代码分别为：045115、040107）报考对应学历（及以下）层次要求的小学阶段任一学科（特殊教育除外）岗位，均符合专业要求。</w:t>
      </w:r>
      <w:r>
        <w:rPr>
          <w:rFonts w:hint="eastAsia" w:ascii="仿宋_GB2312" w:eastAsia="仿宋_GB2312"/>
          <w:color w:val="auto"/>
          <w:spacing w:val="-6"/>
          <w:sz w:val="32"/>
          <w:szCs w:val="32"/>
        </w:rPr>
        <w:br w:type="textWrapping"/>
      </w:r>
      <w:r>
        <w:rPr>
          <w:rFonts w:hint="eastAsia" w:ascii="仿宋_GB2312" w:eastAsia="仿宋_GB2312"/>
          <w:color w:val="auto"/>
          <w:spacing w:val="-6"/>
          <w:sz w:val="32"/>
          <w:szCs w:val="32"/>
        </w:rPr>
        <w:t xml:space="preserve">    五、研究生学历的教育学专业（代码：0401）、教育经济与管理专业（代码：120403）、教育管理专业（代码：045101），本科学历的教育学专业（代码：040101），如取得与报考岗位相同学科的教师资格证，均符合专业要求。</w:t>
      </w:r>
      <w:r>
        <w:rPr>
          <w:rFonts w:hint="eastAsia" w:ascii="仿宋_GB2312" w:eastAsia="仿宋_GB2312"/>
          <w:color w:val="auto"/>
          <w:spacing w:val="-6"/>
          <w:sz w:val="32"/>
          <w:szCs w:val="32"/>
        </w:rPr>
        <w:br w:type="textWrapping"/>
      </w:r>
    </w:p>
    <w:p w14:paraId="526D6C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</w:rPr>
      </w:pPr>
    </w:p>
    <w:p w14:paraId="21B091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</w:rPr>
      </w:pPr>
    </w:p>
    <w:p w14:paraId="22AAF8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</w:rPr>
      </w:pPr>
    </w:p>
    <w:p w14:paraId="330005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</w:rPr>
      </w:pPr>
    </w:p>
    <w:p w14:paraId="56101D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</w:rPr>
      </w:pPr>
    </w:p>
    <w:p w14:paraId="29553F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</w:rPr>
      </w:pPr>
    </w:p>
    <w:p w14:paraId="3D0018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</w:rPr>
      </w:pPr>
      <w:r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</w:rPr>
        <w:t>江西省中小学教师招聘岗位专业要求</w:t>
      </w:r>
    </w:p>
    <w:p w14:paraId="617FDD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  <w:lang w:eastAsia="zh-CN"/>
        </w:rPr>
      </w:pPr>
      <w:r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</w:rPr>
        <w:t>参照目录</w:t>
      </w:r>
      <w:r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  <w:lang w:eastAsia="zh-CN"/>
        </w:rPr>
        <w:t>一览表</w:t>
      </w:r>
    </w:p>
    <w:tbl>
      <w:tblPr>
        <w:tblStyle w:val="4"/>
        <w:tblpPr w:leftFromText="180" w:rightFromText="180" w:vertAnchor="text" w:horzAnchor="page" w:tblpXSpec="center" w:tblpY="476"/>
        <w:tblOverlap w:val="never"/>
        <w:tblW w:w="102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57" w:type="dxa"/>
          <w:bottom w:w="15" w:type="dxa"/>
          <w:right w:w="57" w:type="dxa"/>
        </w:tblCellMar>
      </w:tblPr>
      <w:tblGrid>
        <w:gridCol w:w="951"/>
        <w:gridCol w:w="4568"/>
        <w:gridCol w:w="4722"/>
      </w:tblGrid>
      <w:tr w14:paraId="30DD9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20" w:hRule="atLeast"/>
          <w:tblHeader/>
          <w:jc w:val="center"/>
        </w:trPr>
        <w:tc>
          <w:tcPr>
            <w:tcW w:w="951" w:type="dxa"/>
            <w:vMerge w:val="restart"/>
            <w:vAlign w:val="center"/>
          </w:tcPr>
          <w:p w14:paraId="1D09A4DB">
            <w:pPr>
              <w:spacing w:line="280" w:lineRule="exact"/>
              <w:jc w:val="center"/>
              <w:rPr>
                <w:rFonts w:hint="eastAsia"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szCs w:val="21"/>
              </w:rPr>
              <w:t>招聘</w:t>
            </w:r>
          </w:p>
          <w:p w14:paraId="26A14737">
            <w:pPr>
              <w:spacing w:line="280" w:lineRule="exact"/>
              <w:jc w:val="center"/>
              <w:rPr>
                <w:rFonts w:hint="eastAsia"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szCs w:val="21"/>
              </w:rPr>
              <w:t>岗位</w:t>
            </w:r>
          </w:p>
          <w:p w14:paraId="78FC5621">
            <w:pPr>
              <w:spacing w:line="280" w:lineRule="exact"/>
              <w:jc w:val="center"/>
              <w:rPr>
                <w:rFonts w:hint="eastAsia"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szCs w:val="21"/>
              </w:rPr>
              <w:t>类别</w:t>
            </w:r>
          </w:p>
        </w:tc>
        <w:tc>
          <w:tcPr>
            <w:tcW w:w="9290" w:type="dxa"/>
            <w:gridSpan w:val="2"/>
            <w:vAlign w:val="center"/>
          </w:tcPr>
          <w:p w14:paraId="1157B5BA">
            <w:pPr>
              <w:spacing w:line="280" w:lineRule="exact"/>
              <w:jc w:val="center"/>
              <w:rPr>
                <w:rFonts w:hint="eastAsia" w:ascii="黑体" w:hAnsi="黑体" w:eastAsia="黑体"/>
                <w:color w:val="auto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color w:val="auto"/>
                <w:szCs w:val="21"/>
                <w:lang w:eastAsia="zh-CN"/>
              </w:rPr>
              <w:tab/>
            </w:r>
            <w:r>
              <w:rPr>
                <w:rFonts w:hint="eastAsia" w:ascii="黑体" w:hAnsi="黑体" w:eastAsia="黑体"/>
                <w:color w:val="auto"/>
                <w:szCs w:val="21"/>
              </w:rPr>
              <w:t>相关专业目录</w:t>
            </w:r>
            <w:r>
              <w:rPr>
                <w:rFonts w:hint="eastAsia" w:ascii="黑体" w:hAnsi="黑体" w:eastAsia="黑体"/>
                <w:color w:val="auto"/>
                <w:szCs w:val="21"/>
                <w:lang w:eastAsia="zh-CN"/>
              </w:rPr>
              <w:tab/>
            </w:r>
          </w:p>
        </w:tc>
      </w:tr>
      <w:tr w14:paraId="771E3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20" w:hRule="atLeast"/>
          <w:tblHeader/>
          <w:jc w:val="center"/>
        </w:trPr>
        <w:tc>
          <w:tcPr>
            <w:tcW w:w="951" w:type="dxa"/>
            <w:vMerge w:val="continue"/>
            <w:vAlign w:val="center"/>
          </w:tcPr>
          <w:p w14:paraId="3659E1A2">
            <w:pPr>
              <w:rPr>
                <w:rFonts w:hint="eastAsia" w:ascii="黑体" w:hAnsi="黑体" w:eastAsia="黑体"/>
                <w:color w:val="auto"/>
                <w:szCs w:val="21"/>
              </w:rPr>
            </w:pPr>
          </w:p>
        </w:tc>
        <w:tc>
          <w:tcPr>
            <w:tcW w:w="4568" w:type="dxa"/>
            <w:vAlign w:val="center"/>
          </w:tcPr>
          <w:p w14:paraId="5AA3283E">
            <w:pPr>
              <w:spacing w:line="280" w:lineRule="exact"/>
              <w:jc w:val="center"/>
              <w:rPr>
                <w:rFonts w:hint="eastAsia"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szCs w:val="21"/>
              </w:rPr>
              <w:t>研究生专业</w:t>
            </w:r>
          </w:p>
        </w:tc>
        <w:tc>
          <w:tcPr>
            <w:tcW w:w="4722" w:type="dxa"/>
            <w:vAlign w:val="center"/>
          </w:tcPr>
          <w:p w14:paraId="0D6878D9">
            <w:pPr>
              <w:spacing w:line="280" w:lineRule="exact"/>
              <w:jc w:val="center"/>
              <w:rPr>
                <w:rFonts w:hint="eastAsia"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szCs w:val="21"/>
              </w:rPr>
              <w:t>本科专业</w:t>
            </w:r>
          </w:p>
        </w:tc>
      </w:tr>
      <w:tr w14:paraId="5C986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57" w:type="dxa"/>
            <w:bottom w:w="15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951" w:type="dxa"/>
            <w:vAlign w:val="center"/>
          </w:tcPr>
          <w:p w14:paraId="7AE61FC3">
            <w:pPr>
              <w:spacing w:line="280" w:lineRule="exact"/>
              <w:jc w:val="center"/>
              <w:rPr>
                <w:rFonts w:hint="eastAsia"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17.幼儿园教师</w:t>
            </w:r>
          </w:p>
        </w:tc>
        <w:tc>
          <w:tcPr>
            <w:tcW w:w="4568" w:type="dxa"/>
            <w:vAlign w:val="center"/>
          </w:tcPr>
          <w:p w14:paraId="0E5E3147">
            <w:pPr>
              <w:spacing w:line="280" w:lineRule="exact"/>
              <w:rPr>
                <w:rFonts w:hint="default" w:ascii="仿宋_GB2312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040105学前教育学，0403体育学，045108学科教学(英语)，045111学科教学(音乐)，045112学科教学(体育)，045113学科教学(美术)，045118学前教育，0452体育，050201英语语言文学，050211外国语言学及应用语言学，055101英语笔译，055102英语口译</w:t>
            </w:r>
            <w:r>
              <w:rPr>
                <w:rFonts w:hint="eastAsia" w:ascii="仿宋_GB2312" w:eastAsia="仿宋_GB2312"/>
                <w:color w:val="auto"/>
                <w:szCs w:val="21"/>
                <w:lang w:eastAsia="zh-CN"/>
              </w:rPr>
              <w:t>，</w:t>
            </w: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>13艺术学</w:t>
            </w:r>
          </w:p>
        </w:tc>
        <w:tc>
          <w:tcPr>
            <w:tcW w:w="4722" w:type="dxa"/>
            <w:vAlign w:val="center"/>
          </w:tcPr>
          <w:p w14:paraId="4F71FADF">
            <w:pPr>
              <w:spacing w:line="280" w:lineRule="exact"/>
              <w:rPr>
                <w:rFonts w:hint="eastAsia"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eastAsia="zh-CN"/>
              </w:rPr>
              <w:t>普通</w:t>
            </w:r>
            <w:r>
              <w:rPr>
                <w:rFonts w:hint="eastAsia" w:ascii="仿宋_GB2312" w:eastAsia="仿宋_GB2312"/>
                <w:color w:val="auto"/>
                <w:szCs w:val="21"/>
              </w:rPr>
              <w:t>本科：040105艺术教育，040106学前教育，0402体育学类，050201英语，050261翻译，050262商务英语,1302音乐与舞蹈学类，130301表演，130302戏剧学，130310动画，1304美术学类，1305设计学类</w:t>
            </w:r>
          </w:p>
          <w:p w14:paraId="55A2539F">
            <w:pPr>
              <w:spacing w:line="280" w:lineRule="exact"/>
              <w:rPr>
                <w:rFonts w:hint="eastAsia"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职教本科：320802婴幼儿发展与健康管理，3501艺术设计类，3502表演艺术类，360206数字动画，370101学前教育，370201应用英语,3703体育类</w:t>
            </w:r>
          </w:p>
        </w:tc>
      </w:tr>
    </w:tbl>
    <w:p w14:paraId="5746C26A">
      <w:pPr>
        <w:spacing w:line="55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1191" w:gutter="0"/>
          <w:cols w:space="0" w:num="1"/>
          <w:rtlGutter w:val="0"/>
          <w:docGrid w:type="lines" w:linePitch="317" w:charSpace="0"/>
        </w:sectPr>
      </w:pPr>
    </w:p>
    <w:p w14:paraId="4E25155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427F18">
    <w:pPr>
      <w:pStyle w:val="2"/>
      <w:wordWrap w:val="0"/>
      <w:jc w:val="center"/>
      <w:rPr>
        <w:rFonts w:hint="eastAsia" w:ascii="宋体" w:hAnsi="宋体" w:cs="宋体"/>
        <w:color w:val="FFFFFF"/>
        <w:sz w:val="28"/>
        <w:szCs w:val="28"/>
      </w:rPr>
    </w:pPr>
  </w:p>
  <w:p w14:paraId="41EBE6E8">
    <w:pPr>
      <w:pStyle w:val="2"/>
      <w:wordWrap w:val="0"/>
      <w:jc w:val="center"/>
      <w:rPr>
        <w:rFonts w:ascii="宋体"/>
        <w:sz w:val="28"/>
        <w:szCs w:val="28"/>
      </w:rPr>
    </w:pPr>
    <w:r>
      <w:rPr>
        <w:rFonts w:hint="eastAsia" w:ascii="宋体" w:hAnsi="宋体" w:cs="宋体"/>
        <w:color w:val="FFFFFF"/>
        <w:sz w:val="28"/>
        <w:szCs w:val="28"/>
      </w:rPr>
      <w:t>——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42AA0A"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760EC5"/>
    <w:multiLevelType w:val="singleLevel"/>
    <w:tmpl w:val="BE760EC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E4731D"/>
    <w:rsid w:val="0CE4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宋体"/>
      <w:kern w:val="2"/>
      <w:sz w:val="21"/>
      <w:lang w:val="en-US" w:eastAsia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kern w:val="2"/>
      <w:sz w:val="18"/>
      <w:lang w:val="en-US" w:eastAsia="zh-CN"/>
    </w:rPr>
  </w:style>
  <w:style w:type="paragraph" w:styleId="3">
    <w:name w:val="header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rFonts w:ascii="Times New Roman" w:hAnsi="Times New Roman" w:eastAsia="宋体"/>
      <w:kern w:val="2"/>
      <w:sz w:val="18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2026-08-10T06:19:00Z</dcterms:created>
  <dc:creator>Sleeping</dc:creator>
  <cp:lastModifiedBy>Sleeping</cp:lastModifiedBy>
  <dcterms:modified xsi:type="dcterms:W3CDTF">2026-08-10T06:20:11Z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1B29AD184F6E4DF88BF30753FBE7F01A_11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