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EA9DC">
      <w:pPr>
        <w:jc w:val="left"/>
        <w:rPr>
          <w:rFonts w:hint="eastAsia" w:ascii="Times New Roman" w:hAnsi="Times New Roman" w:eastAsia="黑体" w:cs="宋体"/>
          <w:bCs/>
          <w:color w:val="000000"/>
          <w:kern w:val="0"/>
          <w:sz w:val="28"/>
          <w:szCs w:val="28"/>
          <w:lang w:val="en-US" w:eastAsia="zh-CN"/>
        </w:rPr>
      </w:pPr>
      <w:bookmarkStart w:id="0" w:name="_GoBack"/>
      <w:bookmarkEnd w:id="0"/>
      <w:r>
        <w:rPr>
          <w:rFonts w:hint="eastAsia" w:ascii="Times New Roman" w:hAnsi="Times New Roman" w:eastAsia="黑体" w:cs="宋体"/>
          <w:bCs/>
          <w:color w:val="000000"/>
          <w:kern w:val="0"/>
          <w:sz w:val="28"/>
          <w:szCs w:val="28"/>
          <w:lang w:eastAsia="zh-CN"/>
        </w:rPr>
        <w:t>附件</w:t>
      </w:r>
      <w:r>
        <w:rPr>
          <w:rFonts w:hint="eastAsia" w:ascii="Times New Roman" w:hAnsi="Times New Roman" w:eastAsia="黑体" w:cs="宋体"/>
          <w:bCs/>
          <w:color w:val="000000"/>
          <w:kern w:val="0"/>
          <w:sz w:val="28"/>
          <w:szCs w:val="28"/>
          <w:lang w:val="en-US" w:eastAsia="zh-CN"/>
        </w:rPr>
        <w:t>:</w:t>
      </w:r>
    </w:p>
    <w:p w14:paraId="4487743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黑体" w:cs="宋体"/>
          <w:bCs/>
          <w:color w:val="000000"/>
          <w:kern w:val="0"/>
          <w:sz w:val="28"/>
          <w:szCs w:val="28"/>
        </w:rPr>
      </w:pPr>
      <w:r>
        <w:rPr>
          <w:rFonts w:hint="eastAsia" w:ascii="仿宋" w:hAnsi="仿宋" w:eastAsia="仿宋" w:cs="宋体"/>
          <w:b/>
          <w:bCs/>
          <w:color w:val="000000"/>
          <w:kern w:val="0"/>
          <w:sz w:val="32"/>
          <w:szCs w:val="32"/>
          <w:highlight w:val="none"/>
        </w:rPr>
        <w:t>浙江绍兴杭绍临空示范区开发集团有限公司</w:t>
      </w:r>
      <w:r>
        <w:rPr>
          <w:rFonts w:hint="eastAsia" w:ascii="仿宋" w:hAnsi="仿宋" w:eastAsia="仿宋" w:cs="宋体"/>
          <w:b/>
          <w:bCs/>
          <w:color w:val="000000"/>
          <w:kern w:val="0"/>
          <w:sz w:val="32"/>
          <w:szCs w:val="32"/>
          <w:highlight w:val="none"/>
          <w:lang w:eastAsia="zh-CN"/>
        </w:rPr>
        <w:t>工作人员</w:t>
      </w:r>
      <w:r>
        <w:rPr>
          <w:rFonts w:hint="eastAsia" w:ascii="仿宋" w:hAnsi="仿宋" w:eastAsia="仿宋" w:cs="宋体"/>
          <w:b/>
          <w:bCs/>
          <w:color w:val="000000"/>
          <w:kern w:val="0"/>
          <w:sz w:val="32"/>
          <w:szCs w:val="32"/>
          <w:highlight w:val="none"/>
        </w:rPr>
        <w:t>用工招聘岗位表</w:t>
      </w:r>
    </w:p>
    <w:tbl>
      <w:tblPr>
        <w:tblStyle w:val="6"/>
        <w:tblpPr w:leftFromText="180" w:rightFromText="180" w:vertAnchor="text" w:horzAnchor="page" w:tblpX="706" w:tblpY="615"/>
        <w:tblOverlap w:val="never"/>
        <w:tblW w:w="15791" w:type="dxa"/>
        <w:tblInd w:w="0" w:type="dxa"/>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765"/>
        <w:gridCol w:w="825"/>
        <w:gridCol w:w="1005"/>
        <w:gridCol w:w="660"/>
        <w:gridCol w:w="810"/>
        <w:gridCol w:w="5190"/>
        <w:gridCol w:w="675"/>
        <w:gridCol w:w="3771"/>
        <w:gridCol w:w="1625"/>
      </w:tblGrid>
      <w:tr w14:paraId="1D0B425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5" w:hRule="atLeast"/>
        </w:trPr>
        <w:tc>
          <w:tcPr>
            <w:tcW w:w="465" w:type="dxa"/>
            <w:tcBorders>
              <w:tl2br w:val="nil"/>
              <w:tr2bl w:val="nil"/>
            </w:tcBorders>
            <w:noWrap w:val="0"/>
            <w:vAlign w:val="center"/>
          </w:tcPr>
          <w:p w14:paraId="5EC99F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序号</w:t>
            </w:r>
          </w:p>
        </w:tc>
        <w:tc>
          <w:tcPr>
            <w:tcW w:w="1590" w:type="dxa"/>
            <w:gridSpan w:val="2"/>
            <w:tcBorders>
              <w:tl2br w:val="nil"/>
              <w:tr2bl w:val="nil"/>
            </w:tcBorders>
            <w:noWrap w:val="0"/>
            <w:vAlign w:val="center"/>
          </w:tcPr>
          <w:p w14:paraId="1E6FB0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eastAsia="zh-CN"/>
              </w:rPr>
              <w:t>集团及下属子公司（部门）</w:t>
            </w:r>
          </w:p>
        </w:tc>
        <w:tc>
          <w:tcPr>
            <w:tcW w:w="1005" w:type="dxa"/>
            <w:tcBorders>
              <w:tl2br w:val="nil"/>
              <w:tr2bl w:val="nil"/>
            </w:tcBorders>
            <w:noWrap w:val="0"/>
            <w:vAlign w:val="center"/>
          </w:tcPr>
          <w:p w14:paraId="3E121F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岗位</w:t>
            </w:r>
          </w:p>
        </w:tc>
        <w:tc>
          <w:tcPr>
            <w:tcW w:w="660" w:type="dxa"/>
            <w:tcBorders>
              <w:tl2br w:val="nil"/>
              <w:tr2bl w:val="nil"/>
            </w:tcBorders>
            <w:noWrap w:val="0"/>
            <w:vAlign w:val="center"/>
          </w:tcPr>
          <w:p w14:paraId="28038D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计划人数</w:t>
            </w:r>
          </w:p>
        </w:tc>
        <w:tc>
          <w:tcPr>
            <w:tcW w:w="810" w:type="dxa"/>
            <w:tcBorders>
              <w:tl2br w:val="nil"/>
              <w:tr2bl w:val="nil"/>
            </w:tcBorders>
            <w:noWrap w:val="0"/>
            <w:vAlign w:val="center"/>
          </w:tcPr>
          <w:p w14:paraId="188C38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学历</w:t>
            </w:r>
          </w:p>
        </w:tc>
        <w:tc>
          <w:tcPr>
            <w:tcW w:w="5190" w:type="dxa"/>
            <w:tcBorders>
              <w:tl2br w:val="nil"/>
              <w:tr2bl w:val="nil"/>
            </w:tcBorders>
            <w:noWrap w:val="0"/>
            <w:vAlign w:val="center"/>
          </w:tcPr>
          <w:p w14:paraId="26C730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专业名称</w:t>
            </w:r>
          </w:p>
        </w:tc>
        <w:tc>
          <w:tcPr>
            <w:tcW w:w="675" w:type="dxa"/>
            <w:tcBorders>
              <w:tl2br w:val="nil"/>
              <w:tr2bl w:val="nil"/>
            </w:tcBorders>
            <w:noWrap w:val="0"/>
            <w:vAlign w:val="center"/>
          </w:tcPr>
          <w:p w14:paraId="39850D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年龄</w:t>
            </w:r>
          </w:p>
        </w:tc>
        <w:tc>
          <w:tcPr>
            <w:tcW w:w="3771" w:type="dxa"/>
            <w:tcBorders>
              <w:tl2br w:val="nil"/>
              <w:tr2bl w:val="nil"/>
            </w:tcBorders>
            <w:noWrap w:val="0"/>
            <w:vAlign w:val="center"/>
          </w:tcPr>
          <w:p w14:paraId="5F359A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color w:val="000000"/>
                <w:kern w:val="0"/>
                <w:sz w:val="22"/>
                <w:szCs w:val="22"/>
                <w:highlight w:val="none"/>
              </w:rPr>
              <w:t>资格条件</w:t>
            </w:r>
          </w:p>
        </w:tc>
        <w:tc>
          <w:tcPr>
            <w:tcW w:w="1625" w:type="dxa"/>
            <w:tcBorders>
              <w:tl2br w:val="nil"/>
              <w:tr2bl w:val="nil"/>
            </w:tcBorders>
            <w:noWrap w:val="0"/>
            <w:vAlign w:val="center"/>
          </w:tcPr>
          <w:p w14:paraId="42E9B9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备注</w:t>
            </w:r>
          </w:p>
        </w:tc>
      </w:tr>
      <w:tr w14:paraId="693785D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681208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w:t>
            </w:r>
          </w:p>
        </w:tc>
        <w:tc>
          <w:tcPr>
            <w:tcW w:w="765" w:type="dxa"/>
            <w:tcBorders>
              <w:tl2br w:val="nil"/>
              <w:tr2bl w:val="nil"/>
            </w:tcBorders>
            <w:noWrap w:val="0"/>
            <w:vAlign w:val="center"/>
          </w:tcPr>
          <w:p w14:paraId="0158D7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bCs/>
                <w:color w:val="000000"/>
                <w:szCs w:val="21"/>
                <w:highlight w:val="none"/>
                <w:lang w:val="en-US" w:eastAsia="zh-CN"/>
              </w:rPr>
              <w:t>集团</w:t>
            </w:r>
          </w:p>
        </w:tc>
        <w:tc>
          <w:tcPr>
            <w:tcW w:w="825" w:type="dxa"/>
            <w:tcBorders>
              <w:tl2br w:val="nil"/>
              <w:tr2bl w:val="nil"/>
            </w:tcBorders>
            <w:noWrap w:val="0"/>
            <w:vAlign w:val="center"/>
          </w:tcPr>
          <w:p w14:paraId="4C7610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bCs/>
                <w:color w:val="000000"/>
                <w:szCs w:val="21"/>
                <w:highlight w:val="none"/>
                <w:lang w:eastAsia="zh-CN"/>
              </w:rPr>
              <w:t>审计管理部</w:t>
            </w:r>
          </w:p>
        </w:tc>
        <w:tc>
          <w:tcPr>
            <w:tcW w:w="1005" w:type="dxa"/>
            <w:tcBorders>
              <w:tl2br w:val="nil"/>
              <w:tr2bl w:val="nil"/>
            </w:tcBorders>
            <w:noWrap w:val="0"/>
            <w:vAlign w:val="center"/>
          </w:tcPr>
          <w:p w14:paraId="78D4967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bCs/>
                <w:color w:val="000000"/>
                <w:szCs w:val="21"/>
                <w:highlight w:val="none"/>
                <w:lang w:val="en-US" w:eastAsia="zh-CN"/>
              </w:rPr>
              <w:t>造价管理（土建）</w:t>
            </w:r>
          </w:p>
        </w:tc>
        <w:tc>
          <w:tcPr>
            <w:tcW w:w="660" w:type="dxa"/>
            <w:tcBorders>
              <w:tl2br w:val="nil"/>
              <w:tr2bl w:val="nil"/>
            </w:tcBorders>
            <w:noWrap w:val="0"/>
            <w:vAlign w:val="center"/>
          </w:tcPr>
          <w:p w14:paraId="29FA89E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bCs/>
                <w:color w:val="000000"/>
                <w:szCs w:val="21"/>
                <w:highlight w:val="none"/>
                <w:lang w:val="en-US" w:eastAsia="zh-CN"/>
              </w:rPr>
              <w:t>1</w:t>
            </w:r>
          </w:p>
        </w:tc>
        <w:tc>
          <w:tcPr>
            <w:tcW w:w="810" w:type="dxa"/>
            <w:tcBorders>
              <w:tl2br w:val="nil"/>
              <w:tr2bl w:val="nil"/>
            </w:tcBorders>
            <w:noWrap w:val="0"/>
            <w:vAlign w:val="center"/>
          </w:tcPr>
          <w:p w14:paraId="2EC6F65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bCs/>
                <w:color w:val="000000"/>
                <w:szCs w:val="21"/>
                <w:highlight w:val="none"/>
                <w:lang w:val="en-US" w:eastAsia="zh-CN"/>
              </w:rPr>
              <w:t>本科及以上</w:t>
            </w:r>
          </w:p>
        </w:tc>
        <w:tc>
          <w:tcPr>
            <w:tcW w:w="5190" w:type="dxa"/>
            <w:tcBorders>
              <w:tl2br w:val="nil"/>
              <w:tr2bl w:val="nil"/>
            </w:tcBorders>
            <w:noWrap w:val="0"/>
            <w:vAlign w:val="center"/>
          </w:tcPr>
          <w:p w14:paraId="073FAF4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bCs/>
                <w:color w:val="000000"/>
                <w:szCs w:val="21"/>
                <w:highlight w:val="none"/>
              </w:rPr>
            </w:pPr>
            <w:r>
              <w:rPr>
                <w:rFonts w:hint="eastAsia" w:ascii="仿宋_GB2312" w:hAnsi="仿宋_GB2312" w:eastAsia="仿宋_GB2312" w:cs="仿宋_GB2312"/>
                <w:b/>
                <w:bCs/>
                <w:color w:val="000000"/>
                <w:kern w:val="0"/>
                <w:sz w:val="21"/>
                <w:szCs w:val="21"/>
                <w:highlight w:val="none"/>
                <w:lang w:val="en-US" w:eastAsia="zh-CN"/>
              </w:rPr>
              <w:t>本科：</w:t>
            </w:r>
            <w:r>
              <w:rPr>
                <w:rFonts w:hint="eastAsia" w:ascii="仿宋_GB2312" w:hAnsi="仿宋_GB2312" w:eastAsia="仿宋_GB2312" w:cs="仿宋_GB2312"/>
                <w:bCs/>
                <w:color w:val="000000"/>
                <w:szCs w:val="21"/>
                <w:highlight w:val="none"/>
                <w:lang w:val="en-US" w:eastAsia="zh-CN"/>
              </w:rPr>
              <w:t>土</w:t>
            </w:r>
            <w:r>
              <w:rPr>
                <w:rFonts w:hint="eastAsia" w:ascii="仿宋_GB2312" w:hAnsi="仿宋_GB2312" w:eastAsia="仿宋_GB2312" w:cs="仿宋_GB2312"/>
                <w:bCs/>
                <w:color w:val="000000"/>
                <w:szCs w:val="21"/>
                <w:highlight w:val="none"/>
              </w:rPr>
              <w:t>木工程、工民建</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建筑工程、道路与桥梁工程、交通土建工程、市政工程、交通工程、工程管理、建设工程管理、管理工程、房地产开发与管理</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房地产经营管理、工程造价、工程造价管理、管理科学与工</w:t>
            </w:r>
            <w:r>
              <w:rPr>
                <w:rFonts w:hint="eastAsia" w:ascii="仿宋_GB2312" w:hAnsi="仿宋_GB2312" w:eastAsia="仿宋_GB2312" w:cs="仿宋_GB2312"/>
                <w:bCs/>
                <w:color w:val="000000"/>
                <w:szCs w:val="21"/>
                <w:highlight w:val="none"/>
                <w:lang w:val="en-US" w:eastAsia="zh-CN"/>
              </w:rPr>
              <w:t>程</w:t>
            </w:r>
          </w:p>
          <w:p w14:paraId="4B7794B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b/>
                <w:bCs/>
                <w:color w:val="000000"/>
                <w:kern w:val="0"/>
                <w:sz w:val="21"/>
                <w:szCs w:val="21"/>
                <w:highlight w:val="none"/>
                <w:lang w:val="en-US" w:eastAsia="zh-CN"/>
              </w:rPr>
              <w:t>研究生：</w:t>
            </w:r>
            <w:r>
              <w:rPr>
                <w:rFonts w:hint="eastAsia" w:ascii="仿宋_GB2312" w:hAnsi="仿宋_GB2312" w:eastAsia="仿宋_GB2312" w:cs="仿宋_GB2312"/>
                <w:bCs/>
                <w:color w:val="000000"/>
                <w:szCs w:val="21"/>
                <w:highlight w:val="none"/>
                <w:lang w:val="en-US" w:eastAsia="zh-CN"/>
              </w:rPr>
              <w:t>土</w:t>
            </w:r>
            <w:r>
              <w:rPr>
                <w:rFonts w:hint="eastAsia" w:ascii="仿宋_GB2312" w:hAnsi="仿宋_GB2312" w:eastAsia="仿宋_GB2312" w:cs="仿宋_GB2312"/>
                <w:bCs/>
                <w:color w:val="000000"/>
                <w:szCs w:val="21"/>
                <w:highlight w:val="none"/>
              </w:rPr>
              <w:t>木工程</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市政工程</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交通工程</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工程管理</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建设工程管理</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房地产开发与管理</w:t>
            </w:r>
            <w:r>
              <w:rPr>
                <w:rFonts w:hint="eastAsia" w:ascii="仿宋_GB2312" w:hAnsi="仿宋_GB2312" w:eastAsia="仿宋_GB2312" w:cs="仿宋_GB2312"/>
                <w:bCs/>
                <w:color w:val="000000"/>
                <w:szCs w:val="21"/>
                <w:highlight w:val="none"/>
                <w:lang w:eastAsia="zh-CN"/>
              </w:rPr>
              <w:t>、</w:t>
            </w:r>
            <w:r>
              <w:rPr>
                <w:rFonts w:hint="eastAsia" w:ascii="仿宋_GB2312" w:hAnsi="仿宋_GB2312" w:eastAsia="仿宋_GB2312" w:cs="仿宋_GB2312"/>
                <w:bCs/>
                <w:color w:val="000000"/>
                <w:szCs w:val="21"/>
                <w:highlight w:val="none"/>
              </w:rPr>
              <w:t>管理科学与工</w:t>
            </w:r>
            <w:r>
              <w:rPr>
                <w:rFonts w:hint="eastAsia" w:ascii="仿宋_GB2312" w:hAnsi="仿宋_GB2312" w:eastAsia="仿宋_GB2312" w:cs="仿宋_GB2312"/>
                <w:bCs/>
                <w:color w:val="000000"/>
                <w:szCs w:val="21"/>
                <w:highlight w:val="none"/>
                <w:lang w:val="en-US" w:eastAsia="zh-CN"/>
              </w:rPr>
              <w:t>程</w:t>
            </w:r>
          </w:p>
        </w:tc>
        <w:tc>
          <w:tcPr>
            <w:tcW w:w="675" w:type="dxa"/>
            <w:tcBorders>
              <w:tl2br w:val="nil"/>
              <w:tr2bl w:val="nil"/>
            </w:tcBorders>
            <w:noWrap w:val="0"/>
            <w:vAlign w:val="center"/>
          </w:tcPr>
          <w:p w14:paraId="06BA9A0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bCs/>
                <w:color w:val="000000"/>
                <w:szCs w:val="21"/>
                <w:highlight w:val="none"/>
                <w:lang w:val="en-US" w:eastAsia="zh-CN"/>
              </w:rPr>
              <w:t>40周岁及以下</w:t>
            </w:r>
          </w:p>
        </w:tc>
        <w:tc>
          <w:tcPr>
            <w:tcW w:w="3771" w:type="dxa"/>
            <w:tcBorders>
              <w:tl2br w:val="nil"/>
              <w:tr2bl w:val="nil"/>
            </w:tcBorders>
            <w:noWrap w:val="0"/>
            <w:vAlign w:val="center"/>
          </w:tcPr>
          <w:p w14:paraId="7A5A1A5D">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eastAsia" w:ascii="仿宋_GB2312" w:hAnsi="仿宋_GB2312" w:eastAsia="仿宋_GB2312" w:cs="仿宋_GB2312"/>
                <w:bCs/>
                <w:color w:val="000000"/>
                <w:szCs w:val="21"/>
                <w:highlight w:val="none"/>
              </w:rPr>
            </w:pPr>
            <w:r>
              <w:rPr>
                <w:rFonts w:hint="eastAsia" w:ascii="仿宋_GB2312" w:hAnsi="仿宋_GB2312" w:eastAsia="仿宋_GB2312" w:cs="仿宋_GB2312"/>
                <w:bCs/>
                <w:color w:val="000000"/>
                <w:szCs w:val="21"/>
                <w:highlight w:val="none"/>
                <w:lang w:val="en-US" w:eastAsia="zh-CN"/>
              </w:rPr>
              <w:t>1.</w:t>
            </w:r>
            <w:r>
              <w:rPr>
                <w:rFonts w:hint="eastAsia" w:ascii="仿宋_GB2312" w:hAnsi="仿宋_GB2312" w:eastAsia="仿宋_GB2312" w:cs="仿宋_GB2312"/>
                <w:bCs/>
                <w:color w:val="000000"/>
                <w:szCs w:val="21"/>
                <w:highlight w:val="none"/>
              </w:rPr>
              <w:t>具有</w:t>
            </w:r>
            <w:r>
              <w:rPr>
                <w:rFonts w:hint="eastAsia" w:ascii="仿宋_GB2312" w:hAnsi="仿宋_GB2312" w:eastAsia="仿宋_GB2312" w:cs="仿宋_GB2312"/>
                <w:bCs/>
                <w:color w:val="000000"/>
                <w:szCs w:val="21"/>
                <w:highlight w:val="none"/>
                <w:lang w:val="en-US" w:eastAsia="zh-CN"/>
              </w:rPr>
              <w:t>3</w:t>
            </w:r>
            <w:r>
              <w:rPr>
                <w:rFonts w:hint="eastAsia" w:ascii="仿宋_GB2312" w:hAnsi="仿宋_GB2312" w:eastAsia="仿宋_GB2312" w:cs="仿宋_GB2312"/>
                <w:bCs/>
                <w:color w:val="000000"/>
                <w:szCs w:val="21"/>
                <w:highlight w:val="none"/>
              </w:rPr>
              <w:t>年</w:t>
            </w:r>
            <w:r>
              <w:rPr>
                <w:rFonts w:hint="eastAsia" w:ascii="仿宋_GB2312" w:hAnsi="仿宋_GB2312" w:eastAsia="仿宋_GB2312" w:cs="仿宋_GB2312"/>
                <w:bCs/>
                <w:color w:val="000000"/>
                <w:szCs w:val="21"/>
                <w:highlight w:val="none"/>
                <w:lang w:eastAsia="zh-CN"/>
              </w:rPr>
              <w:t>及</w:t>
            </w:r>
            <w:r>
              <w:rPr>
                <w:rFonts w:hint="eastAsia" w:ascii="仿宋_GB2312" w:hAnsi="仿宋_GB2312" w:eastAsia="仿宋_GB2312" w:cs="仿宋_GB2312"/>
                <w:bCs/>
                <w:color w:val="000000"/>
                <w:szCs w:val="21"/>
                <w:highlight w:val="none"/>
              </w:rPr>
              <w:t>以上造价咨询中介机构</w:t>
            </w:r>
            <w:r>
              <w:rPr>
                <w:rFonts w:hint="eastAsia" w:ascii="仿宋_GB2312" w:hAnsi="仿宋_GB2312" w:eastAsia="仿宋_GB2312" w:cs="仿宋_GB2312"/>
                <w:bCs/>
                <w:color w:val="000000"/>
                <w:szCs w:val="21"/>
                <w:highlight w:val="none"/>
                <w:lang w:val="en-US" w:eastAsia="zh-CN"/>
              </w:rPr>
              <w:t>或国有企业或房地产公司造价管理</w:t>
            </w:r>
            <w:r>
              <w:rPr>
                <w:rFonts w:hint="eastAsia" w:ascii="仿宋_GB2312" w:hAnsi="仿宋_GB2312" w:eastAsia="仿宋_GB2312" w:cs="仿宋_GB2312"/>
                <w:bCs/>
                <w:color w:val="000000"/>
                <w:szCs w:val="21"/>
                <w:highlight w:val="none"/>
              </w:rPr>
              <w:t>工作经验</w:t>
            </w:r>
            <w:r>
              <w:rPr>
                <w:rFonts w:hint="eastAsia" w:ascii="仿宋_GB2312" w:hAnsi="仿宋_GB2312" w:eastAsia="仿宋_GB2312" w:cs="仿宋_GB2312"/>
                <w:bCs/>
                <w:color w:val="000000"/>
                <w:szCs w:val="21"/>
                <w:highlight w:val="none"/>
                <w:lang w:eastAsia="zh-CN"/>
              </w:rPr>
              <w:t>；</w:t>
            </w:r>
          </w:p>
          <w:p w14:paraId="3F574035">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eastAsia" w:ascii="仿宋_GB2312" w:hAnsi="仿宋_GB2312" w:eastAsia="仿宋_GB2312" w:cs="仿宋_GB2312"/>
                <w:bCs/>
                <w:color w:val="000000"/>
                <w:szCs w:val="21"/>
                <w:highlight w:val="none"/>
                <w:lang w:eastAsia="zh-CN"/>
              </w:rPr>
            </w:pPr>
            <w:r>
              <w:rPr>
                <w:rFonts w:hint="eastAsia" w:ascii="仿宋_GB2312" w:hAnsi="仿宋_GB2312" w:eastAsia="仿宋_GB2312" w:cs="仿宋_GB2312"/>
                <w:bCs/>
                <w:color w:val="000000"/>
                <w:szCs w:val="21"/>
                <w:highlight w:val="none"/>
                <w:lang w:val="en-US" w:eastAsia="zh-CN"/>
              </w:rPr>
              <w:t>2.</w:t>
            </w:r>
            <w:r>
              <w:rPr>
                <w:rFonts w:hint="eastAsia" w:ascii="仿宋_GB2312" w:hAnsi="仿宋_GB2312" w:eastAsia="仿宋_GB2312" w:cs="仿宋_GB2312"/>
                <w:bCs/>
                <w:color w:val="000000"/>
                <w:szCs w:val="21"/>
                <w:highlight w:val="none"/>
              </w:rPr>
              <w:t>具有造价员或造价师证</w:t>
            </w:r>
            <w:r>
              <w:rPr>
                <w:rFonts w:hint="eastAsia" w:ascii="仿宋_GB2312" w:hAnsi="仿宋_GB2312" w:eastAsia="仿宋_GB2312" w:cs="仿宋_GB2312"/>
                <w:bCs/>
                <w:color w:val="000000"/>
                <w:szCs w:val="21"/>
                <w:highlight w:val="none"/>
                <w:lang w:val="en-US" w:eastAsia="zh-CN"/>
              </w:rPr>
              <w:t>或工程造价专业工程师及以上职称</w:t>
            </w:r>
            <w:r>
              <w:rPr>
                <w:rFonts w:hint="eastAsia" w:ascii="仿宋_GB2312" w:hAnsi="仿宋_GB2312" w:eastAsia="仿宋_GB2312" w:cs="仿宋_GB2312"/>
                <w:bCs/>
                <w:color w:val="000000"/>
                <w:szCs w:val="21"/>
                <w:highlight w:val="none"/>
                <w:lang w:eastAsia="zh-CN"/>
              </w:rPr>
              <w:t>；</w:t>
            </w:r>
          </w:p>
          <w:p w14:paraId="6FDE09F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bCs/>
                <w:color w:val="000000"/>
                <w:szCs w:val="21"/>
                <w:highlight w:val="none"/>
                <w:lang w:val="en-US" w:eastAsia="zh-CN"/>
              </w:rPr>
              <w:t>3.熟悉房建、装修造价管理工作职责和工作流程，具备独立编制和审核工程预结算能力。</w:t>
            </w:r>
          </w:p>
        </w:tc>
        <w:tc>
          <w:tcPr>
            <w:tcW w:w="1625" w:type="dxa"/>
            <w:tcBorders>
              <w:tl2br w:val="nil"/>
              <w:tr2bl w:val="nil"/>
            </w:tcBorders>
            <w:noWrap w:val="0"/>
            <w:vAlign w:val="center"/>
          </w:tcPr>
          <w:p w14:paraId="34E488C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需提供岗位工作证明</w:t>
            </w:r>
          </w:p>
        </w:tc>
      </w:tr>
      <w:tr w14:paraId="1E9ECAEF">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71FA6E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2</w:t>
            </w:r>
          </w:p>
        </w:tc>
        <w:tc>
          <w:tcPr>
            <w:tcW w:w="765" w:type="dxa"/>
            <w:tcBorders>
              <w:tl2br w:val="nil"/>
              <w:tr2bl w:val="nil"/>
            </w:tcBorders>
            <w:noWrap w:val="0"/>
            <w:vAlign w:val="center"/>
          </w:tcPr>
          <w:p w14:paraId="168CD2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集团</w:t>
            </w:r>
          </w:p>
        </w:tc>
        <w:tc>
          <w:tcPr>
            <w:tcW w:w="825" w:type="dxa"/>
            <w:tcBorders>
              <w:tl2br w:val="nil"/>
              <w:tr2bl w:val="nil"/>
            </w:tcBorders>
            <w:noWrap w:val="0"/>
            <w:vAlign w:val="center"/>
          </w:tcPr>
          <w:p w14:paraId="58B2F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设计部</w:t>
            </w:r>
          </w:p>
        </w:tc>
        <w:tc>
          <w:tcPr>
            <w:tcW w:w="1005" w:type="dxa"/>
            <w:tcBorders>
              <w:tl2br w:val="nil"/>
              <w:tr2bl w:val="nil"/>
            </w:tcBorders>
            <w:noWrap w:val="0"/>
            <w:vAlign w:val="center"/>
          </w:tcPr>
          <w:p w14:paraId="64DF300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bCs/>
                <w:color w:val="000000"/>
                <w:sz w:val="21"/>
                <w:szCs w:val="21"/>
                <w:highlight w:val="none"/>
                <w:lang w:val="en-US" w:eastAsia="zh-CN"/>
              </w:rPr>
              <w:t>设计管理</w:t>
            </w:r>
          </w:p>
        </w:tc>
        <w:tc>
          <w:tcPr>
            <w:tcW w:w="660" w:type="dxa"/>
            <w:tcBorders>
              <w:tl2br w:val="nil"/>
              <w:tr2bl w:val="nil"/>
            </w:tcBorders>
            <w:noWrap w:val="0"/>
            <w:vAlign w:val="center"/>
          </w:tcPr>
          <w:p w14:paraId="35375FC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Cs/>
                <w:color w:val="000000"/>
                <w:szCs w:val="21"/>
                <w:highlight w:val="none"/>
                <w:lang w:val="en-US" w:eastAsia="zh-CN"/>
              </w:rPr>
              <w:t>1</w:t>
            </w:r>
          </w:p>
        </w:tc>
        <w:tc>
          <w:tcPr>
            <w:tcW w:w="810" w:type="dxa"/>
            <w:tcBorders>
              <w:tl2br w:val="nil"/>
              <w:tr2bl w:val="nil"/>
            </w:tcBorders>
            <w:noWrap w:val="0"/>
            <w:vAlign w:val="center"/>
          </w:tcPr>
          <w:p w14:paraId="437BFD2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Cs/>
                <w:color w:val="000000"/>
                <w:szCs w:val="21"/>
                <w:highlight w:val="none"/>
                <w:lang w:val="en-US" w:eastAsia="zh-CN"/>
              </w:rPr>
              <w:t>本科及以上</w:t>
            </w:r>
          </w:p>
        </w:tc>
        <w:tc>
          <w:tcPr>
            <w:tcW w:w="5190" w:type="dxa"/>
            <w:tcBorders>
              <w:tl2br w:val="nil"/>
              <w:tr2bl w:val="nil"/>
            </w:tcBorders>
            <w:noWrap w:val="0"/>
            <w:vAlign w:val="center"/>
          </w:tcPr>
          <w:p w14:paraId="505E9EB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default"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val="en-US" w:eastAsia="zh-CN"/>
              </w:rPr>
              <w:t>本科：</w:t>
            </w:r>
            <w:r>
              <w:rPr>
                <w:rFonts w:hint="eastAsia" w:ascii="仿宋_GB2312" w:hAnsi="仿宋_GB2312" w:eastAsia="仿宋_GB2312" w:cs="仿宋_GB2312"/>
                <w:bCs/>
                <w:color w:val="000000"/>
                <w:sz w:val="21"/>
                <w:szCs w:val="21"/>
                <w:highlight w:val="none"/>
                <w:lang w:val="en-US" w:eastAsia="zh-CN"/>
              </w:rPr>
              <w:t>建筑学、建筑设计、城市规划、城乡规划、城市设计、风景园林、园林景观工程、景观学、景观设计、土木工程、建筑工程、工民建</w:t>
            </w:r>
          </w:p>
          <w:p w14:paraId="07C9EF5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Times New Roman" w:hAnsi="Times New Roman" w:eastAsia="宋体" w:cs="Times New Roman"/>
                <w:color w:val="000000"/>
                <w:kern w:val="2"/>
                <w:sz w:val="21"/>
                <w:szCs w:val="22"/>
                <w:highlight w:val="none"/>
                <w:lang w:val="en-US" w:eastAsia="zh-CN" w:bidi="ar-SA"/>
              </w:rPr>
            </w:pPr>
            <w:r>
              <w:rPr>
                <w:rFonts w:hint="eastAsia" w:ascii="仿宋_GB2312" w:hAnsi="仿宋_GB2312" w:eastAsia="仿宋_GB2312" w:cs="仿宋_GB2312"/>
                <w:b/>
                <w:bCs/>
                <w:color w:val="000000"/>
                <w:kern w:val="0"/>
                <w:sz w:val="21"/>
                <w:szCs w:val="21"/>
                <w:highlight w:val="none"/>
                <w:lang w:val="en-US" w:eastAsia="zh-CN"/>
              </w:rPr>
              <w:t>研究生：</w:t>
            </w:r>
            <w:r>
              <w:rPr>
                <w:rFonts w:hint="eastAsia" w:ascii="仿宋_GB2312" w:hAnsi="仿宋_GB2312" w:eastAsia="仿宋_GB2312" w:cs="仿宋_GB2312"/>
                <w:bCs/>
                <w:color w:val="000000"/>
                <w:sz w:val="21"/>
                <w:szCs w:val="21"/>
                <w:highlight w:val="none"/>
                <w:lang w:val="en-US" w:eastAsia="zh-CN"/>
              </w:rPr>
              <w:t>建筑学类、土木工程类、城乡规划学类</w:t>
            </w:r>
          </w:p>
        </w:tc>
        <w:tc>
          <w:tcPr>
            <w:tcW w:w="675" w:type="dxa"/>
            <w:tcBorders>
              <w:tl2br w:val="nil"/>
              <w:tr2bl w:val="nil"/>
            </w:tcBorders>
            <w:noWrap w:val="0"/>
            <w:vAlign w:val="center"/>
          </w:tcPr>
          <w:p w14:paraId="3C33F204">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Cs/>
                <w:color w:val="000000"/>
                <w:kern w:val="2"/>
                <w:sz w:val="21"/>
                <w:szCs w:val="21"/>
                <w:highlight w:val="none"/>
                <w:lang w:val="en-US" w:eastAsia="zh-CN" w:bidi="ar-SA"/>
              </w:rPr>
            </w:pPr>
            <w:r>
              <w:rPr>
                <w:rFonts w:hint="eastAsia" w:ascii="仿宋_GB2312" w:hAnsi="仿宋_GB2312" w:eastAsia="仿宋_GB2312" w:cs="仿宋_GB2312"/>
                <w:bCs/>
                <w:color w:val="000000"/>
                <w:sz w:val="21"/>
                <w:szCs w:val="21"/>
                <w:highlight w:val="none"/>
                <w:lang w:val="en-US" w:eastAsia="zh-CN"/>
              </w:rPr>
              <w:t>45周岁及以下</w:t>
            </w:r>
          </w:p>
        </w:tc>
        <w:tc>
          <w:tcPr>
            <w:tcW w:w="3771" w:type="dxa"/>
            <w:tcBorders>
              <w:tl2br w:val="nil"/>
              <w:tr2bl w:val="nil"/>
            </w:tcBorders>
            <w:noWrap w:val="0"/>
            <w:vAlign w:val="center"/>
          </w:tcPr>
          <w:p w14:paraId="674ED167">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right="0" w:rightChars="0"/>
              <w:jc w:val="left"/>
              <w:textAlignment w:val="center"/>
              <w:rPr>
                <w:rFonts w:hint="default" w:ascii="仿宋_GB2312" w:hAnsi="仿宋_GB2312" w:eastAsia="仿宋_GB2312" w:cs="仿宋_GB2312"/>
                <w:bCs/>
                <w:color w:val="000000"/>
                <w:sz w:val="21"/>
                <w:szCs w:val="21"/>
                <w:highlight w:val="none"/>
                <w:lang w:eastAsia="zh-CN"/>
                <w:woUserID w:val="1"/>
              </w:rPr>
            </w:pPr>
            <w:r>
              <w:rPr>
                <w:rFonts w:hint="eastAsia" w:ascii="仿宋_GB2312" w:hAnsi="仿宋_GB2312" w:eastAsia="仿宋_GB2312" w:cs="仿宋_GB2312"/>
                <w:bCs/>
                <w:color w:val="000000"/>
                <w:sz w:val="21"/>
                <w:szCs w:val="21"/>
                <w:highlight w:val="none"/>
                <w:lang w:val="en-US" w:eastAsia="zh-CN"/>
              </w:rPr>
              <w:t>1.具有3年及以上建筑设计工作经验</w:t>
            </w:r>
            <w:r>
              <w:rPr>
                <w:rFonts w:hint="eastAsia" w:ascii="仿宋_GB2312" w:hAnsi="仿宋_GB2312" w:eastAsia="仿宋_GB2312" w:cs="仿宋_GB2312"/>
                <w:bCs/>
                <w:color w:val="000000"/>
                <w:sz w:val="21"/>
                <w:szCs w:val="21"/>
                <w:highlight w:val="none"/>
                <w:lang w:eastAsia="zh-CN"/>
                <w:woUserID w:val="1"/>
              </w:rPr>
              <w:t>；</w:t>
            </w:r>
          </w:p>
          <w:p w14:paraId="4AC1B66D">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right="0" w:rightChars="0"/>
              <w:jc w:val="left"/>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woUserID w:val="1"/>
              </w:rPr>
              <w:t>2.</w:t>
            </w:r>
            <w:r>
              <w:rPr>
                <w:rFonts w:hint="default" w:ascii="仿宋_GB2312" w:hAnsi="仿宋_GB2312" w:eastAsia="仿宋_GB2312" w:cs="仿宋_GB2312"/>
                <w:bCs/>
                <w:color w:val="000000"/>
                <w:sz w:val="21"/>
                <w:szCs w:val="21"/>
                <w:highlight w:val="none"/>
                <w:lang w:eastAsia="zh-CN"/>
                <w:woUserID w:val="1"/>
              </w:rPr>
              <w:t>同等分数下</w:t>
            </w:r>
            <w:r>
              <w:rPr>
                <w:rFonts w:hint="eastAsia" w:ascii="仿宋_GB2312" w:hAnsi="仿宋_GB2312" w:eastAsia="仿宋_GB2312" w:cs="仿宋_GB2312"/>
                <w:bCs/>
                <w:color w:val="000000"/>
                <w:sz w:val="21"/>
                <w:szCs w:val="21"/>
                <w:highlight w:val="none"/>
                <w:lang w:val="en-US" w:eastAsia="zh-CN"/>
              </w:rPr>
              <w:t>具有中级工程师及以上职称</w:t>
            </w:r>
            <w:r>
              <w:rPr>
                <w:rFonts w:hint="default" w:ascii="仿宋_GB2312" w:hAnsi="仿宋_GB2312" w:eastAsia="仿宋_GB2312" w:cs="仿宋_GB2312"/>
                <w:bCs/>
                <w:color w:val="000000"/>
                <w:sz w:val="21"/>
                <w:szCs w:val="21"/>
                <w:highlight w:val="none"/>
                <w:lang w:eastAsia="zh-CN"/>
              </w:rPr>
              <w:t>或</w:t>
            </w:r>
            <w:r>
              <w:rPr>
                <w:rFonts w:hint="eastAsia" w:ascii="仿宋_GB2312" w:hAnsi="仿宋_GB2312" w:eastAsia="仿宋_GB2312" w:cs="仿宋_GB2312"/>
                <w:bCs/>
                <w:color w:val="000000"/>
                <w:sz w:val="21"/>
                <w:szCs w:val="21"/>
                <w:highlight w:val="none"/>
                <w:lang w:val="en-US" w:eastAsia="zh-CN"/>
              </w:rPr>
              <w:t>具有建筑类相关专业高级工程师职称的优先；</w:t>
            </w:r>
          </w:p>
          <w:p w14:paraId="5962B4D7">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left"/>
              <w:textAlignment w:val="center"/>
              <w:rPr>
                <w:rFonts w:hint="eastAsia" w:ascii="仿宋_GB2312" w:hAnsi="仿宋_GB2312" w:eastAsia="仿宋_GB2312" w:cs="仿宋_GB2312"/>
                <w:bCs/>
                <w:color w:val="000000"/>
                <w:kern w:val="2"/>
                <w:sz w:val="21"/>
                <w:szCs w:val="21"/>
                <w:highlight w:val="none"/>
                <w:lang w:val="en-US" w:eastAsia="zh-CN" w:bidi="ar-SA"/>
              </w:rPr>
            </w:pPr>
            <w:r>
              <w:rPr>
                <w:rFonts w:hint="default" w:ascii="仿宋_GB2312" w:hAnsi="仿宋_GB2312" w:eastAsia="仿宋_GB2312" w:cs="仿宋_GB2312"/>
                <w:color w:val="000000"/>
                <w:kern w:val="0"/>
                <w:sz w:val="21"/>
                <w:szCs w:val="21"/>
                <w:highlight w:val="none"/>
                <w:lang w:eastAsia="zh-CN"/>
                <w:woUserID w:val="1"/>
              </w:rPr>
              <w:t>3</w:t>
            </w:r>
            <w:r>
              <w:rPr>
                <w:rFonts w:hint="eastAsia" w:ascii="仿宋_GB2312" w:hAnsi="仿宋_GB2312" w:eastAsia="仿宋_GB2312" w:cs="仿宋_GB2312"/>
                <w:color w:val="000000"/>
                <w:kern w:val="0"/>
                <w:sz w:val="21"/>
                <w:szCs w:val="21"/>
                <w:highlight w:val="none"/>
                <w:lang w:val="en-US" w:eastAsia="zh-CN"/>
              </w:rPr>
              <w:t>.全日制本科及以上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0FECA5E1">
            <w:pPr>
              <w:keepNext w:val="0"/>
              <w:keepLines w:val="0"/>
              <w:pageBreakBefore w:val="0"/>
              <w:suppressLineNumbers w:val="0"/>
              <w:kinsoku/>
              <w:wordWrap/>
              <w:overflowPunct/>
              <w:topLinePunct w:val="0"/>
              <w:autoSpaceDE w:val="0"/>
              <w:autoSpaceDN/>
              <w:bidi w:val="0"/>
              <w:adjustRightInd/>
              <w:snapToGrid/>
              <w:spacing w:before="0" w:beforeAutospacing="0" w:after="0" w:afterAutospacing="0" w:line="280" w:lineRule="exact"/>
              <w:ind w:left="0" w:leftChars="0" w:right="0" w:rightChars="0" w:firstLine="0" w:firstLineChars="0"/>
              <w:jc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需提供岗位工作证明</w:t>
            </w:r>
          </w:p>
          <w:p w14:paraId="635BF8E6">
            <w:pPr>
              <w:keepNext w:val="0"/>
              <w:keepLines w:val="0"/>
              <w:pageBreakBefore w:val="0"/>
              <w:suppressLineNumbers w:val="0"/>
              <w:kinsoku/>
              <w:wordWrap/>
              <w:overflowPunct/>
              <w:topLinePunct w:val="0"/>
              <w:autoSpaceDE w:val="0"/>
              <w:autoSpaceDN/>
              <w:bidi w:val="0"/>
              <w:adjustRightInd/>
              <w:snapToGrid/>
              <w:spacing w:before="0" w:beforeAutospacing="0" w:after="0" w:afterAutospacing="0" w:line="280" w:lineRule="exact"/>
              <w:ind w:left="0" w:leftChars="0" w:right="0" w:rightChars="0" w:firstLine="0" w:firstLineChars="0"/>
              <w:jc w:val="left"/>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Cs/>
                <w:strike w:val="0"/>
                <w:dstrike w:val="0"/>
                <w:color w:val="000000"/>
                <w:szCs w:val="21"/>
                <w:highlight w:val="none"/>
                <w:lang w:val="en-US" w:eastAsia="zh-CN"/>
              </w:rPr>
              <w:t>（应届生除外）</w:t>
            </w:r>
          </w:p>
        </w:tc>
      </w:tr>
      <w:tr w14:paraId="14D06362">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5" w:hRule="atLeast"/>
        </w:trPr>
        <w:tc>
          <w:tcPr>
            <w:tcW w:w="465" w:type="dxa"/>
            <w:tcBorders>
              <w:tl2br w:val="nil"/>
              <w:tr2bl w:val="nil"/>
            </w:tcBorders>
            <w:noWrap w:val="0"/>
            <w:vAlign w:val="center"/>
          </w:tcPr>
          <w:p w14:paraId="269D34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3</w:t>
            </w:r>
          </w:p>
        </w:tc>
        <w:tc>
          <w:tcPr>
            <w:tcW w:w="765" w:type="dxa"/>
            <w:tcBorders>
              <w:tl2br w:val="nil"/>
              <w:tr2bl w:val="nil"/>
            </w:tcBorders>
            <w:noWrap w:val="0"/>
            <w:vAlign w:val="center"/>
          </w:tcPr>
          <w:p w14:paraId="473D21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集团</w:t>
            </w:r>
          </w:p>
        </w:tc>
        <w:tc>
          <w:tcPr>
            <w:tcW w:w="825" w:type="dxa"/>
            <w:tcBorders>
              <w:tl2br w:val="nil"/>
              <w:tr2bl w:val="nil"/>
            </w:tcBorders>
            <w:noWrap w:val="0"/>
            <w:vAlign w:val="center"/>
          </w:tcPr>
          <w:p w14:paraId="239608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风控内审部（企业发展部）</w:t>
            </w:r>
          </w:p>
        </w:tc>
        <w:tc>
          <w:tcPr>
            <w:tcW w:w="1005" w:type="dxa"/>
            <w:tcBorders>
              <w:tl2br w:val="nil"/>
              <w:tr2bl w:val="nil"/>
            </w:tcBorders>
            <w:noWrap w:val="0"/>
            <w:vAlign w:val="center"/>
          </w:tcPr>
          <w:p w14:paraId="6445A15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投资或风控管理</w:t>
            </w:r>
          </w:p>
        </w:tc>
        <w:tc>
          <w:tcPr>
            <w:tcW w:w="660" w:type="dxa"/>
            <w:tcBorders>
              <w:tl2br w:val="nil"/>
              <w:tr2bl w:val="nil"/>
            </w:tcBorders>
            <w:noWrap w:val="0"/>
            <w:vAlign w:val="center"/>
          </w:tcPr>
          <w:p w14:paraId="661992E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default"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1</w:t>
            </w:r>
          </w:p>
        </w:tc>
        <w:tc>
          <w:tcPr>
            <w:tcW w:w="810" w:type="dxa"/>
            <w:tcBorders>
              <w:tl2br w:val="nil"/>
              <w:tr2bl w:val="nil"/>
            </w:tcBorders>
            <w:noWrap w:val="0"/>
            <w:vAlign w:val="center"/>
          </w:tcPr>
          <w:p w14:paraId="5230E91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本科及以上</w:t>
            </w:r>
          </w:p>
        </w:tc>
        <w:tc>
          <w:tcPr>
            <w:tcW w:w="5190" w:type="dxa"/>
            <w:tcBorders>
              <w:tl2br w:val="nil"/>
              <w:tr2bl w:val="nil"/>
            </w:tcBorders>
            <w:noWrap w:val="0"/>
            <w:vAlign w:val="center"/>
          </w:tcPr>
          <w:p w14:paraId="59D4576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b/>
                <w:bCs/>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eastAsia="zh-CN" w:bidi="ar-SA"/>
              </w:rPr>
              <w:t>本科</w:t>
            </w:r>
            <w:r>
              <w:rPr>
                <w:rFonts w:hint="eastAsia" w:ascii="仿宋_GB2312" w:hAnsi="仿宋_GB2312" w:eastAsia="仿宋_GB2312" w:cs="仿宋_GB2312"/>
                <w:b w:val="0"/>
                <w:bCs w:val="0"/>
                <w:color w:val="000000"/>
                <w:kern w:val="0"/>
                <w:sz w:val="21"/>
                <w:szCs w:val="21"/>
                <w:highlight w:val="none"/>
                <w:lang w:eastAsia="zh-CN" w:bidi="ar-SA"/>
              </w:rPr>
              <w:t>：</w:t>
            </w:r>
            <w:r>
              <w:rPr>
                <w:rFonts w:hint="eastAsia" w:ascii="仿宋_GB2312" w:hAnsi="仿宋_GB2312" w:eastAsia="仿宋_GB2312" w:cs="仿宋_GB2312"/>
                <w:b w:val="0"/>
                <w:bCs w:val="0"/>
                <w:color w:val="000000"/>
                <w:kern w:val="0"/>
                <w:sz w:val="21"/>
                <w:szCs w:val="21"/>
                <w:highlight w:val="none"/>
                <w:lang w:val="en-US" w:eastAsia="zh-CN"/>
              </w:rPr>
              <w:t>金融、金融学、国际金融学、金融工程、统计学、投资学、经济统计学、财务管理、工商管理、会计、会计学、审计学、金融审计、法律</w:t>
            </w:r>
          </w:p>
          <w:p w14:paraId="78F3678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b/>
                <w:bCs/>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val="en-US" w:eastAsia="zh-CN"/>
              </w:rPr>
              <w:t>研究生：</w:t>
            </w:r>
            <w:r>
              <w:rPr>
                <w:rFonts w:hint="eastAsia" w:ascii="仿宋_GB2312" w:hAnsi="仿宋_GB2312" w:eastAsia="仿宋_GB2312" w:cs="仿宋_GB2312"/>
                <w:b w:val="0"/>
                <w:bCs w:val="0"/>
                <w:color w:val="000000"/>
                <w:kern w:val="0"/>
                <w:sz w:val="21"/>
                <w:szCs w:val="21"/>
                <w:highlight w:val="none"/>
                <w:lang w:val="en-US" w:eastAsia="zh-CN"/>
              </w:rPr>
              <w:t>金融、金融学、金融工程、金融工程学、金融风险管理、统计学、投资经济、投资经济学、投资学、应用经济学、管理统计学、经济统计学、财务管理、财务学、工商管理、会计、会计学、审计、审计学、法律、法律（法学）、法律经济学、法经济学</w:t>
            </w:r>
          </w:p>
        </w:tc>
        <w:tc>
          <w:tcPr>
            <w:tcW w:w="675" w:type="dxa"/>
            <w:tcBorders>
              <w:tl2br w:val="nil"/>
              <w:tr2bl w:val="nil"/>
            </w:tcBorders>
            <w:noWrap w:val="0"/>
            <w:vAlign w:val="center"/>
          </w:tcPr>
          <w:p w14:paraId="568AC9E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38周岁及以下</w:t>
            </w:r>
          </w:p>
        </w:tc>
        <w:tc>
          <w:tcPr>
            <w:tcW w:w="3771" w:type="dxa"/>
            <w:tcBorders>
              <w:tl2br w:val="nil"/>
              <w:tr2bl w:val="nil"/>
            </w:tcBorders>
            <w:noWrap w:val="0"/>
            <w:vAlign w:val="center"/>
          </w:tcPr>
          <w:p w14:paraId="7982341B">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default" w:ascii="仿宋_GB2312" w:hAnsi="仿宋_GB2312" w:eastAsia="仿宋_GB2312" w:cs="仿宋_GB2312"/>
                <w:color w:val="000000"/>
                <w:kern w:val="0"/>
                <w:sz w:val="21"/>
                <w:szCs w:val="21"/>
                <w:highlight w:val="none"/>
                <w:lang w:eastAsia="zh-CN"/>
                <w:woUserID w:val="1"/>
              </w:rPr>
            </w:pPr>
            <w:r>
              <w:rPr>
                <w:rFonts w:hint="eastAsia" w:ascii="仿宋_GB2312" w:hAnsi="仿宋_GB2312" w:eastAsia="仿宋_GB2312" w:cs="仿宋_GB2312"/>
                <w:color w:val="000000"/>
                <w:kern w:val="0"/>
                <w:sz w:val="21"/>
                <w:szCs w:val="21"/>
                <w:highlight w:val="none"/>
                <w:lang w:val="en-US" w:eastAsia="zh-CN"/>
              </w:rPr>
              <w:t>1.具有3年及以上股权投资或产业投资管理等金融机构工作经验</w:t>
            </w:r>
            <w:r>
              <w:rPr>
                <w:rFonts w:hint="default" w:ascii="仿宋_GB2312" w:hAnsi="仿宋_GB2312" w:eastAsia="仿宋_GB2312" w:cs="仿宋_GB2312"/>
                <w:b w:val="0"/>
                <w:bCs w:val="0"/>
                <w:strike w:val="0"/>
                <w:dstrike w:val="0"/>
                <w:color w:val="000000"/>
                <w:kern w:val="0"/>
                <w:sz w:val="21"/>
                <w:szCs w:val="21"/>
                <w:highlight w:val="none"/>
                <w:lang w:eastAsia="zh-CN"/>
              </w:rPr>
              <w:t>，需</w:t>
            </w:r>
            <w:r>
              <w:rPr>
                <w:rFonts w:hint="eastAsia" w:ascii="仿宋_GB2312" w:hAnsi="仿宋_GB2312" w:eastAsia="仿宋_GB2312" w:cs="仿宋_GB2312"/>
                <w:color w:val="000000"/>
                <w:kern w:val="0"/>
                <w:sz w:val="21"/>
                <w:szCs w:val="21"/>
                <w:highlight w:val="none"/>
                <w:lang w:val="en-US" w:eastAsia="zh-CN"/>
              </w:rPr>
              <w:t>熟悉投资相关法律法规、风险控制、运作模式等操作流程</w:t>
            </w:r>
            <w:r>
              <w:rPr>
                <w:rFonts w:hint="default" w:ascii="仿宋_GB2312" w:hAnsi="仿宋_GB2312" w:eastAsia="仿宋_GB2312" w:cs="仿宋_GB2312"/>
                <w:color w:val="000000"/>
                <w:kern w:val="0"/>
                <w:sz w:val="21"/>
                <w:szCs w:val="21"/>
                <w:highlight w:val="none"/>
                <w:lang w:eastAsia="zh-CN"/>
              </w:rPr>
              <w:t>。</w:t>
            </w:r>
            <w:r>
              <w:rPr>
                <w:rFonts w:hint="default" w:ascii="仿宋_GB2312" w:hAnsi="仿宋_GB2312" w:eastAsia="仿宋_GB2312" w:cs="仿宋_GB2312"/>
                <w:color w:val="000000"/>
                <w:kern w:val="0"/>
                <w:sz w:val="21"/>
                <w:szCs w:val="21"/>
                <w:highlight w:val="none"/>
                <w:lang w:eastAsia="zh-CN"/>
                <w:woUserID w:val="1"/>
              </w:rPr>
              <w:t>同等分数下持有银行/证券/基金从业资格证者优先</w:t>
            </w:r>
            <w:r>
              <w:rPr>
                <w:rFonts w:hint="eastAsia" w:ascii="仿宋_GB2312" w:hAnsi="仿宋_GB2312" w:eastAsia="仿宋_GB2312" w:cs="仿宋_GB2312"/>
                <w:color w:val="000000"/>
                <w:kern w:val="0"/>
                <w:sz w:val="21"/>
                <w:szCs w:val="21"/>
                <w:highlight w:val="none"/>
                <w:lang w:eastAsia="zh-CN"/>
                <w:woUserID w:val="1"/>
              </w:rPr>
              <w:t>；</w:t>
            </w:r>
          </w:p>
          <w:p w14:paraId="51962643">
            <w:pPr>
              <w:pStyle w:val="2"/>
              <w:rPr>
                <w:rFonts w:hint="eastAsia" w:eastAsia="仿宋_GB2312"/>
                <w:color w:val="000000"/>
                <w:highlight w:val="none"/>
                <w:lang w:val="en-US" w:eastAsia="zh-CN"/>
              </w:rPr>
            </w:pPr>
            <w:r>
              <w:rPr>
                <w:rFonts w:hint="default" w:ascii="仿宋_GB2312" w:hAnsi="仿宋_GB2312" w:eastAsia="仿宋_GB2312" w:cs="仿宋_GB2312"/>
                <w:color w:val="000000"/>
                <w:kern w:val="0"/>
                <w:sz w:val="21"/>
                <w:szCs w:val="21"/>
                <w:highlight w:val="none"/>
                <w:lang w:eastAsia="zh-CN"/>
                <w:woUserID w:val="1"/>
              </w:rPr>
              <w:t>2</w:t>
            </w:r>
            <w:r>
              <w:rPr>
                <w:rFonts w:hint="eastAsia" w:ascii="仿宋_GB2312" w:hAnsi="仿宋_GB2312" w:eastAsia="仿宋_GB2312" w:cs="仿宋_GB2312"/>
                <w:color w:val="000000"/>
                <w:kern w:val="0"/>
                <w:sz w:val="21"/>
                <w:szCs w:val="21"/>
                <w:highlight w:val="none"/>
                <w:lang w:val="en-US" w:eastAsia="zh-CN"/>
              </w:rPr>
              <w:t>.全日制本科及以上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6D9B48B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需提供岗位工作证明</w:t>
            </w:r>
          </w:p>
          <w:p w14:paraId="08A42F6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（应届生除外）</w:t>
            </w:r>
          </w:p>
        </w:tc>
      </w:tr>
      <w:tr w14:paraId="0279530F">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5" w:hRule="atLeast"/>
        </w:trPr>
        <w:tc>
          <w:tcPr>
            <w:tcW w:w="465" w:type="dxa"/>
            <w:tcBorders>
              <w:tl2br w:val="nil"/>
              <w:tr2bl w:val="nil"/>
            </w:tcBorders>
            <w:noWrap w:val="0"/>
            <w:vAlign w:val="center"/>
          </w:tcPr>
          <w:p w14:paraId="1F4374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4</w:t>
            </w:r>
          </w:p>
        </w:tc>
        <w:tc>
          <w:tcPr>
            <w:tcW w:w="765" w:type="dxa"/>
            <w:vMerge w:val="restart"/>
            <w:tcBorders>
              <w:tl2br w:val="nil"/>
              <w:tr2bl w:val="nil"/>
            </w:tcBorders>
            <w:noWrap w:val="0"/>
            <w:vAlign w:val="center"/>
          </w:tcPr>
          <w:p w14:paraId="41F4E8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集团</w:t>
            </w:r>
          </w:p>
        </w:tc>
        <w:tc>
          <w:tcPr>
            <w:tcW w:w="825" w:type="dxa"/>
            <w:vMerge w:val="restart"/>
            <w:tcBorders>
              <w:tl2br w:val="nil"/>
              <w:tr2bl w:val="nil"/>
            </w:tcBorders>
            <w:noWrap w:val="0"/>
            <w:vAlign w:val="center"/>
          </w:tcPr>
          <w:p w14:paraId="5FF1E1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质量安全部</w:t>
            </w:r>
          </w:p>
        </w:tc>
        <w:tc>
          <w:tcPr>
            <w:tcW w:w="1005" w:type="dxa"/>
            <w:tcBorders>
              <w:tl2br w:val="nil"/>
              <w:tr2bl w:val="nil"/>
            </w:tcBorders>
            <w:noWrap w:val="0"/>
            <w:vAlign w:val="center"/>
          </w:tcPr>
          <w:p w14:paraId="4FF76BD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方正仿宋_GB2312" w:hAnsi="方正仿宋_GB2312" w:eastAsia="方正仿宋_GB2312" w:cs="方正仿宋_GB2312"/>
                <w:b w:val="0"/>
                <w:bCs w:val="0"/>
                <w:strike w:val="0"/>
                <w:dstrike w:val="0"/>
                <w:color w:val="000000"/>
                <w:kern w:val="0"/>
                <w:sz w:val="21"/>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val="en-US" w:eastAsia="zh-CN"/>
              </w:rPr>
              <w:t>质量安全管理员（土建）</w:t>
            </w:r>
          </w:p>
        </w:tc>
        <w:tc>
          <w:tcPr>
            <w:tcW w:w="660" w:type="dxa"/>
            <w:tcBorders>
              <w:tl2br w:val="nil"/>
              <w:tr2bl w:val="nil"/>
            </w:tcBorders>
            <w:noWrap w:val="0"/>
            <w:vAlign w:val="center"/>
          </w:tcPr>
          <w:p w14:paraId="5C945AF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strike w:val="0"/>
                <w:dstrike w:val="0"/>
                <w:color w:val="000000"/>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val="en-US" w:eastAsia="zh-CN"/>
              </w:rPr>
              <w:t>1</w:t>
            </w:r>
          </w:p>
        </w:tc>
        <w:tc>
          <w:tcPr>
            <w:tcW w:w="810" w:type="dxa"/>
            <w:tcBorders>
              <w:tl2br w:val="nil"/>
              <w:tr2bl w:val="nil"/>
            </w:tcBorders>
            <w:noWrap w:val="0"/>
            <w:vAlign w:val="center"/>
          </w:tcPr>
          <w:p w14:paraId="1F6E2ED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方正仿宋_GB2312" w:hAnsi="方正仿宋_GB2312" w:eastAsia="方正仿宋_GB2312" w:cs="方正仿宋_GB2312"/>
                <w:bCs/>
                <w:strike w:val="0"/>
                <w:dstrike w:val="0"/>
                <w:color w:val="000000"/>
                <w:sz w:val="21"/>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eastAsia="zh-CN"/>
              </w:rPr>
              <w:t>本科及以上</w:t>
            </w:r>
          </w:p>
        </w:tc>
        <w:tc>
          <w:tcPr>
            <w:tcW w:w="5190" w:type="dxa"/>
            <w:tcBorders>
              <w:tl2br w:val="nil"/>
              <w:tr2bl w:val="nil"/>
            </w:tcBorders>
            <w:noWrap w:val="0"/>
            <w:vAlign w:val="center"/>
          </w:tcPr>
          <w:p w14:paraId="4F91000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 w:val="0"/>
                <w:bCs w:val="0"/>
                <w:strike w:val="0"/>
                <w:dstrike w:val="0"/>
                <w:color w:val="000000"/>
                <w:kern w:val="0"/>
                <w:sz w:val="21"/>
                <w:szCs w:val="21"/>
                <w:highlight w:val="none"/>
                <w:lang w:val="en-US" w:eastAsia="zh-CN"/>
              </w:rPr>
            </w:pPr>
            <w:r>
              <w:rPr>
                <w:rFonts w:hint="eastAsia" w:ascii="仿宋_GB2312" w:hAnsi="仿宋_GB2312" w:eastAsia="仿宋_GB2312" w:cs="仿宋_GB2312"/>
                <w:b/>
                <w:bCs/>
                <w:strike w:val="0"/>
                <w:dstrike w:val="0"/>
                <w:color w:val="000000"/>
                <w:kern w:val="0"/>
                <w:sz w:val="21"/>
                <w:szCs w:val="21"/>
                <w:highlight w:val="none"/>
                <w:lang w:val="en-US" w:eastAsia="zh-CN"/>
              </w:rPr>
              <w:t>本科</w:t>
            </w:r>
            <w:r>
              <w:rPr>
                <w:rFonts w:hint="eastAsia" w:ascii="仿宋_GB2312" w:hAnsi="仿宋_GB2312" w:eastAsia="仿宋_GB2312" w:cs="仿宋_GB2312"/>
                <w:b w:val="0"/>
                <w:bCs w:val="0"/>
                <w:strike w:val="0"/>
                <w:dstrike w:val="0"/>
                <w:color w:val="000000"/>
                <w:kern w:val="0"/>
                <w:sz w:val="21"/>
                <w:szCs w:val="21"/>
                <w:highlight w:val="none"/>
                <w:lang w:val="en-US" w:eastAsia="zh-CN"/>
              </w:rPr>
              <w:t>:土木工程、道路与桥梁工程、市政工程、工民建、建筑工程、交通土建工程、交通工程、环境设计、环境工程、环境科学与工程、工程管理、建设工程管理、管理工程、建筑学</w:t>
            </w:r>
          </w:p>
          <w:p w14:paraId="7704F30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
                <w:bCs/>
                <w:strike w:val="0"/>
                <w:dstrike w:val="0"/>
                <w:color w:val="000000"/>
                <w:kern w:val="0"/>
                <w:sz w:val="21"/>
                <w:szCs w:val="21"/>
                <w:highlight w:val="none"/>
                <w:lang w:val="en-US" w:eastAsia="zh-CN"/>
              </w:rPr>
            </w:pPr>
            <w:r>
              <w:rPr>
                <w:rFonts w:hint="eastAsia" w:ascii="仿宋_GB2312" w:hAnsi="仿宋_GB2312" w:eastAsia="仿宋_GB2312" w:cs="仿宋_GB2312"/>
                <w:b/>
                <w:bCs/>
                <w:strike w:val="0"/>
                <w:dstrike w:val="0"/>
                <w:color w:val="000000"/>
                <w:kern w:val="0"/>
                <w:sz w:val="21"/>
                <w:szCs w:val="21"/>
                <w:highlight w:val="none"/>
                <w:lang w:val="en-US" w:eastAsia="zh-CN"/>
              </w:rPr>
              <w:t>研究生</w:t>
            </w:r>
            <w:r>
              <w:rPr>
                <w:rFonts w:hint="eastAsia" w:ascii="仿宋_GB2312" w:hAnsi="仿宋_GB2312" w:eastAsia="仿宋_GB2312" w:cs="仿宋_GB2312"/>
                <w:b w:val="0"/>
                <w:bCs w:val="0"/>
                <w:strike w:val="0"/>
                <w:dstrike w:val="0"/>
                <w:color w:val="000000"/>
                <w:kern w:val="0"/>
                <w:sz w:val="21"/>
                <w:szCs w:val="21"/>
                <w:highlight w:val="none"/>
                <w:lang w:val="en-US" w:eastAsia="zh-CN"/>
              </w:rPr>
              <w:t>:土木工程、市政工程、交通工程、工程管理、建设工程管理、建筑学</w:t>
            </w:r>
          </w:p>
        </w:tc>
        <w:tc>
          <w:tcPr>
            <w:tcW w:w="675" w:type="dxa"/>
            <w:tcBorders>
              <w:tl2br w:val="nil"/>
              <w:tr2bl w:val="nil"/>
            </w:tcBorders>
            <w:noWrap w:val="0"/>
            <w:vAlign w:val="center"/>
          </w:tcPr>
          <w:p w14:paraId="378AB42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strike w:val="0"/>
                <w:dstrike w:val="0"/>
                <w:color w:val="000000"/>
                <w:kern w:val="0"/>
                <w:sz w:val="21"/>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val="en-US" w:eastAsia="zh-CN"/>
              </w:rPr>
              <w:t>40周岁及以下</w:t>
            </w:r>
          </w:p>
        </w:tc>
        <w:tc>
          <w:tcPr>
            <w:tcW w:w="3771" w:type="dxa"/>
            <w:tcBorders>
              <w:tl2br w:val="nil"/>
              <w:tr2bl w:val="nil"/>
            </w:tcBorders>
            <w:noWrap w:val="0"/>
            <w:vAlign w:val="center"/>
          </w:tcPr>
          <w:p w14:paraId="3ADA6BB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 w:val="0"/>
                <w:bCs w:val="0"/>
                <w:strike w:val="0"/>
                <w:dstrike w:val="0"/>
                <w:color w:val="000000"/>
                <w:kern w:val="0"/>
                <w:sz w:val="21"/>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val="en-US" w:eastAsia="zh-CN"/>
              </w:rPr>
              <w:t>1.同等分数下具有工程类相关专业中级及以上职称或二级建造师及以上资格证书优先；</w:t>
            </w:r>
          </w:p>
          <w:p w14:paraId="7B86A28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default" w:ascii="仿宋_GB2312" w:hAnsi="仿宋_GB2312" w:eastAsia="仿宋_GB2312" w:cs="仿宋_GB2312"/>
                <w:b w:val="0"/>
                <w:bCs w:val="0"/>
                <w:strike w:val="0"/>
                <w:dstrike w:val="0"/>
                <w:color w:val="000000"/>
                <w:kern w:val="0"/>
                <w:sz w:val="21"/>
                <w:szCs w:val="21"/>
                <w:highlight w:val="none"/>
                <w:lang w:eastAsia="zh-CN"/>
              </w:rPr>
            </w:pPr>
            <w:r>
              <w:rPr>
                <w:rFonts w:hint="default" w:ascii="仿宋_GB2312" w:hAnsi="仿宋_GB2312" w:eastAsia="仿宋_GB2312" w:cs="仿宋_GB2312"/>
                <w:b w:val="0"/>
                <w:bCs w:val="0"/>
                <w:strike w:val="0"/>
                <w:dstrike w:val="0"/>
                <w:color w:val="000000"/>
                <w:kern w:val="0"/>
                <w:sz w:val="21"/>
                <w:szCs w:val="21"/>
                <w:highlight w:val="none"/>
                <w:lang w:eastAsia="zh-CN"/>
              </w:rPr>
              <w:t>2.</w:t>
            </w:r>
            <w:r>
              <w:rPr>
                <w:rFonts w:hint="eastAsia" w:ascii="仿宋_GB2312" w:hAnsi="仿宋_GB2312" w:eastAsia="仿宋_GB2312" w:cs="仿宋_GB2312"/>
                <w:b w:val="0"/>
                <w:bCs w:val="0"/>
                <w:strike w:val="0"/>
                <w:dstrike w:val="0"/>
                <w:color w:val="000000"/>
                <w:kern w:val="0"/>
                <w:sz w:val="21"/>
                <w:szCs w:val="21"/>
                <w:highlight w:val="none"/>
                <w:lang w:val="en-US" w:eastAsia="zh-CN"/>
              </w:rPr>
              <w:t>具有5年及以上国企施工企业或甲方工程管理相关工作经验</w:t>
            </w:r>
            <w:r>
              <w:rPr>
                <w:rFonts w:hint="eastAsia" w:ascii="仿宋_GB2312" w:hAnsi="仿宋_GB2312" w:eastAsia="仿宋_GB2312" w:cs="仿宋_GB2312"/>
                <w:b w:val="0"/>
                <w:bCs w:val="0"/>
                <w:strike w:val="0"/>
                <w:dstrike w:val="0"/>
                <w:color w:val="000000"/>
                <w:kern w:val="0"/>
                <w:sz w:val="21"/>
                <w:szCs w:val="21"/>
                <w:highlight w:val="none"/>
                <w:lang w:eastAsia="zh-CN"/>
              </w:rPr>
              <w:t>；</w:t>
            </w:r>
          </w:p>
          <w:p w14:paraId="2E033B57">
            <w:pPr>
              <w:pStyle w:val="2"/>
              <w:rPr>
                <w:rFonts w:hint="default"/>
                <w:color w:val="000000"/>
                <w:highlight w:val="none"/>
                <w:lang w:eastAsia="zh-CN"/>
              </w:rPr>
            </w:pPr>
            <w:r>
              <w:rPr>
                <w:rFonts w:hint="eastAsia" w:ascii="仿宋_GB2312" w:hAnsi="仿宋_GB2312" w:eastAsia="仿宋_GB2312" w:cs="仿宋_GB2312"/>
                <w:color w:val="000000"/>
                <w:kern w:val="0"/>
                <w:sz w:val="21"/>
                <w:szCs w:val="21"/>
                <w:highlight w:val="none"/>
                <w:lang w:val="en-US" w:eastAsia="zh-CN"/>
              </w:rPr>
              <w:t>3.全日制本科及以上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5618F7A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strike w:val="0"/>
                <w:dstrike w:val="0"/>
                <w:color w:val="000000"/>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需提供岗位工作证明</w:t>
            </w:r>
          </w:p>
          <w:p w14:paraId="5F28DFA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strike w:val="0"/>
                <w:dstrike w:val="0"/>
                <w:color w:val="000000"/>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（应届生除外）</w:t>
            </w:r>
          </w:p>
        </w:tc>
      </w:tr>
      <w:tr w14:paraId="10B91B9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5" w:hRule="atLeast"/>
        </w:trPr>
        <w:tc>
          <w:tcPr>
            <w:tcW w:w="465" w:type="dxa"/>
            <w:tcBorders>
              <w:tl2br w:val="nil"/>
              <w:tr2bl w:val="nil"/>
            </w:tcBorders>
            <w:noWrap w:val="0"/>
            <w:vAlign w:val="center"/>
          </w:tcPr>
          <w:p w14:paraId="2AB853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5</w:t>
            </w:r>
          </w:p>
        </w:tc>
        <w:tc>
          <w:tcPr>
            <w:tcW w:w="765" w:type="dxa"/>
            <w:vMerge w:val="continue"/>
            <w:tcBorders>
              <w:tl2br w:val="nil"/>
              <w:tr2bl w:val="nil"/>
            </w:tcBorders>
            <w:noWrap w:val="0"/>
            <w:vAlign w:val="center"/>
          </w:tcPr>
          <w:p w14:paraId="01CFE2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2"/>
                <w:szCs w:val="22"/>
                <w:highlight w:val="none"/>
                <w:lang w:eastAsia="zh-CN"/>
              </w:rPr>
            </w:pPr>
          </w:p>
        </w:tc>
        <w:tc>
          <w:tcPr>
            <w:tcW w:w="825" w:type="dxa"/>
            <w:vMerge w:val="continue"/>
            <w:tcBorders>
              <w:tl2br w:val="nil"/>
              <w:tr2bl w:val="nil"/>
            </w:tcBorders>
            <w:noWrap w:val="0"/>
            <w:vAlign w:val="center"/>
          </w:tcPr>
          <w:p w14:paraId="79E261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2"/>
                <w:szCs w:val="22"/>
                <w:highlight w:val="none"/>
                <w:lang w:val="en-US" w:eastAsia="zh-CN"/>
              </w:rPr>
            </w:pPr>
          </w:p>
        </w:tc>
        <w:tc>
          <w:tcPr>
            <w:tcW w:w="1005" w:type="dxa"/>
            <w:tcBorders>
              <w:tl2br w:val="nil"/>
              <w:tr2bl w:val="nil"/>
            </w:tcBorders>
            <w:noWrap w:val="0"/>
            <w:vAlign w:val="center"/>
          </w:tcPr>
          <w:p w14:paraId="2D19C7C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方正仿宋_GB2312" w:hAnsi="方正仿宋_GB2312" w:eastAsia="方正仿宋_GB2312" w:cs="方正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质量安全管理员（安装）</w:t>
            </w:r>
          </w:p>
        </w:tc>
        <w:tc>
          <w:tcPr>
            <w:tcW w:w="660" w:type="dxa"/>
            <w:tcBorders>
              <w:tl2br w:val="nil"/>
              <w:tr2bl w:val="nil"/>
            </w:tcBorders>
            <w:noWrap w:val="0"/>
            <w:vAlign w:val="center"/>
          </w:tcPr>
          <w:p w14:paraId="2133EE3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1</w:t>
            </w:r>
          </w:p>
        </w:tc>
        <w:tc>
          <w:tcPr>
            <w:tcW w:w="810" w:type="dxa"/>
            <w:tcBorders>
              <w:tl2br w:val="nil"/>
              <w:tr2bl w:val="nil"/>
            </w:tcBorders>
            <w:noWrap w:val="0"/>
            <w:vAlign w:val="center"/>
          </w:tcPr>
          <w:p w14:paraId="15B3CA3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方正仿宋_GB2312" w:hAnsi="方正仿宋_GB2312" w:eastAsia="方正仿宋_GB2312" w:cs="方正仿宋_GB2312"/>
                <w:bCs/>
                <w:color w:val="000000"/>
                <w:sz w:val="21"/>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val="en-US" w:eastAsia="zh-CN"/>
              </w:rPr>
              <w:t>本科及以上</w:t>
            </w:r>
          </w:p>
        </w:tc>
        <w:tc>
          <w:tcPr>
            <w:tcW w:w="5190" w:type="dxa"/>
            <w:tcBorders>
              <w:tl2br w:val="nil"/>
              <w:tr2bl w:val="nil"/>
            </w:tcBorders>
            <w:noWrap w:val="0"/>
            <w:vAlign w:val="center"/>
          </w:tcPr>
          <w:p w14:paraId="4FC3842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val="en-US" w:eastAsia="zh-CN"/>
              </w:rPr>
              <w:t>本科</w:t>
            </w:r>
            <w:r>
              <w:rPr>
                <w:rFonts w:hint="eastAsia" w:ascii="仿宋_GB2312" w:hAnsi="仿宋_GB2312" w:eastAsia="仿宋_GB2312" w:cs="仿宋_GB2312"/>
                <w:b w:val="0"/>
                <w:bCs w:val="0"/>
                <w:color w:val="000000"/>
                <w:kern w:val="0"/>
                <w:sz w:val="21"/>
                <w:szCs w:val="21"/>
                <w:highlight w:val="none"/>
                <w:lang w:val="en-US" w:eastAsia="zh-CN"/>
              </w:rPr>
              <w:t>:给排水科学与工程、给水排水、给排水工程、给水排水工程、建筑电气与智能化工程、电力工程与管理、建筑电气与智能化、交通土建工程、交通工程、道路与桥梁工程、建设工程管理、电气工程及其自动化、管理工程、电气工程及自动化、电气工程与自动化</w:t>
            </w:r>
          </w:p>
          <w:p w14:paraId="38096C9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
                <w:bCs/>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val="en-US" w:eastAsia="zh-CN"/>
              </w:rPr>
              <w:t>研究生</w:t>
            </w:r>
            <w:r>
              <w:rPr>
                <w:rFonts w:hint="eastAsia" w:ascii="仿宋_GB2312" w:hAnsi="仿宋_GB2312" w:eastAsia="仿宋_GB2312" w:cs="仿宋_GB2312"/>
                <w:b w:val="0"/>
                <w:bCs w:val="0"/>
                <w:color w:val="000000"/>
                <w:kern w:val="0"/>
                <w:sz w:val="21"/>
                <w:szCs w:val="21"/>
                <w:highlight w:val="none"/>
                <w:lang w:val="en-US" w:eastAsia="zh-CN"/>
              </w:rPr>
              <w:t>:建筑电气与智能化、交通工程、建设工程管理</w:t>
            </w:r>
          </w:p>
        </w:tc>
        <w:tc>
          <w:tcPr>
            <w:tcW w:w="675" w:type="dxa"/>
            <w:tcBorders>
              <w:tl2br w:val="nil"/>
              <w:tr2bl w:val="nil"/>
            </w:tcBorders>
            <w:noWrap w:val="0"/>
            <w:vAlign w:val="center"/>
          </w:tcPr>
          <w:p w14:paraId="44026EC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40周岁及以下</w:t>
            </w:r>
          </w:p>
        </w:tc>
        <w:tc>
          <w:tcPr>
            <w:tcW w:w="3771" w:type="dxa"/>
            <w:tcBorders>
              <w:tl2br w:val="nil"/>
              <w:tr2bl w:val="nil"/>
            </w:tcBorders>
            <w:noWrap w:val="0"/>
            <w:vAlign w:val="center"/>
          </w:tcPr>
          <w:p w14:paraId="38BAF18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1.具有3年及以上安装水、电、暖、气、设备等方面的现场施工管理经验；</w:t>
            </w:r>
          </w:p>
          <w:p w14:paraId="5169295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Cs/>
                <w:color w:val="000000"/>
                <w:szCs w:val="21"/>
                <w:highlight w:val="none"/>
                <w:lang w:val="en-US" w:eastAsia="zh-CN"/>
              </w:rPr>
            </w:pPr>
            <w:r>
              <w:rPr>
                <w:rFonts w:hint="default" w:ascii="仿宋_GB2312" w:hAnsi="仿宋_GB2312" w:eastAsia="仿宋_GB2312" w:cs="仿宋_GB2312"/>
                <w:b w:val="0"/>
                <w:bCs w:val="0"/>
                <w:color w:val="000000"/>
                <w:kern w:val="0"/>
                <w:sz w:val="21"/>
                <w:szCs w:val="21"/>
                <w:highlight w:val="none"/>
                <w:lang w:eastAsia="zh-CN"/>
                <w:woUserID w:val="2"/>
              </w:rPr>
              <w:t>2</w:t>
            </w:r>
            <w:r>
              <w:rPr>
                <w:rFonts w:hint="eastAsia" w:ascii="仿宋_GB2312" w:hAnsi="仿宋_GB2312" w:eastAsia="仿宋_GB2312" w:cs="仿宋_GB2312"/>
                <w:b w:val="0"/>
                <w:bCs w:val="0"/>
                <w:color w:val="000000"/>
                <w:kern w:val="0"/>
                <w:sz w:val="21"/>
                <w:szCs w:val="21"/>
                <w:highlight w:val="none"/>
                <w:lang w:val="en-US" w:eastAsia="zh-CN"/>
              </w:rPr>
              <w:t>.同等分数下985、211学校全日制本科毕业的优先。</w:t>
            </w:r>
          </w:p>
        </w:tc>
        <w:tc>
          <w:tcPr>
            <w:tcW w:w="1625" w:type="dxa"/>
            <w:tcBorders>
              <w:tl2br w:val="nil"/>
              <w:tr2bl w:val="nil"/>
            </w:tcBorders>
            <w:noWrap w:val="0"/>
            <w:vAlign w:val="center"/>
          </w:tcPr>
          <w:p w14:paraId="2203704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需提供岗位工作证明</w:t>
            </w:r>
          </w:p>
        </w:tc>
      </w:tr>
      <w:tr w14:paraId="0E9BB4C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5" w:hRule="atLeast"/>
        </w:trPr>
        <w:tc>
          <w:tcPr>
            <w:tcW w:w="465" w:type="dxa"/>
            <w:tcBorders>
              <w:tl2br w:val="nil"/>
              <w:tr2bl w:val="nil"/>
            </w:tcBorders>
            <w:noWrap w:val="0"/>
            <w:vAlign w:val="center"/>
          </w:tcPr>
          <w:p w14:paraId="55C7F3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6</w:t>
            </w:r>
          </w:p>
        </w:tc>
        <w:tc>
          <w:tcPr>
            <w:tcW w:w="765" w:type="dxa"/>
            <w:vMerge w:val="restart"/>
            <w:tcBorders>
              <w:tl2br w:val="nil"/>
              <w:tr2bl w:val="nil"/>
            </w:tcBorders>
            <w:noWrap w:val="0"/>
            <w:vAlign w:val="center"/>
          </w:tcPr>
          <w:p w14:paraId="372FD8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集团</w:t>
            </w:r>
          </w:p>
        </w:tc>
        <w:tc>
          <w:tcPr>
            <w:tcW w:w="825" w:type="dxa"/>
            <w:vMerge w:val="restart"/>
            <w:tcBorders>
              <w:tl2br w:val="nil"/>
              <w:tr2bl w:val="nil"/>
            </w:tcBorders>
            <w:noWrap w:val="0"/>
            <w:vAlign w:val="center"/>
          </w:tcPr>
          <w:p w14:paraId="18D4E6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财务融资部</w:t>
            </w:r>
          </w:p>
        </w:tc>
        <w:tc>
          <w:tcPr>
            <w:tcW w:w="1005" w:type="dxa"/>
            <w:tcBorders>
              <w:tl2br w:val="nil"/>
              <w:tr2bl w:val="nil"/>
            </w:tcBorders>
            <w:noWrap w:val="0"/>
            <w:vAlign w:val="center"/>
          </w:tcPr>
          <w:p w14:paraId="65607FA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default" w:ascii="仿宋_GB2312" w:hAnsi="仿宋_GB2312" w:eastAsia="仿宋_GB2312" w:cs="仿宋_GB2312"/>
                <w:color w:val="000000"/>
                <w:kern w:val="0"/>
                <w:sz w:val="21"/>
                <w:szCs w:val="21"/>
                <w:highlight w:val="none"/>
                <w:lang w:eastAsia="zh-CN" w:bidi="ar-SA"/>
              </w:rPr>
              <w:t>融资</w:t>
            </w:r>
            <w:r>
              <w:rPr>
                <w:rFonts w:hint="eastAsia" w:ascii="仿宋_GB2312" w:hAnsi="仿宋_GB2312" w:eastAsia="仿宋_GB2312" w:cs="仿宋_GB2312"/>
                <w:color w:val="000000"/>
                <w:kern w:val="0"/>
                <w:sz w:val="21"/>
                <w:szCs w:val="21"/>
                <w:highlight w:val="none"/>
                <w:lang w:eastAsia="zh-CN" w:bidi="ar-SA"/>
              </w:rPr>
              <w:t>规划管理</w:t>
            </w:r>
          </w:p>
        </w:tc>
        <w:tc>
          <w:tcPr>
            <w:tcW w:w="660" w:type="dxa"/>
            <w:tcBorders>
              <w:tl2br w:val="nil"/>
              <w:tr2bl w:val="nil"/>
            </w:tcBorders>
            <w:noWrap w:val="0"/>
            <w:vAlign w:val="center"/>
          </w:tcPr>
          <w:p w14:paraId="33EDDB3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311250E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eastAsia="zh-CN"/>
              </w:rPr>
            </w:pPr>
            <w:r>
              <w:rPr>
                <w:rFonts w:hint="eastAsia" w:ascii="仿宋_GB2312" w:hAnsi="仿宋_GB2312" w:eastAsia="仿宋_GB2312" w:cs="仿宋_GB2312"/>
                <w:b w:val="0"/>
                <w:bCs w:val="0"/>
                <w:color w:val="000000"/>
                <w:kern w:val="0"/>
                <w:sz w:val="21"/>
                <w:szCs w:val="21"/>
                <w:highlight w:val="none"/>
                <w:lang w:val="en-US" w:eastAsia="zh-CN" w:bidi="ar-SA"/>
              </w:rPr>
              <w:t>全日制硕士研究生</w:t>
            </w:r>
            <w:r>
              <w:rPr>
                <w:rFonts w:hint="default" w:ascii="仿宋_GB2312" w:hAnsi="仿宋_GB2312" w:eastAsia="仿宋_GB2312" w:cs="仿宋_GB2312"/>
                <w:b w:val="0"/>
                <w:bCs w:val="0"/>
                <w:color w:val="000000"/>
                <w:kern w:val="0"/>
                <w:sz w:val="21"/>
                <w:szCs w:val="21"/>
                <w:highlight w:val="none"/>
                <w:lang w:eastAsia="zh-CN" w:bidi="ar-SA"/>
              </w:rPr>
              <w:t>及以上</w:t>
            </w:r>
          </w:p>
        </w:tc>
        <w:tc>
          <w:tcPr>
            <w:tcW w:w="5190" w:type="dxa"/>
            <w:tcBorders>
              <w:tl2br w:val="nil"/>
              <w:tr2bl w:val="nil"/>
            </w:tcBorders>
            <w:noWrap w:val="0"/>
            <w:vAlign w:val="center"/>
          </w:tcPr>
          <w:p w14:paraId="7D5A0AC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eastAsia="zh-CN" w:bidi="ar-SA"/>
              </w:rPr>
              <w:t>研究生</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val="en-US" w:eastAsia="zh-CN"/>
              </w:rPr>
              <w:t>金融学</w:t>
            </w:r>
            <w:r>
              <w:rPr>
                <w:rFonts w:hint="eastAsia" w:ascii="仿宋_GB2312" w:hAnsi="仿宋_GB2312" w:eastAsia="仿宋_GB2312" w:cs="仿宋_GB2312"/>
                <w:b w:val="0"/>
                <w:bCs w:val="0"/>
                <w:color w:val="000000"/>
                <w:kern w:val="0"/>
                <w:sz w:val="21"/>
                <w:szCs w:val="21"/>
                <w:highlight w:val="none"/>
                <w:lang w:val="en-US" w:eastAsia="zh-CN"/>
              </w:rPr>
              <w:t>、金融科技、国际金融学、互联网金融、互联网金融学、金融工程、金融工程学、金融数学与金融工程</w:t>
            </w:r>
          </w:p>
        </w:tc>
        <w:tc>
          <w:tcPr>
            <w:tcW w:w="675" w:type="dxa"/>
            <w:tcBorders>
              <w:tl2br w:val="nil"/>
              <w:tr2bl w:val="nil"/>
            </w:tcBorders>
            <w:noWrap w:val="0"/>
            <w:vAlign w:val="center"/>
          </w:tcPr>
          <w:p w14:paraId="1DF5675D">
            <w:pPr>
              <w:keepNext w:val="0"/>
              <w:keepLines w:val="0"/>
              <w:pageBreakBefore w:val="0"/>
              <w:kinsoku/>
              <w:wordWrap/>
              <w:overflowPunct/>
              <w:topLinePunct w:val="0"/>
              <w:autoSpaceDE w:val="0"/>
              <w:autoSpaceDN/>
              <w:bidi w:val="0"/>
              <w:adjustRightInd/>
              <w:snapToGrid/>
              <w:spacing w:line="280" w:lineRule="exact"/>
              <w:ind w:left="0" w:leftChars="0" w:firstLine="0" w:firstLineChars="0"/>
              <w:jc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SA"/>
              </w:rPr>
              <w:t>38周岁及以下</w:t>
            </w:r>
          </w:p>
        </w:tc>
        <w:tc>
          <w:tcPr>
            <w:tcW w:w="3771" w:type="dxa"/>
            <w:tcBorders>
              <w:tl2br w:val="nil"/>
              <w:tr2bl w:val="nil"/>
            </w:tcBorders>
            <w:noWrap w:val="0"/>
            <w:vAlign w:val="center"/>
          </w:tcPr>
          <w:p w14:paraId="21217076">
            <w:pPr>
              <w:keepNext w:val="0"/>
              <w:keepLines w:val="0"/>
              <w:pageBreakBefore w:val="0"/>
              <w:numPr>
                <w:ilvl w:val="0"/>
                <w:numId w:val="0"/>
              </w:numPr>
              <w:kinsoku/>
              <w:wordWrap/>
              <w:overflowPunct/>
              <w:topLinePunct w:val="0"/>
              <w:autoSpaceDE w:val="0"/>
              <w:autoSpaceDN/>
              <w:bidi w:val="0"/>
              <w:adjustRightInd/>
              <w:snapToGrid/>
              <w:spacing w:line="280" w:lineRule="exact"/>
              <w:ind w:left="0" w:leftChars="0" w:firstLine="0" w:firstLineChars="0"/>
              <w:jc w:val="left"/>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SA"/>
              </w:rPr>
              <w:t>无</w:t>
            </w:r>
          </w:p>
        </w:tc>
        <w:tc>
          <w:tcPr>
            <w:tcW w:w="1625" w:type="dxa"/>
            <w:tcBorders>
              <w:tl2br w:val="nil"/>
              <w:tr2bl w:val="nil"/>
            </w:tcBorders>
            <w:noWrap w:val="0"/>
            <w:vAlign w:val="center"/>
          </w:tcPr>
          <w:p w14:paraId="010CD76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如有工作经验需提供相关岗位工作证明</w:t>
            </w:r>
          </w:p>
        </w:tc>
      </w:tr>
      <w:tr w14:paraId="578E7FE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PrEx>
        <w:trPr>
          <w:trHeight w:val="815" w:hRule="atLeast"/>
        </w:trPr>
        <w:tc>
          <w:tcPr>
            <w:tcW w:w="465" w:type="dxa"/>
            <w:tcBorders>
              <w:tl2br w:val="nil"/>
              <w:tr2bl w:val="nil"/>
            </w:tcBorders>
            <w:noWrap w:val="0"/>
            <w:vAlign w:val="center"/>
          </w:tcPr>
          <w:p w14:paraId="539282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7</w:t>
            </w:r>
          </w:p>
        </w:tc>
        <w:tc>
          <w:tcPr>
            <w:tcW w:w="765" w:type="dxa"/>
            <w:vMerge w:val="continue"/>
            <w:tcBorders>
              <w:tl2br w:val="nil"/>
              <w:tr2bl w:val="nil"/>
            </w:tcBorders>
            <w:noWrap w:val="0"/>
            <w:vAlign w:val="center"/>
          </w:tcPr>
          <w:p w14:paraId="46099E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825" w:type="dxa"/>
            <w:vMerge w:val="continue"/>
            <w:tcBorders>
              <w:tl2br w:val="nil"/>
              <w:tr2bl w:val="nil"/>
            </w:tcBorders>
            <w:noWrap w:val="0"/>
            <w:vAlign w:val="center"/>
          </w:tcPr>
          <w:p w14:paraId="47A765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1005" w:type="dxa"/>
            <w:tcBorders>
              <w:tl2br w:val="nil"/>
              <w:tr2bl w:val="nil"/>
            </w:tcBorders>
            <w:noWrap w:val="0"/>
            <w:vAlign w:val="center"/>
          </w:tcPr>
          <w:p w14:paraId="2300DCB9">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default" w:ascii="仿宋_GB2312" w:hAnsi="仿宋_GB2312" w:eastAsia="仿宋_GB2312" w:cs="仿宋_GB2312"/>
                <w:color w:val="000000"/>
                <w:kern w:val="0"/>
                <w:sz w:val="21"/>
                <w:szCs w:val="21"/>
                <w:highlight w:val="none"/>
                <w:lang w:eastAsia="zh-CN"/>
              </w:rPr>
              <w:t>会计</w:t>
            </w:r>
          </w:p>
        </w:tc>
        <w:tc>
          <w:tcPr>
            <w:tcW w:w="660" w:type="dxa"/>
            <w:tcBorders>
              <w:tl2br w:val="nil"/>
              <w:tr2bl w:val="nil"/>
            </w:tcBorders>
            <w:noWrap w:val="0"/>
            <w:vAlign w:val="center"/>
          </w:tcPr>
          <w:p w14:paraId="437798ED">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val="en-US" w:eastAsia="zh-CN"/>
              </w:rPr>
            </w:pPr>
            <w:r>
              <w:rPr>
                <w:rFonts w:hint="default" w:ascii="仿宋_GB2312" w:hAnsi="仿宋_GB2312" w:eastAsia="仿宋_GB2312" w:cs="仿宋_GB2312"/>
                <w:b w:val="0"/>
                <w:bCs w:val="0"/>
                <w:color w:val="000000"/>
                <w:kern w:val="0"/>
                <w:sz w:val="21"/>
                <w:szCs w:val="21"/>
                <w:highlight w:val="none"/>
                <w:lang w:eastAsia="zh-CN" w:bidi="ar-SA"/>
              </w:rPr>
              <w:t>1</w:t>
            </w:r>
          </w:p>
        </w:tc>
        <w:tc>
          <w:tcPr>
            <w:tcW w:w="810" w:type="dxa"/>
            <w:tcBorders>
              <w:tl2br w:val="nil"/>
              <w:tr2bl w:val="nil"/>
            </w:tcBorders>
            <w:noWrap w:val="0"/>
            <w:vAlign w:val="center"/>
          </w:tcPr>
          <w:p w14:paraId="1CA0B69A">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eastAsia="zh-CN"/>
              </w:rPr>
            </w:pPr>
            <w:r>
              <w:rPr>
                <w:rFonts w:hint="eastAsia" w:ascii="仿宋_GB2312" w:hAnsi="仿宋_GB2312" w:eastAsia="仿宋_GB2312" w:cs="仿宋_GB2312"/>
                <w:b w:val="0"/>
                <w:bCs w:val="0"/>
                <w:color w:val="000000"/>
                <w:kern w:val="0"/>
                <w:sz w:val="21"/>
                <w:szCs w:val="21"/>
                <w:highlight w:val="none"/>
                <w:lang w:eastAsia="zh-CN"/>
              </w:rPr>
              <w:t>本科及以上</w:t>
            </w:r>
          </w:p>
        </w:tc>
        <w:tc>
          <w:tcPr>
            <w:tcW w:w="5190" w:type="dxa"/>
            <w:tcBorders>
              <w:tl2br w:val="nil"/>
              <w:tr2bl w:val="nil"/>
            </w:tcBorders>
            <w:noWrap w:val="0"/>
            <w:vAlign w:val="center"/>
          </w:tcPr>
          <w:p w14:paraId="557F7E80">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仿宋_GB2312" w:hAnsi="仿宋_GB2312" w:eastAsia="仿宋_GB2312" w:cs="仿宋_GB2312"/>
                <w:b w:val="0"/>
                <w:bCs w:val="0"/>
                <w:color w:val="000000"/>
                <w:kern w:val="0"/>
                <w:sz w:val="21"/>
                <w:szCs w:val="21"/>
                <w:highlight w:val="none"/>
                <w:lang w:eastAsia="zh-CN" w:bidi="ar-SA"/>
              </w:rPr>
            </w:pPr>
            <w:r>
              <w:rPr>
                <w:rFonts w:hint="eastAsia" w:ascii="仿宋_GB2312" w:hAnsi="仿宋_GB2312" w:eastAsia="仿宋_GB2312" w:cs="仿宋_GB2312"/>
                <w:b/>
                <w:bCs/>
                <w:color w:val="000000"/>
                <w:kern w:val="0"/>
                <w:sz w:val="21"/>
                <w:szCs w:val="21"/>
                <w:highlight w:val="none"/>
                <w:lang w:eastAsia="zh-CN" w:bidi="ar-SA"/>
              </w:rPr>
              <w:t>本科</w:t>
            </w:r>
            <w:r>
              <w:rPr>
                <w:rFonts w:hint="eastAsia" w:ascii="仿宋_GB2312" w:hAnsi="仿宋_GB2312" w:eastAsia="仿宋_GB2312" w:cs="仿宋_GB2312"/>
                <w:b w:val="0"/>
                <w:bCs w:val="0"/>
                <w:color w:val="000000"/>
                <w:kern w:val="0"/>
                <w:sz w:val="21"/>
                <w:szCs w:val="21"/>
                <w:highlight w:val="none"/>
                <w:lang w:eastAsia="zh-CN" w:bidi="ar-SA"/>
              </w:rPr>
              <w:t>：会计、</w:t>
            </w:r>
            <w:r>
              <w:rPr>
                <w:rFonts w:hint="default" w:ascii="仿宋_GB2312" w:hAnsi="仿宋_GB2312" w:eastAsia="仿宋_GB2312" w:cs="仿宋_GB2312"/>
                <w:b w:val="0"/>
                <w:bCs w:val="0"/>
                <w:color w:val="000000"/>
                <w:kern w:val="0"/>
                <w:sz w:val="21"/>
                <w:szCs w:val="21"/>
                <w:highlight w:val="none"/>
                <w:lang w:eastAsia="zh-CN" w:bidi="ar-SA"/>
              </w:rPr>
              <w:t>会计学</w:t>
            </w:r>
            <w:r>
              <w:rPr>
                <w:rFonts w:hint="eastAsia" w:ascii="仿宋_GB2312" w:hAnsi="仿宋_GB2312" w:eastAsia="仿宋_GB2312" w:cs="仿宋_GB2312"/>
                <w:b w:val="0"/>
                <w:bCs w:val="0"/>
                <w:color w:val="000000"/>
                <w:kern w:val="0"/>
                <w:sz w:val="21"/>
                <w:szCs w:val="21"/>
                <w:highlight w:val="none"/>
                <w:lang w:eastAsia="zh-CN" w:bidi="ar-SA"/>
              </w:rPr>
              <w:t>、国际会计、</w:t>
            </w:r>
            <w:r>
              <w:rPr>
                <w:rFonts w:hint="default" w:ascii="仿宋_GB2312" w:hAnsi="仿宋_GB2312" w:eastAsia="仿宋_GB2312" w:cs="仿宋_GB2312"/>
                <w:b w:val="0"/>
                <w:bCs w:val="0"/>
                <w:color w:val="000000"/>
                <w:kern w:val="0"/>
                <w:sz w:val="21"/>
                <w:szCs w:val="21"/>
                <w:highlight w:val="none"/>
                <w:lang w:eastAsia="zh-CN" w:bidi="ar-SA"/>
              </w:rPr>
              <w:t>财务管理</w:t>
            </w:r>
            <w:r>
              <w:rPr>
                <w:rFonts w:hint="eastAsia" w:ascii="仿宋_GB2312" w:hAnsi="仿宋_GB2312" w:eastAsia="仿宋_GB2312" w:cs="仿宋_GB2312"/>
                <w:b w:val="0"/>
                <w:bCs w:val="0"/>
                <w:color w:val="000000"/>
                <w:kern w:val="0"/>
                <w:sz w:val="21"/>
                <w:szCs w:val="21"/>
                <w:highlight w:val="none"/>
                <w:lang w:eastAsia="zh-CN" w:bidi="ar-SA"/>
              </w:rPr>
              <w:t>、审计学</w:t>
            </w:r>
          </w:p>
          <w:p w14:paraId="1018FF3D">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eastAsia="zh-CN" w:bidi="ar-SA"/>
              </w:rPr>
              <w:t>研究生</w:t>
            </w:r>
            <w:r>
              <w:rPr>
                <w:rFonts w:hint="eastAsia" w:ascii="仿宋_GB2312" w:hAnsi="仿宋_GB2312" w:eastAsia="仿宋_GB2312" w:cs="仿宋_GB2312"/>
                <w:b w:val="0"/>
                <w:bCs w:val="0"/>
                <w:color w:val="000000"/>
                <w:kern w:val="0"/>
                <w:sz w:val="21"/>
                <w:szCs w:val="21"/>
                <w:highlight w:val="none"/>
                <w:lang w:eastAsia="zh-CN" w:bidi="ar-SA"/>
              </w:rPr>
              <w:t>：会计、</w:t>
            </w:r>
            <w:r>
              <w:rPr>
                <w:rFonts w:hint="default" w:ascii="仿宋_GB2312" w:hAnsi="仿宋_GB2312" w:eastAsia="仿宋_GB2312" w:cs="仿宋_GB2312"/>
                <w:b w:val="0"/>
                <w:bCs w:val="0"/>
                <w:color w:val="000000"/>
                <w:kern w:val="0"/>
                <w:sz w:val="21"/>
                <w:szCs w:val="21"/>
                <w:highlight w:val="none"/>
                <w:lang w:eastAsia="zh-CN" w:bidi="ar-SA"/>
              </w:rPr>
              <w:t>会计学</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eastAsia="zh-CN" w:bidi="ar-SA"/>
              </w:rPr>
              <w:t>财务管理</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eastAsia="zh-CN" w:bidi="ar-SA"/>
              </w:rPr>
              <w:t>财务学</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eastAsia="zh-CN" w:bidi="ar-SA"/>
              </w:rPr>
              <w:t>审计</w:t>
            </w:r>
            <w:r>
              <w:rPr>
                <w:rFonts w:hint="eastAsia" w:ascii="仿宋_GB2312" w:hAnsi="仿宋_GB2312" w:eastAsia="仿宋_GB2312" w:cs="仿宋_GB2312"/>
                <w:b w:val="0"/>
                <w:bCs w:val="0"/>
                <w:color w:val="000000"/>
                <w:kern w:val="0"/>
                <w:sz w:val="21"/>
                <w:szCs w:val="21"/>
                <w:highlight w:val="none"/>
                <w:lang w:eastAsia="zh-CN" w:bidi="ar-SA"/>
              </w:rPr>
              <w:t>、审计学</w:t>
            </w:r>
          </w:p>
        </w:tc>
        <w:tc>
          <w:tcPr>
            <w:tcW w:w="675" w:type="dxa"/>
            <w:tcBorders>
              <w:tl2br w:val="nil"/>
              <w:tr2bl w:val="nil"/>
            </w:tcBorders>
            <w:noWrap w:val="0"/>
            <w:vAlign w:val="center"/>
          </w:tcPr>
          <w:p w14:paraId="059E5BA9">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val="en-US" w:eastAsia="zh-CN"/>
              </w:rPr>
            </w:pPr>
            <w:r>
              <w:rPr>
                <w:rFonts w:hint="default" w:ascii="仿宋_GB2312" w:hAnsi="仿宋_GB2312" w:eastAsia="仿宋_GB2312" w:cs="仿宋_GB2312"/>
                <w:color w:val="000000"/>
                <w:kern w:val="0"/>
                <w:sz w:val="21"/>
                <w:szCs w:val="21"/>
                <w:highlight w:val="none"/>
                <w:lang w:eastAsia="zh-CN"/>
              </w:rPr>
              <w:t>40周岁及以下</w:t>
            </w:r>
          </w:p>
        </w:tc>
        <w:tc>
          <w:tcPr>
            <w:tcW w:w="3771" w:type="dxa"/>
            <w:tcBorders>
              <w:tl2br w:val="nil"/>
              <w:tr2bl w:val="nil"/>
            </w:tcBorders>
            <w:noWrap w:val="0"/>
            <w:vAlign w:val="center"/>
          </w:tcPr>
          <w:p w14:paraId="5B48806E">
            <w:pPr>
              <w:keepNext w:val="0"/>
              <w:keepLines w:val="0"/>
              <w:pageBreakBefore w:val="0"/>
              <w:widowControl w:val="0"/>
              <w:numPr>
                <w:ilvl w:val="0"/>
                <w:numId w:val="1"/>
              </w:numPr>
              <w:kinsoku/>
              <w:wordWrap/>
              <w:overflowPunct/>
              <w:topLinePunct w:val="0"/>
              <w:autoSpaceDE/>
              <w:autoSpaceDN/>
              <w:bidi w:val="0"/>
              <w:adjustRightInd/>
              <w:snapToGrid/>
              <w:spacing w:line="280" w:lineRule="exact"/>
              <w:ind w:left="0" w:leftChars="0" w:firstLine="0" w:firstLineChars="0"/>
              <w:jc w:val="left"/>
              <w:textAlignment w:val="auto"/>
              <w:rPr>
                <w:rFonts w:hint="default" w:ascii="仿宋_GB2312" w:hAnsi="仿宋_GB2312" w:eastAsia="仿宋_GB2312" w:cs="仿宋_GB2312"/>
                <w:b w:val="0"/>
                <w:bCs w:val="0"/>
                <w:color w:val="000000"/>
                <w:kern w:val="0"/>
                <w:sz w:val="21"/>
                <w:szCs w:val="21"/>
                <w:highlight w:val="none"/>
                <w:lang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具有</w:t>
            </w:r>
            <w:r>
              <w:rPr>
                <w:rFonts w:hint="default" w:ascii="仿宋_GB2312" w:hAnsi="仿宋_GB2312" w:eastAsia="仿宋_GB2312" w:cs="仿宋_GB2312"/>
                <w:b w:val="0"/>
                <w:bCs w:val="0"/>
                <w:color w:val="000000"/>
                <w:kern w:val="0"/>
                <w:sz w:val="21"/>
                <w:szCs w:val="21"/>
                <w:highlight w:val="none"/>
                <w:lang w:eastAsia="zh-CN" w:bidi="ar-SA"/>
              </w:rPr>
              <w:t>3</w:t>
            </w:r>
            <w:r>
              <w:rPr>
                <w:rFonts w:hint="eastAsia" w:ascii="仿宋_GB2312" w:hAnsi="仿宋_GB2312" w:eastAsia="仿宋_GB2312" w:cs="仿宋_GB2312"/>
                <w:b w:val="0"/>
                <w:bCs w:val="0"/>
                <w:color w:val="000000"/>
                <w:kern w:val="0"/>
                <w:sz w:val="21"/>
                <w:szCs w:val="21"/>
                <w:highlight w:val="none"/>
                <w:lang w:val="en-US" w:eastAsia="zh-CN" w:bidi="ar-SA"/>
              </w:rPr>
              <w:t>年及以上</w:t>
            </w:r>
            <w:r>
              <w:rPr>
                <w:rFonts w:hint="default" w:ascii="仿宋_GB2312" w:hAnsi="仿宋_GB2312" w:eastAsia="仿宋_GB2312" w:cs="仿宋_GB2312"/>
                <w:b w:val="0"/>
                <w:bCs w:val="0"/>
                <w:color w:val="000000"/>
                <w:kern w:val="0"/>
                <w:sz w:val="21"/>
                <w:szCs w:val="21"/>
                <w:highlight w:val="none"/>
                <w:lang w:eastAsia="zh-CN" w:bidi="ar-SA"/>
              </w:rPr>
              <w:t>财务工作经验</w:t>
            </w:r>
            <w:r>
              <w:rPr>
                <w:rFonts w:hint="eastAsia" w:ascii="仿宋_GB2312" w:hAnsi="仿宋_GB2312" w:eastAsia="仿宋_GB2312" w:cs="仿宋_GB2312"/>
                <w:b w:val="0"/>
                <w:bCs w:val="0"/>
                <w:color w:val="000000"/>
                <w:kern w:val="0"/>
                <w:sz w:val="21"/>
                <w:szCs w:val="21"/>
                <w:highlight w:val="none"/>
                <w:lang w:eastAsia="zh-CN" w:bidi="ar-SA"/>
              </w:rPr>
              <w:t>；</w:t>
            </w:r>
          </w:p>
          <w:p w14:paraId="0F1B5F0E">
            <w:pPr>
              <w:keepNext w:val="0"/>
              <w:keepLines w:val="0"/>
              <w:pageBreakBefore w:val="0"/>
              <w:widowControl w:val="0"/>
              <w:numPr>
                <w:ilvl w:val="0"/>
                <w:numId w:val="1"/>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color w:val="000000"/>
                <w:kern w:val="0"/>
                <w:sz w:val="21"/>
                <w:szCs w:val="21"/>
                <w:highlight w:val="none"/>
                <w:lang w:val="en-US" w:eastAsia="zh-CN"/>
              </w:rPr>
            </w:pPr>
            <w:r>
              <w:rPr>
                <w:rFonts w:hint="default" w:ascii="仿宋_GB2312" w:hAnsi="仿宋_GB2312" w:eastAsia="仿宋_GB2312" w:cs="仿宋_GB2312"/>
                <w:b w:val="0"/>
                <w:bCs w:val="0"/>
                <w:color w:val="000000"/>
                <w:kern w:val="0"/>
                <w:sz w:val="21"/>
                <w:szCs w:val="21"/>
                <w:highlight w:val="none"/>
                <w:lang w:eastAsia="zh-CN" w:bidi="ar-SA"/>
              </w:rPr>
              <w:t>中级会计师及以上职称</w:t>
            </w:r>
            <w:r>
              <w:rPr>
                <w:rFonts w:hint="eastAsia" w:ascii="仿宋_GB2312" w:hAnsi="仿宋_GB2312" w:eastAsia="仿宋_GB2312" w:cs="仿宋_GB2312"/>
                <w:b w:val="0"/>
                <w:bCs w:val="0"/>
                <w:color w:val="000000"/>
                <w:kern w:val="0"/>
                <w:sz w:val="21"/>
                <w:szCs w:val="21"/>
                <w:highlight w:val="none"/>
                <w:lang w:eastAsia="zh-CN" w:bidi="ar-SA"/>
              </w:rPr>
              <w:t>。</w:t>
            </w:r>
          </w:p>
        </w:tc>
        <w:tc>
          <w:tcPr>
            <w:tcW w:w="1625" w:type="dxa"/>
            <w:tcBorders>
              <w:tl2br w:val="nil"/>
              <w:tr2bl w:val="nil"/>
            </w:tcBorders>
            <w:noWrap w:val="0"/>
            <w:vAlign w:val="center"/>
          </w:tcPr>
          <w:p w14:paraId="2363F060">
            <w:pPr>
              <w:keepNext w:val="0"/>
              <w:keepLines w:val="0"/>
              <w:pageBreakBefore w:val="0"/>
              <w:suppressLineNumbers w:val="0"/>
              <w:kinsoku/>
              <w:wordWrap/>
              <w:overflowPunct/>
              <w:topLinePunct w:val="0"/>
              <w:autoSpaceDE w:val="0"/>
              <w:autoSpaceDN/>
              <w:bidi w:val="0"/>
              <w:adjustRightInd/>
              <w:snapToGrid/>
              <w:spacing w:before="0" w:beforeAutospacing="0" w:after="0" w:afterAutospacing="0" w:line="280" w:lineRule="exact"/>
              <w:ind w:left="0" w:leftChars="0" w:right="0" w:rightChars="0" w:firstLine="0" w:firstLineChars="0"/>
              <w:jc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SA"/>
              </w:rPr>
              <w:t>需提供岗位工作证明</w:t>
            </w:r>
          </w:p>
        </w:tc>
      </w:tr>
      <w:tr w14:paraId="3836F3C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2" w:hRule="atLeast"/>
        </w:trPr>
        <w:tc>
          <w:tcPr>
            <w:tcW w:w="465" w:type="dxa"/>
            <w:tcBorders>
              <w:tl2br w:val="nil"/>
              <w:tr2bl w:val="nil"/>
            </w:tcBorders>
            <w:noWrap w:val="0"/>
            <w:vAlign w:val="center"/>
          </w:tcPr>
          <w:p w14:paraId="3F7466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8</w:t>
            </w:r>
          </w:p>
        </w:tc>
        <w:tc>
          <w:tcPr>
            <w:tcW w:w="765" w:type="dxa"/>
            <w:vMerge w:val="continue"/>
            <w:tcBorders>
              <w:tl2br w:val="nil"/>
              <w:tr2bl w:val="nil"/>
            </w:tcBorders>
            <w:noWrap w:val="0"/>
            <w:vAlign w:val="center"/>
          </w:tcPr>
          <w:p w14:paraId="7DE3CD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825" w:type="dxa"/>
            <w:vMerge w:val="continue"/>
            <w:tcBorders>
              <w:tl2br w:val="nil"/>
              <w:tr2bl w:val="nil"/>
            </w:tcBorders>
            <w:noWrap w:val="0"/>
            <w:vAlign w:val="center"/>
          </w:tcPr>
          <w:p w14:paraId="799745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1005" w:type="dxa"/>
            <w:tcBorders>
              <w:tl2br w:val="nil"/>
              <w:tr2bl w:val="nil"/>
            </w:tcBorders>
            <w:noWrap w:val="0"/>
            <w:vAlign w:val="center"/>
          </w:tcPr>
          <w:p w14:paraId="344FEDC3">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default" w:ascii="仿宋_GB2312" w:hAnsi="仿宋_GB2312" w:eastAsia="仿宋_GB2312" w:cs="仿宋_GB2312"/>
                <w:color w:val="000000"/>
                <w:kern w:val="0"/>
                <w:sz w:val="21"/>
                <w:szCs w:val="21"/>
                <w:highlight w:val="none"/>
                <w:lang w:eastAsia="zh-CN"/>
              </w:rPr>
              <w:t>出纳</w:t>
            </w:r>
          </w:p>
        </w:tc>
        <w:tc>
          <w:tcPr>
            <w:tcW w:w="660" w:type="dxa"/>
            <w:tcBorders>
              <w:tl2br w:val="nil"/>
              <w:tr2bl w:val="nil"/>
            </w:tcBorders>
            <w:noWrap w:val="0"/>
            <w:vAlign w:val="center"/>
          </w:tcPr>
          <w:p w14:paraId="5E15926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default"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1</w:t>
            </w:r>
          </w:p>
        </w:tc>
        <w:tc>
          <w:tcPr>
            <w:tcW w:w="810" w:type="dxa"/>
            <w:tcBorders>
              <w:tl2br w:val="nil"/>
              <w:tr2bl w:val="nil"/>
            </w:tcBorders>
            <w:noWrap w:val="0"/>
            <w:vAlign w:val="center"/>
          </w:tcPr>
          <w:p w14:paraId="322B5EE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eastAsia="zh-CN"/>
              </w:rPr>
            </w:pPr>
            <w:r>
              <w:rPr>
                <w:rFonts w:hint="eastAsia" w:ascii="仿宋_GB2312" w:hAnsi="仿宋_GB2312" w:eastAsia="仿宋_GB2312" w:cs="仿宋_GB2312"/>
                <w:b w:val="0"/>
                <w:bCs w:val="0"/>
                <w:color w:val="000000"/>
                <w:kern w:val="0"/>
                <w:sz w:val="21"/>
                <w:szCs w:val="21"/>
                <w:highlight w:val="none"/>
                <w:lang w:eastAsia="zh-CN"/>
              </w:rPr>
              <w:t>本科及以上</w:t>
            </w:r>
          </w:p>
        </w:tc>
        <w:tc>
          <w:tcPr>
            <w:tcW w:w="5190" w:type="dxa"/>
            <w:tcBorders>
              <w:tl2br w:val="nil"/>
              <w:tr2bl w:val="nil"/>
            </w:tcBorders>
            <w:noWrap w:val="0"/>
            <w:vAlign w:val="center"/>
          </w:tcPr>
          <w:p w14:paraId="1871AC52">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仿宋_GB2312" w:hAnsi="仿宋_GB2312" w:eastAsia="仿宋_GB2312" w:cs="仿宋_GB2312"/>
                <w:b w:val="0"/>
                <w:bCs w:val="0"/>
                <w:color w:val="000000"/>
                <w:kern w:val="0"/>
                <w:sz w:val="21"/>
                <w:szCs w:val="21"/>
                <w:highlight w:val="none"/>
                <w:lang w:eastAsia="zh-CN" w:bidi="ar-SA"/>
              </w:rPr>
            </w:pPr>
            <w:r>
              <w:rPr>
                <w:rFonts w:hint="eastAsia" w:ascii="仿宋_GB2312" w:hAnsi="仿宋_GB2312" w:eastAsia="仿宋_GB2312" w:cs="仿宋_GB2312"/>
                <w:b/>
                <w:bCs/>
                <w:color w:val="000000"/>
                <w:kern w:val="0"/>
                <w:sz w:val="21"/>
                <w:szCs w:val="21"/>
                <w:highlight w:val="none"/>
                <w:lang w:eastAsia="zh-CN" w:bidi="ar-SA"/>
              </w:rPr>
              <w:t>本科</w:t>
            </w:r>
            <w:r>
              <w:rPr>
                <w:rFonts w:hint="eastAsia" w:ascii="仿宋_GB2312" w:hAnsi="仿宋_GB2312" w:eastAsia="仿宋_GB2312" w:cs="仿宋_GB2312"/>
                <w:b w:val="0"/>
                <w:bCs w:val="0"/>
                <w:color w:val="000000"/>
                <w:kern w:val="0"/>
                <w:sz w:val="21"/>
                <w:szCs w:val="21"/>
                <w:highlight w:val="none"/>
                <w:lang w:eastAsia="zh-CN" w:bidi="ar-SA"/>
              </w:rPr>
              <w:t>：会计、</w:t>
            </w:r>
            <w:r>
              <w:rPr>
                <w:rFonts w:hint="default" w:ascii="仿宋_GB2312" w:hAnsi="仿宋_GB2312" w:eastAsia="仿宋_GB2312" w:cs="仿宋_GB2312"/>
                <w:b w:val="0"/>
                <w:bCs w:val="0"/>
                <w:color w:val="000000"/>
                <w:kern w:val="0"/>
                <w:sz w:val="21"/>
                <w:szCs w:val="21"/>
                <w:highlight w:val="none"/>
                <w:lang w:eastAsia="zh-CN" w:bidi="ar-SA"/>
              </w:rPr>
              <w:t>会计学</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eastAsia="zh-CN" w:bidi="ar-SA"/>
              </w:rPr>
              <w:t>财务管理</w:t>
            </w:r>
            <w:r>
              <w:rPr>
                <w:rFonts w:hint="eastAsia" w:ascii="仿宋_GB2312" w:hAnsi="仿宋_GB2312" w:eastAsia="仿宋_GB2312" w:cs="仿宋_GB2312"/>
                <w:b w:val="0"/>
                <w:bCs w:val="0"/>
                <w:color w:val="000000"/>
                <w:kern w:val="0"/>
                <w:sz w:val="21"/>
                <w:szCs w:val="21"/>
                <w:highlight w:val="none"/>
                <w:lang w:eastAsia="zh-CN" w:bidi="ar-SA"/>
              </w:rPr>
              <w:t>、国际会计、审计学</w:t>
            </w:r>
          </w:p>
          <w:p w14:paraId="49D56575">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eastAsia="zh-CN" w:bidi="ar-SA"/>
              </w:rPr>
              <w:t>研究生</w:t>
            </w:r>
            <w:r>
              <w:rPr>
                <w:rFonts w:hint="eastAsia" w:ascii="仿宋_GB2312" w:hAnsi="仿宋_GB2312" w:eastAsia="仿宋_GB2312" w:cs="仿宋_GB2312"/>
                <w:b w:val="0"/>
                <w:bCs w:val="0"/>
                <w:color w:val="000000"/>
                <w:kern w:val="0"/>
                <w:sz w:val="21"/>
                <w:szCs w:val="21"/>
                <w:highlight w:val="none"/>
                <w:lang w:eastAsia="zh-CN" w:bidi="ar-SA"/>
              </w:rPr>
              <w:t>：会计、</w:t>
            </w:r>
            <w:r>
              <w:rPr>
                <w:rFonts w:hint="default" w:ascii="仿宋_GB2312" w:hAnsi="仿宋_GB2312" w:eastAsia="仿宋_GB2312" w:cs="仿宋_GB2312"/>
                <w:b w:val="0"/>
                <w:bCs w:val="0"/>
                <w:color w:val="000000"/>
                <w:kern w:val="0"/>
                <w:sz w:val="21"/>
                <w:szCs w:val="21"/>
                <w:highlight w:val="none"/>
                <w:lang w:eastAsia="zh-CN" w:bidi="ar-SA"/>
              </w:rPr>
              <w:t>会计学</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eastAsia="zh-CN" w:bidi="ar-SA"/>
              </w:rPr>
              <w:t>财务管理</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eastAsia="zh-CN" w:bidi="ar-SA"/>
              </w:rPr>
              <w:t>财务学</w:t>
            </w:r>
            <w:r>
              <w:rPr>
                <w:rFonts w:hint="eastAsia" w:ascii="仿宋_GB2312" w:hAnsi="仿宋_GB2312" w:eastAsia="仿宋_GB2312" w:cs="仿宋_GB2312"/>
                <w:b w:val="0"/>
                <w:bCs w:val="0"/>
                <w:color w:val="000000"/>
                <w:kern w:val="0"/>
                <w:sz w:val="21"/>
                <w:szCs w:val="21"/>
                <w:highlight w:val="none"/>
                <w:lang w:eastAsia="zh-CN" w:bidi="ar-SA"/>
              </w:rPr>
              <w:t>、</w:t>
            </w:r>
            <w:r>
              <w:rPr>
                <w:rFonts w:hint="default" w:ascii="仿宋_GB2312" w:hAnsi="仿宋_GB2312" w:eastAsia="仿宋_GB2312" w:cs="仿宋_GB2312"/>
                <w:b w:val="0"/>
                <w:bCs w:val="0"/>
                <w:color w:val="000000"/>
                <w:kern w:val="0"/>
                <w:sz w:val="21"/>
                <w:szCs w:val="21"/>
                <w:highlight w:val="none"/>
                <w:lang w:eastAsia="zh-CN" w:bidi="ar-SA"/>
              </w:rPr>
              <w:t>审计</w:t>
            </w:r>
            <w:r>
              <w:rPr>
                <w:rFonts w:hint="eastAsia" w:ascii="仿宋_GB2312" w:hAnsi="仿宋_GB2312" w:eastAsia="仿宋_GB2312" w:cs="仿宋_GB2312"/>
                <w:b w:val="0"/>
                <w:bCs w:val="0"/>
                <w:color w:val="000000"/>
                <w:kern w:val="0"/>
                <w:sz w:val="21"/>
                <w:szCs w:val="21"/>
                <w:highlight w:val="none"/>
                <w:lang w:eastAsia="zh-CN" w:bidi="ar-SA"/>
              </w:rPr>
              <w:t>、审计学</w:t>
            </w:r>
          </w:p>
        </w:tc>
        <w:tc>
          <w:tcPr>
            <w:tcW w:w="675" w:type="dxa"/>
            <w:tcBorders>
              <w:tl2br w:val="nil"/>
              <w:tr2bl w:val="nil"/>
            </w:tcBorders>
            <w:noWrap w:val="0"/>
            <w:vAlign w:val="center"/>
          </w:tcPr>
          <w:p w14:paraId="79D67E37">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ar-SA"/>
              </w:rPr>
              <w:t>38周岁及以下</w:t>
            </w:r>
          </w:p>
        </w:tc>
        <w:tc>
          <w:tcPr>
            <w:tcW w:w="3771" w:type="dxa"/>
            <w:tcBorders>
              <w:tl2br w:val="nil"/>
              <w:tr2bl w:val="nil"/>
            </w:tcBorders>
            <w:noWrap w:val="0"/>
            <w:vAlign w:val="center"/>
          </w:tcPr>
          <w:p w14:paraId="796C9B4C">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auto"/>
              <w:rPr>
                <w:rFonts w:hint="default" w:ascii="仿宋_GB2312" w:hAnsi="仿宋_GB2312" w:eastAsia="仿宋_GB2312" w:cs="仿宋_GB2312"/>
                <w:b w:val="0"/>
                <w:bCs w:val="0"/>
                <w:color w:val="000000"/>
                <w:kern w:val="0"/>
                <w:sz w:val="21"/>
                <w:szCs w:val="21"/>
                <w:highlight w:val="none"/>
                <w:lang w:eastAsia="zh-CN" w:bidi="ar-SA"/>
              </w:rPr>
            </w:pPr>
            <w:r>
              <w:rPr>
                <w:rFonts w:hint="eastAsia" w:ascii="仿宋_GB2312" w:hAnsi="仿宋_GB2312" w:eastAsia="仿宋_GB2312" w:cs="仿宋_GB2312"/>
                <w:b w:val="0"/>
                <w:bCs w:val="0"/>
                <w:color w:val="000000"/>
                <w:kern w:val="0"/>
                <w:sz w:val="21"/>
                <w:szCs w:val="21"/>
                <w:highlight w:val="none"/>
                <w:lang w:val="en-US" w:eastAsia="zh-CN"/>
              </w:rPr>
              <w:t>1.</w:t>
            </w:r>
            <w:r>
              <w:rPr>
                <w:rFonts w:hint="eastAsia" w:ascii="仿宋_GB2312" w:hAnsi="仿宋_GB2312" w:eastAsia="仿宋_GB2312" w:cs="仿宋_GB2312"/>
                <w:b w:val="0"/>
                <w:bCs w:val="0"/>
                <w:color w:val="000000"/>
                <w:kern w:val="0"/>
                <w:sz w:val="21"/>
                <w:szCs w:val="21"/>
                <w:highlight w:val="none"/>
                <w:lang w:val="en-US" w:eastAsia="zh-CN" w:bidi="ar-SA"/>
              </w:rPr>
              <w:t>具有</w:t>
            </w:r>
            <w:r>
              <w:rPr>
                <w:rFonts w:hint="default" w:ascii="仿宋_GB2312" w:hAnsi="仿宋_GB2312" w:eastAsia="仿宋_GB2312" w:cs="仿宋_GB2312"/>
                <w:b w:val="0"/>
                <w:bCs w:val="0"/>
                <w:color w:val="000000"/>
                <w:kern w:val="0"/>
                <w:sz w:val="21"/>
                <w:szCs w:val="21"/>
                <w:highlight w:val="none"/>
                <w:lang w:eastAsia="zh-CN" w:bidi="ar-SA"/>
              </w:rPr>
              <w:t>3</w:t>
            </w:r>
            <w:r>
              <w:rPr>
                <w:rFonts w:hint="eastAsia" w:ascii="仿宋_GB2312" w:hAnsi="仿宋_GB2312" w:eastAsia="仿宋_GB2312" w:cs="仿宋_GB2312"/>
                <w:b w:val="0"/>
                <w:bCs w:val="0"/>
                <w:color w:val="000000"/>
                <w:kern w:val="0"/>
                <w:sz w:val="21"/>
                <w:szCs w:val="21"/>
                <w:highlight w:val="none"/>
                <w:lang w:val="en-US" w:eastAsia="zh-CN" w:bidi="ar-SA"/>
              </w:rPr>
              <w:t>年及以上出纳相关</w:t>
            </w:r>
            <w:r>
              <w:rPr>
                <w:rFonts w:hint="default" w:ascii="仿宋_GB2312" w:hAnsi="仿宋_GB2312" w:eastAsia="仿宋_GB2312" w:cs="仿宋_GB2312"/>
                <w:b w:val="0"/>
                <w:bCs w:val="0"/>
                <w:color w:val="000000"/>
                <w:kern w:val="0"/>
                <w:sz w:val="21"/>
                <w:szCs w:val="21"/>
                <w:highlight w:val="none"/>
                <w:lang w:eastAsia="zh-CN" w:bidi="ar-SA"/>
              </w:rPr>
              <w:t>工作经验</w:t>
            </w:r>
            <w:r>
              <w:rPr>
                <w:rFonts w:hint="eastAsia" w:ascii="仿宋_GB2312" w:hAnsi="仿宋_GB2312" w:eastAsia="仿宋_GB2312" w:cs="仿宋_GB2312"/>
                <w:b w:val="0"/>
                <w:bCs w:val="0"/>
                <w:color w:val="000000"/>
                <w:kern w:val="0"/>
                <w:sz w:val="21"/>
                <w:szCs w:val="21"/>
                <w:highlight w:val="none"/>
                <w:lang w:eastAsia="zh-CN" w:bidi="ar-SA"/>
              </w:rPr>
              <w:t>；</w:t>
            </w:r>
          </w:p>
          <w:p w14:paraId="57312371">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2.全日制本科及以上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4FE57F3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strike w:val="0"/>
                <w:dstrike w:val="0"/>
                <w:color w:val="000000"/>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需提供岗位工作证明</w:t>
            </w:r>
          </w:p>
          <w:p w14:paraId="5E7DBF53">
            <w:pPr>
              <w:keepNext w:val="0"/>
              <w:keepLines w:val="0"/>
              <w:pageBreakBefore w:val="0"/>
              <w:suppressLineNumbers w:val="0"/>
              <w:kinsoku/>
              <w:wordWrap/>
              <w:overflowPunct/>
              <w:topLinePunct w:val="0"/>
              <w:autoSpaceDE w:val="0"/>
              <w:autoSpaceDN/>
              <w:bidi w:val="0"/>
              <w:adjustRightInd/>
              <w:snapToGrid/>
              <w:spacing w:before="0" w:beforeAutospacing="0" w:after="0" w:afterAutospacing="0" w:line="280" w:lineRule="exact"/>
              <w:ind w:left="0" w:leftChars="0" w:right="0" w:rightChars="0" w:firstLine="0" w:firstLineChars="0"/>
              <w:jc w:val="center"/>
              <w:rPr>
                <w:rFonts w:hint="eastAsia" w:ascii="仿宋_GB2312" w:hAnsi="仿宋_GB2312" w:eastAsia="仿宋_GB2312" w:cs="仿宋_GB2312"/>
                <w:b w:val="0"/>
                <w:bCs w:val="0"/>
                <w:strike/>
                <w:dstrike w:val="0"/>
                <w:color w:val="000000"/>
                <w:kern w:val="0"/>
                <w:sz w:val="21"/>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（应届生除外）</w:t>
            </w:r>
          </w:p>
        </w:tc>
      </w:tr>
      <w:tr w14:paraId="3D3838D1">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5" w:hRule="atLeast"/>
        </w:trPr>
        <w:tc>
          <w:tcPr>
            <w:tcW w:w="465" w:type="dxa"/>
            <w:tcBorders>
              <w:tl2br w:val="nil"/>
              <w:tr2bl w:val="nil"/>
            </w:tcBorders>
            <w:noWrap w:val="0"/>
            <w:vAlign w:val="center"/>
          </w:tcPr>
          <w:p w14:paraId="72302A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9</w:t>
            </w:r>
          </w:p>
        </w:tc>
        <w:tc>
          <w:tcPr>
            <w:tcW w:w="765" w:type="dxa"/>
            <w:vMerge w:val="continue"/>
            <w:tcBorders>
              <w:tl2br w:val="nil"/>
              <w:tr2bl w:val="nil"/>
            </w:tcBorders>
            <w:noWrap w:val="0"/>
            <w:vAlign w:val="center"/>
          </w:tcPr>
          <w:p w14:paraId="49640F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825" w:type="dxa"/>
            <w:vMerge w:val="continue"/>
            <w:tcBorders>
              <w:tl2br w:val="nil"/>
              <w:tr2bl w:val="nil"/>
            </w:tcBorders>
            <w:noWrap w:val="0"/>
            <w:vAlign w:val="center"/>
          </w:tcPr>
          <w:p w14:paraId="4663E3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1005" w:type="dxa"/>
            <w:tcBorders>
              <w:tl2br w:val="nil"/>
              <w:tr2bl w:val="nil"/>
            </w:tcBorders>
            <w:noWrap w:val="0"/>
            <w:vAlign w:val="center"/>
          </w:tcPr>
          <w:p w14:paraId="4D94EAC7">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strike w:val="0"/>
                <w:dstrike w:val="0"/>
                <w:color w:val="000000"/>
                <w:kern w:val="0"/>
                <w:sz w:val="21"/>
                <w:szCs w:val="21"/>
                <w:highlight w:val="none"/>
                <w:lang w:val="en-US" w:eastAsia="zh-CN"/>
              </w:rPr>
            </w:pPr>
            <w:r>
              <w:rPr>
                <w:rFonts w:hint="default" w:ascii="仿宋_GB2312" w:hAnsi="仿宋_GB2312" w:eastAsia="仿宋_GB2312" w:cs="仿宋_GB2312"/>
                <w:strike w:val="0"/>
                <w:dstrike w:val="0"/>
                <w:color w:val="000000"/>
                <w:kern w:val="0"/>
                <w:sz w:val="21"/>
                <w:szCs w:val="21"/>
                <w:highlight w:val="none"/>
                <w:lang w:eastAsia="zh-CN" w:bidi="ar-SA"/>
              </w:rPr>
              <w:t>出纳（下派新型建材</w:t>
            </w:r>
            <w:r>
              <w:rPr>
                <w:rFonts w:hint="eastAsia" w:ascii="仿宋_GB2312" w:hAnsi="仿宋_GB2312" w:eastAsia="仿宋_GB2312" w:cs="仿宋_GB2312"/>
                <w:strike w:val="0"/>
                <w:dstrike w:val="0"/>
                <w:color w:val="000000"/>
                <w:kern w:val="0"/>
                <w:sz w:val="21"/>
                <w:szCs w:val="21"/>
                <w:highlight w:val="none"/>
                <w:lang w:eastAsia="zh-CN" w:bidi="ar-SA"/>
              </w:rPr>
              <w:t>公司</w:t>
            </w:r>
            <w:r>
              <w:rPr>
                <w:rFonts w:hint="default" w:ascii="仿宋_GB2312" w:hAnsi="仿宋_GB2312" w:eastAsia="仿宋_GB2312" w:cs="仿宋_GB2312"/>
                <w:strike w:val="0"/>
                <w:dstrike w:val="0"/>
                <w:color w:val="000000"/>
                <w:kern w:val="0"/>
                <w:sz w:val="21"/>
                <w:szCs w:val="21"/>
                <w:highlight w:val="none"/>
                <w:lang w:eastAsia="zh-CN" w:bidi="ar-SA"/>
              </w:rPr>
              <w:t>）</w:t>
            </w:r>
          </w:p>
        </w:tc>
        <w:tc>
          <w:tcPr>
            <w:tcW w:w="660" w:type="dxa"/>
            <w:tcBorders>
              <w:tl2br w:val="nil"/>
              <w:tr2bl w:val="nil"/>
            </w:tcBorders>
            <w:noWrap w:val="0"/>
            <w:vAlign w:val="center"/>
          </w:tcPr>
          <w:p w14:paraId="6697663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strike w:val="0"/>
                <w:dstrike w:val="0"/>
                <w:color w:val="000000"/>
                <w:kern w:val="0"/>
                <w:sz w:val="21"/>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val="en-US" w:eastAsia="zh-CN" w:bidi="ar-SA"/>
              </w:rPr>
              <w:t>1</w:t>
            </w:r>
          </w:p>
        </w:tc>
        <w:tc>
          <w:tcPr>
            <w:tcW w:w="810" w:type="dxa"/>
            <w:tcBorders>
              <w:tl2br w:val="nil"/>
              <w:tr2bl w:val="nil"/>
            </w:tcBorders>
            <w:noWrap w:val="0"/>
            <w:vAlign w:val="center"/>
          </w:tcPr>
          <w:p w14:paraId="559C7732">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strike w:val="0"/>
                <w:dstrike w:val="0"/>
                <w:color w:val="000000"/>
                <w:kern w:val="0"/>
                <w:sz w:val="21"/>
                <w:szCs w:val="21"/>
                <w:highlight w:val="none"/>
                <w:lang w:eastAsia="zh-CN"/>
              </w:rPr>
            </w:pPr>
            <w:r>
              <w:rPr>
                <w:rFonts w:hint="eastAsia" w:ascii="仿宋_GB2312" w:hAnsi="仿宋_GB2312" w:eastAsia="仿宋_GB2312" w:cs="仿宋_GB2312"/>
                <w:b w:val="0"/>
                <w:bCs w:val="0"/>
                <w:strike w:val="0"/>
                <w:dstrike w:val="0"/>
                <w:color w:val="000000"/>
                <w:sz w:val="21"/>
                <w:szCs w:val="21"/>
                <w:highlight w:val="none"/>
                <w:lang w:val="en-US" w:eastAsia="zh-CN"/>
              </w:rPr>
              <w:t>本科</w:t>
            </w:r>
            <w:r>
              <w:rPr>
                <w:rFonts w:hint="eastAsia" w:ascii="仿宋_GB2312" w:hAnsi="仿宋_GB2312" w:eastAsia="仿宋_GB2312" w:cs="仿宋_GB2312"/>
                <w:b w:val="0"/>
                <w:bCs w:val="0"/>
                <w:strike w:val="0"/>
                <w:dstrike w:val="0"/>
                <w:color w:val="000000"/>
                <w:kern w:val="0"/>
                <w:sz w:val="21"/>
                <w:szCs w:val="21"/>
                <w:highlight w:val="none"/>
              </w:rPr>
              <w:t>及以上</w:t>
            </w:r>
          </w:p>
        </w:tc>
        <w:tc>
          <w:tcPr>
            <w:tcW w:w="5190" w:type="dxa"/>
            <w:tcBorders>
              <w:tl2br w:val="nil"/>
              <w:tr2bl w:val="nil"/>
            </w:tcBorders>
            <w:noWrap w:val="0"/>
            <w:vAlign w:val="center"/>
          </w:tcPr>
          <w:p w14:paraId="11C37435">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仿宋_GB2312" w:hAnsi="仿宋_GB2312" w:eastAsia="仿宋_GB2312" w:cs="仿宋_GB2312"/>
                <w:b w:val="0"/>
                <w:bCs w:val="0"/>
                <w:strike w:val="0"/>
                <w:dstrike w:val="0"/>
                <w:color w:val="000000"/>
                <w:kern w:val="0"/>
                <w:sz w:val="21"/>
                <w:szCs w:val="21"/>
                <w:highlight w:val="none"/>
                <w:lang w:eastAsia="zh-CN" w:bidi="ar-SA"/>
              </w:rPr>
            </w:pPr>
            <w:r>
              <w:rPr>
                <w:rFonts w:hint="eastAsia" w:ascii="仿宋_GB2312" w:hAnsi="仿宋_GB2312" w:eastAsia="仿宋_GB2312" w:cs="仿宋_GB2312"/>
                <w:b/>
                <w:bCs/>
                <w:strike w:val="0"/>
                <w:dstrike w:val="0"/>
                <w:color w:val="000000"/>
                <w:kern w:val="0"/>
                <w:sz w:val="21"/>
                <w:szCs w:val="21"/>
                <w:highlight w:val="none"/>
                <w:lang w:eastAsia="zh-CN" w:bidi="ar-SA"/>
              </w:rPr>
              <w:t>本科</w:t>
            </w:r>
            <w:r>
              <w:rPr>
                <w:rFonts w:hint="eastAsia" w:ascii="仿宋_GB2312" w:hAnsi="仿宋_GB2312" w:eastAsia="仿宋_GB2312" w:cs="仿宋_GB2312"/>
                <w:b w:val="0"/>
                <w:bCs w:val="0"/>
                <w:strike w:val="0"/>
                <w:dstrike w:val="0"/>
                <w:color w:val="000000"/>
                <w:kern w:val="0"/>
                <w:sz w:val="21"/>
                <w:szCs w:val="21"/>
                <w:highlight w:val="none"/>
                <w:lang w:eastAsia="zh-CN" w:bidi="ar-SA"/>
              </w:rPr>
              <w:t>：</w:t>
            </w:r>
            <w:r>
              <w:rPr>
                <w:rFonts w:hint="eastAsia" w:ascii="仿宋_GB2312" w:hAnsi="仿宋_GB2312" w:eastAsia="仿宋_GB2312" w:cs="仿宋_GB2312"/>
                <w:b w:val="0"/>
                <w:bCs w:val="0"/>
                <w:color w:val="000000"/>
                <w:kern w:val="0"/>
                <w:sz w:val="21"/>
                <w:szCs w:val="21"/>
                <w:highlight w:val="none"/>
                <w:lang w:eastAsia="zh-CN" w:bidi="ar-SA"/>
              </w:rPr>
              <w:t>会计、</w:t>
            </w:r>
            <w:r>
              <w:rPr>
                <w:rFonts w:hint="default" w:ascii="仿宋_GB2312" w:hAnsi="仿宋_GB2312" w:eastAsia="仿宋_GB2312" w:cs="仿宋_GB2312"/>
                <w:b w:val="0"/>
                <w:bCs w:val="0"/>
                <w:strike w:val="0"/>
                <w:dstrike w:val="0"/>
                <w:color w:val="000000"/>
                <w:kern w:val="0"/>
                <w:sz w:val="21"/>
                <w:szCs w:val="21"/>
                <w:highlight w:val="none"/>
                <w:lang w:eastAsia="zh-CN" w:bidi="ar-SA"/>
              </w:rPr>
              <w:t>会计学</w:t>
            </w:r>
            <w:r>
              <w:rPr>
                <w:rFonts w:hint="eastAsia" w:ascii="仿宋_GB2312" w:hAnsi="仿宋_GB2312" w:eastAsia="仿宋_GB2312" w:cs="仿宋_GB2312"/>
                <w:b w:val="0"/>
                <w:bCs w:val="0"/>
                <w:strike w:val="0"/>
                <w:dstrike w:val="0"/>
                <w:color w:val="000000"/>
                <w:kern w:val="0"/>
                <w:sz w:val="21"/>
                <w:szCs w:val="21"/>
                <w:highlight w:val="none"/>
                <w:lang w:eastAsia="zh-CN" w:bidi="ar-SA"/>
              </w:rPr>
              <w:t>、</w:t>
            </w:r>
            <w:r>
              <w:rPr>
                <w:rFonts w:hint="default" w:ascii="仿宋_GB2312" w:hAnsi="仿宋_GB2312" w:eastAsia="仿宋_GB2312" w:cs="仿宋_GB2312"/>
                <w:b w:val="0"/>
                <w:bCs w:val="0"/>
                <w:strike w:val="0"/>
                <w:dstrike w:val="0"/>
                <w:color w:val="000000"/>
                <w:kern w:val="0"/>
                <w:sz w:val="21"/>
                <w:szCs w:val="21"/>
                <w:highlight w:val="none"/>
                <w:lang w:eastAsia="zh-CN" w:bidi="ar-SA"/>
              </w:rPr>
              <w:t>财务管理</w:t>
            </w:r>
            <w:r>
              <w:rPr>
                <w:rFonts w:hint="eastAsia" w:ascii="仿宋_GB2312" w:hAnsi="仿宋_GB2312" w:eastAsia="仿宋_GB2312" w:cs="仿宋_GB2312"/>
                <w:b w:val="0"/>
                <w:bCs w:val="0"/>
                <w:color w:val="000000"/>
                <w:kern w:val="0"/>
                <w:sz w:val="21"/>
                <w:szCs w:val="21"/>
                <w:highlight w:val="none"/>
                <w:lang w:eastAsia="zh-CN" w:bidi="ar-SA"/>
              </w:rPr>
              <w:t>、国际会计</w:t>
            </w:r>
            <w:r>
              <w:rPr>
                <w:rFonts w:hint="default" w:ascii="仿宋_GB2312" w:hAnsi="仿宋_GB2312" w:eastAsia="仿宋_GB2312" w:cs="仿宋_GB2312"/>
                <w:b w:val="0"/>
                <w:bCs w:val="0"/>
                <w:color w:val="417FF9"/>
                <w:kern w:val="0"/>
                <w:sz w:val="21"/>
                <w:szCs w:val="21"/>
                <w:highlight w:val="none"/>
                <w:lang w:eastAsia="zh-CN" w:bidi="ar-SA"/>
                <w:woUserID w:val="1"/>
              </w:rPr>
              <w:t>、</w:t>
            </w:r>
            <w:r>
              <w:rPr>
                <w:rFonts w:hint="eastAsia" w:ascii="仿宋_GB2312" w:hAnsi="仿宋_GB2312" w:eastAsia="仿宋_GB2312" w:cs="仿宋_GB2312"/>
                <w:b w:val="0"/>
                <w:bCs w:val="0"/>
                <w:color w:val="000000"/>
                <w:kern w:val="0"/>
                <w:sz w:val="21"/>
                <w:szCs w:val="21"/>
                <w:highlight w:val="none"/>
                <w:lang w:eastAsia="zh-CN" w:bidi="ar-SA"/>
              </w:rPr>
              <w:t>审计学</w:t>
            </w:r>
          </w:p>
          <w:p w14:paraId="10B20B1F">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strike w:val="0"/>
                <w:dstrike w:val="0"/>
                <w:color w:val="000000"/>
                <w:kern w:val="0"/>
                <w:sz w:val="21"/>
                <w:szCs w:val="21"/>
                <w:highlight w:val="none"/>
                <w:lang w:val="en-US" w:eastAsia="zh-CN"/>
              </w:rPr>
            </w:pPr>
            <w:r>
              <w:rPr>
                <w:rFonts w:hint="eastAsia" w:ascii="仿宋_GB2312" w:hAnsi="仿宋_GB2312" w:eastAsia="仿宋_GB2312" w:cs="仿宋_GB2312"/>
                <w:b/>
                <w:bCs/>
                <w:strike w:val="0"/>
                <w:dstrike w:val="0"/>
                <w:color w:val="000000"/>
                <w:kern w:val="0"/>
                <w:sz w:val="21"/>
                <w:szCs w:val="21"/>
                <w:highlight w:val="none"/>
                <w:lang w:eastAsia="zh-CN" w:bidi="ar-SA"/>
              </w:rPr>
              <w:t>研究生</w:t>
            </w:r>
            <w:r>
              <w:rPr>
                <w:rFonts w:hint="eastAsia" w:ascii="仿宋_GB2312" w:hAnsi="仿宋_GB2312" w:eastAsia="仿宋_GB2312" w:cs="仿宋_GB2312"/>
                <w:b w:val="0"/>
                <w:bCs w:val="0"/>
                <w:strike w:val="0"/>
                <w:dstrike w:val="0"/>
                <w:color w:val="000000"/>
                <w:kern w:val="0"/>
                <w:sz w:val="21"/>
                <w:szCs w:val="21"/>
                <w:highlight w:val="none"/>
                <w:lang w:eastAsia="zh-CN" w:bidi="ar-SA"/>
              </w:rPr>
              <w:t>：</w:t>
            </w:r>
            <w:r>
              <w:rPr>
                <w:rFonts w:hint="eastAsia" w:ascii="仿宋_GB2312" w:hAnsi="仿宋_GB2312" w:eastAsia="仿宋_GB2312" w:cs="仿宋_GB2312"/>
                <w:b w:val="0"/>
                <w:bCs w:val="0"/>
                <w:color w:val="000000"/>
                <w:kern w:val="0"/>
                <w:sz w:val="21"/>
                <w:szCs w:val="21"/>
                <w:highlight w:val="none"/>
                <w:lang w:eastAsia="zh-CN" w:bidi="ar-SA"/>
              </w:rPr>
              <w:t>会计、</w:t>
            </w:r>
            <w:r>
              <w:rPr>
                <w:rFonts w:hint="default" w:ascii="仿宋_GB2312" w:hAnsi="仿宋_GB2312" w:eastAsia="仿宋_GB2312" w:cs="仿宋_GB2312"/>
                <w:b w:val="0"/>
                <w:bCs w:val="0"/>
                <w:strike w:val="0"/>
                <w:dstrike w:val="0"/>
                <w:color w:val="000000"/>
                <w:kern w:val="0"/>
                <w:sz w:val="21"/>
                <w:szCs w:val="21"/>
                <w:highlight w:val="none"/>
                <w:lang w:eastAsia="zh-CN" w:bidi="ar-SA"/>
              </w:rPr>
              <w:t>会计学</w:t>
            </w:r>
            <w:r>
              <w:rPr>
                <w:rFonts w:hint="eastAsia" w:ascii="仿宋_GB2312" w:hAnsi="仿宋_GB2312" w:eastAsia="仿宋_GB2312" w:cs="仿宋_GB2312"/>
                <w:b w:val="0"/>
                <w:bCs w:val="0"/>
                <w:strike w:val="0"/>
                <w:dstrike w:val="0"/>
                <w:color w:val="000000"/>
                <w:kern w:val="0"/>
                <w:sz w:val="21"/>
                <w:szCs w:val="21"/>
                <w:highlight w:val="none"/>
                <w:lang w:eastAsia="zh-CN" w:bidi="ar-SA"/>
              </w:rPr>
              <w:t>、</w:t>
            </w:r>
            <w:r>
              <w:rPr>
                <w:rFonts w:hint="default" w:ascii="仿宋_GB2312" w:hAnsi="仿宋_GB2312" w:eastAsia="仿宋_GB2312" w:cs="仿宋_GB2312"/>
                <w:b w:val="0"/>
                <w:bCs w:val="0"/>
                <w:strike w:val="0"/>
                <w:dstrike w:val="0"/>
                <w:color w:val="000000"/>
                <w:kern w:val="0"/>
                <w:sz w:val="21"/>
                <w:szCs w:val="21"/>
                <w:highlight w:val="none"/>
                <w:lang w:eastAsia="zh-CN" w:bidi="ar-SA"/>
              </w:rPr>
              <w:t>财务管理</w:t>
            </w:r>
            <w:r>
              <w:rPr>
                <w:rFonts w:hint="eastAsia" w:ascii="仿宋_GB2312" w:hAnsi="仿宋_GB2312" w:eastAsia="仿宋_GB2312" w:cs="仿宋_GB2312"/>
                <w:b w:val="0"/>
                <w:bCs w:val="0"/>
                <w:strike w:val="0"/>
                <w:dstrike w:val="0"/>
                <w:color w:val="000000"/>
                <w:kern w:val="0"/>
                <w:sz w:val="21"/>
                <w:szCs w:val="21"/>
                <w:highlight w:val="none"/>
                <w:lang w:eastAsia="zh-CN" w:bidi="ar-SA"/>
              </w:rPr>
              <w:t>、</w:t>
            </w:r>
            <w:r>
              <w:rPr>
                <w:rFonts w:hint="default" w:ascii="仿宋_GB2312" w:hAnsi="仿宋_GB2312" w:eastAsia="仿宋_GB2312" w:cs="仿宋_GB2312"/>
                <w:b w:val="0"/>
                <w:bCs w:val="0"/>
                <w:strike w:val="0"/>
                <w:dstrike w:val="0"/>
                <w:color w:val="000000"/>
                <w:kern w:val="0"/>
                <w:sz w:val="21"/>
                <w:szCs w:val="21"/>
                <w:highlight w:val="none"/>
                <w:lang w:eastAsia="zh-CN" w:bidi="ar-SA"/>
              </w:rPr>
              <w:t>财务学</w:t>
            </w:r>
            <w:r>
              <w:rPr>
                <w:rFonts w:hint="eastAsia" w:ascii="仿宋_GB2312" w:hAnsi="仿宋_GB2312" w:eastAsia="仿宋_GB2312" w:cs="仿宋_GB2312"/>
                <w:b w:val="0"/>
                <w:bCs w:val="0"/>
                <w:strike w:val="0"/>
                <w:dstrike w:val="0"/>
                <w:color w:val="000000"/>
                <w:kern w:val="0"/>
                <w:sz w:val="21"/>
                <w:szCs w:val="21"/>
                <w:highlight w:val="none"/>
                <w:lang w:eastAsia="zh-CN" w:bidi="ar-SA"/>
              </w:rPr>
              <w:t>、</w:t>
            </w:r>
            <w:r>
              <w:rPr>
                <w:rFonts w:hint="default" w:ascii="仿宋_GB2312" w:hAnsi="仿宋_GB2312" w:eastAsia="仿宋_GB2312" w:cs="仿宋_GB2312"/>
                <w:b w:val="0"/>
                <w:bCs w:val="0"/>
                <w:strike w:val="0"/>
                <w:dstrike w:val="0"/>
                <w:color w:val="000000"/>
                <w:kern w:val="0"/>
                <w:sz w:val="21"/>
                <w:szCs w:val="21"/>
                <w:highlight w:val="none"/>
                <w:lang w:eastAsia="zh-CN" w:bidi="ar-SA"/>
              </w:rPr>
              <w:t>审计</w:t>
            </w:r>
          </w:p>
        </w:tc>
        <w:tc>
          <w:tcPr>
            <w:tcW w:w="675" w:type="dxa"/>
            <w:tcBorders>
              <w:tl2br w:val="nil"/>
              <w:tr2bl w:val="nil"/>
            </w:tcBorders>
            <w:noWrap w:val="0"/>
            <w:vAlign w:val="center"/>
          </w:tcPr>
          <w:p w14:paraId="5A4695DF">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strike w:val="0"/>
                <w:dstrike w:val="0"/>
                <w:color w:val="000000"/>
                <w:kern w:val="0"/>
                <w:sz w:val="21"/>
                <w:szCs w:val="21"/>
                <w:highlight w:val="none"/>
                <w:lang w:val="en-US" w:eastAsia="zh-CN"/>
              </w:rPr>
            </w:pPr>
            <w:r>
              <w:rPr>
                <w:rFonts w:hint="eastAsia" w:ascii="仿宋_GB2312" w:hAnsi="仿宋_GB2312" w:eastAsia="仿宋_GB2312" w:cs="仿宋_GB2312"/>
                <w:b w:val="0"/>
                <w:bCs w:val="0"/>
                <w:strike w:val="0"/>
                <w:dstrike w:val="0"/>
                <w:color w:val="000000"/>
                <w:kern w:val="0"/>
                <w:sz w:val="21"/>
                <w:szCs w:val="21"/>
                <w:highlight w:val="none"/>
                <w:lang w:val="en-US" w:eastAsia="zh-CN" w:bidi="ar-SA"/>
              </w:rPr>
              <w:t>38周岁及以下</w:t>
            </w:r>
          </w:p>
        </w:tc>
        <w:tc>
          <w:tcPr>
            <w:tcW w:w="3771" w:type="dxa"/>
            <w:tcBorders>
              <w:tl2br w:val="nil"/>
              <w:tr2bl w:val="nil"/>
            </w:tcBorders>
            <w:noWrap w:val="0"/>
            <w:vAlign w:val="center"/>
          </w:tcPr>
          <w:p w14:paraId="545489A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jc w:val="left"/>
              <w:textAlignment w:val="auto"/>
              <w:rPr>
                <w:rFonts w:hint="default" w:ascii="仿宋_GB2312" w:hAnsi="仿宋_GB2312" w:eastAsia="仿宋_GB2312" w:cs="仿宋_GB2312"/>
                <w:b w:val="0"/>
                <w:bCs w:val="0"/>
                <w:color w:val="000000"/>
                <w:kern w:val="0"/>
                <w:sz w:val="21"/>
                <w:szCs w:val="21"/>
                <w:highlight w:val="none"/>
                <w:lang w:eastAsia="zh-CN" w:bidi="ar-SA"/>
              </w:rPr>
            </w:pPr>
            <w:r>
              <w:rPr>
                <w:rFonts w:hint="eastAsia" w:ascii="仿宋_GB2312" w:hAnsi="仿宋_GB2312" w:eastAsia="仿宋_GB2312" w:cs="仿宋_GB2312"/>
                <w:b w:val="0"/>
                <w:bCs w:val="0"/>
                <w:color w:val="000000"/>
                <w:kern w:val="0"/>
                <w:sz w:val="21"/>
                <w:szCs w:val="21"/>
                <w:highlight w:val="none"/>
                <w:lang w:val="en-US" w:eastAsia="zh-CN"/>
              </w:rPr>
              <w:t>1.</w:t>
            </w:r>
            <w:r>
              <w:rPr>
                <w:rFonts w:hint="eastAsia" w:ascii="仿宋_GB2312" w:hAnsi="仿宋_GB2312" w:eastAsia="仿宋_GB2312" w:cs="仿宋_GB2312"/>
                <w:b w:val="0"/>
                <w:bCs w:val="0"/>
                <w:color w:val="000000"/>
                <w:kern w:val="0"/>
                <w:sz w:val="21"/>
                <w:szCs w:val="21"/>
                <w:highlight w:val="none"/>
                <w:lang w:val="en-US" w:eastAsia="zh-CN" w:bidi="ar-SA"/>
              </w:rPr>
              <w:t>具有</w:t>
            </w:r>
            <w:r>
              <w:rPr>
                <w:rFonts w:hint="default" w:ascii="仿宋_GB2312" w:hAnsi="仿宋_GB2312" w:eastAsia="仿宋_GB2312" w:cs="仿宋_GB2312"/>
                <w:b w:val="0"/>
                <w:bCs w:val="0"/>
                <w:color w:val="000000"/>
                <w:kern w:val="0"/>
                <w:sz w:val="21"/>
                <w:szCs w:val="21"/>
                <w:highlight w:val="none"/>
                <w:lang w:eastAsia="zh-CN" w:bidi="ar-SA"/>
              </w:rPr>
              <w:t>3</w:t>
            </w:r>
            <w:r>
              <w:rPr>
                <w:rFonts w:hint="eastAsia" w:ascii="仿宋_GB2312" w:hAnsi="仿宋_GB2312" w:eastAsia="仿宋_GB2312" w:cs="仿宋_GB2312"/>
                <w:b w:val="0"/>
                <w:bCs w:val="0"/>
                <w:color w:val="000000"/>
                <w:kern w:val="0"/>
                <w:sz w:val="21"/>
                <w:szCs w:val="21"/>
                <w:highlight w:val="none"/>
                <w:lang w:val="en-US" w:eastAsia="zh-CN" w:bidi="ar-SA"/>
              </w:rPr>
              <w:t>年及以上出纳相关</w:t>
            </w:r>
            <w:r>
              <w:rPr>
                <w:rFonts w:hint="default" w:ascii="仿宋_GB2312" w:hAnsi="仿宋_GB2312" w:eastAsia="仿宋_GB2312" w:cs="仿宋_GB2312"/>
                <w:b w:val="0"/>
                <w:bCs w:val="0"/>
                <w:color w:val="000000"/>
                <w:kern w:val="0"/>
                <w:sz w:val="21"/>
                <w:szCs w:val="21"/>
                <w:highlight w:val="none"/>
                <w:lang w:eastAsia="zh-CN" w:bidi="ar-SA"/>
              </w:rPr>
              <w:t>工作经验</w:t>
            </w:r>
            <w:r>
              <w:rPr>
                <w:rFonts w:hint="eastAsia" w:ascii="仿宋_GB2312" w:hAnsi="仿宋_GB2312" w:eastAsia="仿宋_GB2312" w:cs="仿宋_GB2312"/>
                <w:b w:val="0"/>
                <w:bCs w:val="0"/>
                <w:color w:val="000000"/>
                <w:kern w:val="0"/>
                <w:sz w:val="21"/>
                <w:szCs w:val="21"/>
                <w:highlight w:val="none"/>
                <w:lang w:eastAsia="zh-CN" w:bidi="ar-SA"/>
              </w:rPr>
              <w:t>；</w:t>
            </w:r>
          </w:p>
          <w:p w14:paraId="50052C6E">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val="0"/>
                <w:bCs w:val="0"/>
                <w:strike w:val="0"/>
                <w:dstrike w:val="0"/>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2.全日制本科及以上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6478334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strike w:val="0"/>
                <w:dstrike w:val="0"/>
                <w:color w:val="000000"/>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需提供岗位工作证明</w:t>
            </w:r>
          </w:p>
          <w:p w14:paraId="160D0003">
            <w:pPr>
              <w:keepNext w:val="0"/>
              <w:keepLines w:val="0"/>
              <w:pageBreakBefore w:val="0"/>
              <w:suppressLineNumbers w:val="0"/>
              <w:kinsoku/>
              <w:wordWrap/>
              <w:overflowPunct/>
              <w:topLinePunct w:val="0"/>
              <w:autoSpaceDE w:val="0"/>
              <w:autoSpaceDN/>
              <w:bidi w:val="0"/>
              <w:adjustRightInd/>
              <w:snapToGrid/>
              <w:spacing w:before="0" w:beforeAutospacing="0" w:after="0" w:afterAutospacing="0" w:line="280" w:lineRule="exact"/>
              <w:ind w:left="0" w:leftChars="0" w:right="0" w:rightChars="0" w:firstLine="0" w:firstLineChars="0"/>
              <w:jc w:val="center"/>
              <w:rPr>
                <w:rFonts w:hint="eastAsia" w:ascii="仿宋_GB2312" w:hAnsi="仿宋_GB2312" w:eastAsia="仿宋_GB2312" w:cs="仿宋_GB2312"/>
                <w:b w:val="0"/>
                <w:bCs w:val="0"/>
                <w:strike/>
                <w:dstrike w:val="0"/>
                <w:color w:val="000000"/>
                <w:kern w:val="0"/>
                <w:sz w:val="21"/>
                <w:szCs w:val="21"/>
                <w:highlight w:val="none"/>
                <w:lang w:val="en-US" w:eastAsia="zh-CN"/>
              </w:rPr>
            </w:pPr>
            <w:r>
              <w:rPr>
                <w:rFonts w:hint="eastAsia" w:ascii="仿宋_GB2312" w:hAnsi="仿宋_GB2312" w:eastAsia="仿宋_GB2312" w:cs="仿宋_GB2312"/>
                <w:bCs/>
                <w:strike w:val="0"/>
                <w:dstrike w:val="0"/>
                <w:color w:val="000000"/>
                <w:szCs w:val="21"/>
                <w:highlight w:val="none"/>
                <w:lang w:val="en-US" w:eastAsia="zh-CN"/>
              </w:rPr>
              <w:t>（应届生除外）</w:t>
            </w:r>
          </w:p>
        </w:tc>
      </w:tr>
      <w:tr w14:paraId="294EB30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671931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10</w:t>
            </w:r>
          </w:p>
        </w:tc>
        <w:tc>
          <w:tcPr>
            <w:tcW w:w="765" w:type="dxa"/>
            <w:tcBorders>
              <w:tl2br w:val="nil"/>
              <w:tr2bl w:val="nil"/>
            </w:tcBorders>
            <w:noWrap w:val="0"/>
            <w:vAlign w:val="center"/>
          </w:tcPr>
          <w:p w14:paraId="7546ED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集团下属子公司</w:t>
            </w:r>
          </w:p>
        </w:tc>
        <w:tc>
          <w:tcPr>
            <w:tcW w:w="825" w:type="dxa"/>
            <w:tcBorders>
              <w:tl2br w:val="nil"/>
              <w:tr2bl w:val="nil"/>
            </w:tcBorders>
            <w:noWrap w:val="0"/>
            <w:vAlign w:val="center"/>
          </w:tcPr>
          <w:p w14:paraId="65078F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物业开发经营有限公司</w:t>
            </w:r>
          </w:p>
        </w:tc>
        <w:tc>
          <w:tcPr>
            <w:tcW w:w="1005" w:type="dxa"/>
            <w:tcBorders>
              <w:tl2br w:val="nil"/>
              <w:tr2bl w:val="nil"/>
            </w:tcBorders>
            <w:noWrap w:val="0"/>
            <w:vAlign w:val="center"/>
          </w:tcPr>
          <w:p w14:paraId="0FA18D3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jc w:val="center"/>
              <w:textAlignment w:val="center"/>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工程管理</w:t>
            </w:r>
            <w:r>
              <w:rPr>
                <w:rFonts w:hint="eastAsia" w:ascii="仿宋_GB2312" w:hAnsi="仿宋_GB2312" w:eastAsia="仿宋_GB2312" w:cs="仿宋_GB2312"/>
                <w:color w:val="000000"/>
                <w:spacing w:val="-20"/>
                <w:kern w:val="0"/>
                <w:sz w:val="21"/>
                <w:szCs w:val="21"/>
                <w:highlight w:val="none"/>
                <w:lang w:val="en-US" w:eastAsia="zh-CN"/>
              </w:rPr>
              <w:t>（业主代表）</w:t>
            </w:r>
          </w:p>
        </w:tc>
        <w:tc>
          <w:tcPr>
            <w:tcW w:w="660" w:type="dxa"/>
            <w:tcBorders>
              <w:tl2br w:val="nil"/>
              <w:tr2bl w:val="nil"/>
            </w:tcBorders>
            <w:noWrap w:val="0"/>
            <w:vAlign w:val="center"/>
          </w:tcPr>
          <w:p w14:paraId="188D4EC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4B2C920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rPr>
              <w:t>本科及以上</w:t>
            </w:r>
          </w:p>
        </w:tc>
        <w:tc>
          <w:tcPr>
            <w:tcW w:w="5190" w:type="dxa"/>
            <w:tcBorders>
              <w:tl2br w:val="nil"/>
              <w:tr2bl w:val="nil"/>
            </w:tcBorders>
            <w:noWrap w:val="0"/>
            <w:vAlign w:val="center"/>
          </w:tcPr>
          <w:p w14:paraId="0DDF4CA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right="0"/>
              <w:jc w:val="left"/>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bCs/>
                <w:color w:val="000000"/>
                <w:kern w:val="0"/>
                <w:sz w:val="21"/>
                <w:szCs w:val="21"/>
                <w:highlight w:val="none"/>
                <w:lang w:val="en-US" w:eastAsia="zh-CN"/>
              </w:rPr>
              <w:t>本科：</w:t>
            </w:r>
            <w:r>
              <w:rPr>
                <w:rFonts w:hint="eastAsia" w:ascii="仿宋_GB2312" w:hAnsi="仿宋_GB2312" w:eastAsia="仿宋_GB2312" w:cs="仿宋_GB2312"/>
                <w:color w:val="000000"/>
                <w:kern w:val="0"/>
                <w:sz w:val="21"/>
                <w:szCs w:val="21"/>
                <w:highlight w:val="none"/>
                <w:lang w:val="en-US" w:eastAsia="zh-CN"/>
              </w:rPr>
              <w:t>土木工程、道路与桥梁工程、市政工程、工民建、建筑工程、交通土建工程、交通工程、</w:t>
            </w:r>
            <w:r>
              <w:rPr>
                <w:rFonts w:hint="eastAsia" w:ascii="仿宋_GB2312" w:hAnsi="仿宋_GB2312" w:eastAsia="仿宋_GB2312" w:cs="仿宋_GB2312"/>
                <w:bCs/>
                <w:color w:val="000000"/>
                <w:sz w:val="21"/>
                <w:szCs w:val="21"/>
                <w:highlight w:val="none"/>
                <w:lang w:val="en-US" w:eastAsia="zh-CN"/>
              </w:rPr>
              <w:t>环境设计、</w:t>
            </w:r>
            <w:r>
              <w:rPr>
                <w:rFonts w:hint="eastAsia" w:ascii="仿宋_GB2312" w:hAnsi="仿宋_GB2312" w:eastAsia="仿宋_GB2312" w:cs="仿宋_GB2312"/>
                <w:b w:val="0"/>
                <w:bCs w:val="0"/>
                <w:color w:val="000000"/>
                <w:kern w:val="0"/>
                <w:sz w:val="21"/>
                <w:szCs w:val="21"/>
                <w:highlight w:val="none"/>
                <w:lang w:val="en-US" w:eastAsia="zh-CN"/>
              </w:rPr>
              <w:t>环境工程、环境科学与工程、</w:t>
            </w:r>
            <w:r>
              <w:rPr>
                <w:rFonts w:hint="eastAsia" w:ascii="仿宋_GB2312" w:hAnsi="仿宋_GB2312" w:eastAsia="仿宋_GB2312" w:cs="仿宋_GB2312"/>
                <w:color w:val="000000"/>
                <w:kern w:val="0"/>
                <w:sz w:val="21"/>
                <w:szCs w:val="21"/>
                <w:highlight w:val="none"/>
                <w:lang w:val="en-US" w:eastAsia="zh-CN"/>
              </w:rPr>
              <w:t>工程管理、建设工程管理、管理工程、建筑学</w:t>
            </w:r>
          </w:p>
          <w:p w14:paraId="7FC5BC8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jc w:val="both"/>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bCs/>
                <w:color w:val="000000"/>
                <w:kern w:val="0"/>
                <w:sz w:val="21"/>
                <w:szCs w:val="21"/>
                <w:highlight w:val="none"/>
                <w:lang w:val="en-US" w:eastAsia="zh-CN"/>
              </w:rPr>
              <w:t>研究生：</w:t>
            </w:r>
            <w:r>
              <w:rPr>
                <w:rFonts w:hint="eastAsia" w:ascii="仿宋_GB2312" w:hAnsi="仿宋_GB2312" w:eastAsia="仿宋_GB2312" w:cs="仿宋_GB2312"/>
                <w:color w:val="000000"/>
                <w:kern w:val="0"/>
                <w:sz w:val="21"/>
                <w:szCs w:val="21"/>
                <w:highlight w:val="none"/>
                <w:lang w:val="en-US" w:eastAsia="zh-CN"/>
              </w:rPr>
              <w:t>土木工程、市政工程、交通工程、工程管理、建设工程管理、建筑学</w:t>
            </w:r>
          </w:p>
        </w:tc>
        <w:tc>
          <w:tcPr>
            <w:tcW w:w="675" w:type="dxa"/>
            <w:tcBorders>
              <w:tl2br w:val="nil"/>
              <w:tr2bl w:val="nil"/>
            </w:tcBorders>
            <w:noWrap w:val="0"/>
            <w:vAlign w:val="center"/>
          </w:tcPr>
          <w:p w14:paraId="46A6707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38周岁及以下</w:t>
            </w:r>
          </w:p>
        </w:tc>
        <w:tc>
          <w:tcPr>
            <w:tcW w:w="3771" w:type="dxa"/>
            <w:tcBorders>
              <w:tl2br w:val="nil"/>
              <w:tr2bl w:val="nil"/>
            </w:tcBorders>
            <w:noWrap w:val="0"/>
            <w:vAlign w:val="center"/>
          </w:tcPr>
          <w:p w14:paraId="2C9D1796">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eastAsia" w:ascii="仿宋_GB2312" w:hAnsi="仿宋_GB2312" w:eastAsia="仿宋_GB2312" w:cs="仿宋_GB2312"/>
                <w:bCs/>
                <w:color w:val="000000"/>
                <w:szCs w:val="21"/>
                <w:highlight w:val="none"/>
                <w:lang w:val="en-US" w:eastAsia="zh-CN"/>
              </w:rPr>
            </w:pPr>
            <w:r>
              <w:rPr>
                <w:rFonts w:hint="default" w:ascii="仿宋_GB2312" w:hAnsi="仿宋_GB2312" w:eastAsia="仿宋_GB2312" w:cs="仿宋_GB2312"/>
                <w:bCs/>
                <w:color w:val="000000"/>
                <w:szCs w:val="21"/>
                <w:highlight w:val="none"/>
                <w:lang w:eastAsia="zh-CN"/>
              </w:rPr>
              <w:t>1.</w:t>
            </w:r>
            <w:r>
              <w:rPr>
                <w:rFonts w:hint="eastAsia" w:ascii="仿宋_GB2312" w:hAnsi="仿宋_GB2312" w:eastAsia="仿宋_GB2312" w:cs="仿宋_GB2312"/>
                <w:bCs/>
                <w:color w:val="000000"/>
                <w:szCs w:val="21"/>
                <w:highlight w:val="none"/>
                <w:lang w:val="en-US" w:eastAsia="zh-CN"/>
              </w:rPr>
              <w:t>同等分数下具有工程类相关专业中级及以上职称或二级建造师及以上资格证书优先；</w:t>
            </w:r>
          </w:p>
          <w:p w14:paraId="67BF938F">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eastAsia" w:ascii="仿宋_GB2312" w:hAnsi="仿宋_GB2312" w:eastAsia="仿宋_GB2312" w:cs="仿宋_GB2312"/>
                <w:bCs/>
                <w:color w:val="000000"/>
                <w:szCs w:val="21"/>
                <w:highlight w:val="none"/>
                <w:lang w:val="en-US" w:eastAsia="zh-CN"/>
              </w:rPr>
            </w:pPr>
            <w:r>
              <w:rPr>
                <w:rFonts w:hint="default" w:ascii="仿宋_GB2312" w:hAnsi="仿宋_GB2312" w:eastAsia="仿宋_GB2312" w:cs="仿宋_GB2312"/>
                <w:bCs/>
                <w:color w:val="000000"/>
                <w:szCs w:val="21"/>
                <w:highlight w:val="none"/>
                <w:lang w:eastAsia="zh-CN"/>
              </w:rPr>
              <w:t>2</w:t>
            </w:r>
            <w:r>
              <w:rPr>
                <w:rFonts w:hint="eastAsia" w:ascii="仿宋_GB2312" w:hAnsi="仿宋_GB2312" w:eastAsia="仿宋_GB2312" w:cs="仿宋_GB2312"/>
                <w:bCs/>
                <w:color w:val="000000"/>
                <w:szCs w:val="21"/>
                <w:highlight w:val="none"/>
                <w:lang w:val="en-US" w:eastAsia="zh-CN"/>
              </w:rPr>
              <w:t>.具有5年及以上国企施工企业或建筑设计院或甲方工程管理相关工作经验；</w:t>
            </w:r>
          </w:p>
          <w:p w14:paraId="0901C343">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default"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3.</w:t>
            </w:r>
            <w:r>
              <w:rPr>
                <w:rFonts w:hint="eastAsia" w:ascii="仿宋_GB2312" w:hAnsi="仿宋_GB2312" w:eastAsia="仿宋_GB2312" w:cs="仿宋_GB2312"/>
                <w:color w:val="000000"/>
                <w:kern w:val="0"/>
                <w:sz w:val="21"/>
                <w:szCs w:val="21"/>
                <w:highlight w:val="none"/>
                <w:lang w:val="en-US" w:eastAsia="zh-CN"/>
              </w:rPr>
              <w:t>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14789A6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jc w:val="center"/>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需提供岗位工作证明</w:t>
            </w:r>
          </w:p>
          <w:p w14:paraId="781CA70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jc w:val="center"/>
              <w:textAlignment w:val="center"/>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bCs/>
                <w:color w:val="000000"/>
                <w:szCs w:val="21"/>
                <w:highlight w:val="none"/>
                <w:lang w:val="en-US" w:eastAsia="zh-CN"/>
              </w:rPr>
              <w:t>（应届生除外）</w:t>
            </w:r>
          </w:p>
        </w:tc>
      </w:tr>
      <w:tr w14:paraId="61F68C48">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PrEx>
        <w:trPr>
          <w:trHeight w:val="790" w:hRule="atLeast"/>
        </w:trPr>
        <w:tc>
          <w:tcPr>
            <w:tcW w:w="465" w:type="dxa"/>
            <w:tcBorders>
              <w:tl2br w:val="nil"/>
              <w:tr2bl w:val="nil"/>
            </w:tcBorders>
            <w:noWrap w:val="0"/>
            <w:vAlign w:val="center"/>
          </w:tcPr>
          <w:p w14:paraId="42112C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11</w:t>
            </w:r>
          </w:p>
        </w:tc>
        <w:tc>
          <w:tcPr>
            <w:tcW w:w="765" w:type="dxa"/>
            <w:vMerge w:val="restart"/>
            <w:tcBorders>
              <w:tl2br w:val="nil"/>
              <w:tr2bl w:val="nil"/>
            </w:tcBorders>
            <w:noWrap w:val="0"/>
            <w:vAlign w:val="center"/>
          </w:tcPr>
          <w:p w14:paraId="7E7520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集团下属子公司</w:t>
            </w:r>
          </w:p>
        </w:tc>
        <w:tc>
          <w:tcPr>
            <w:tcW w:w="825" w:type="dxa"/>
            <w:vMerge w:val="restart"/>
            <w:tcBorders>
              <w:tl2br w:val="nil"/>
              <w:tr2bl w:val="nil"/>
            </w:tcBorders>
            <w:noWrap w:val="0"/>
            <w:vAlign w:val="center"/>
          </w:tcPr>
          <w:p w14:paraId="39C103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临空绿色建材产业发展公司</w:t>
            </w:r>
          </w:p>
        </w:tc>
        <w:tc>
          <w:tcPr>
            <w:tcW w:w="1005" w:type="dxa"/>
            <w:tcBorders>
              <w:tl2br w:val="nil"/>
              <w:tr2bl w:val="nil"/>
            </w:tcBorders>
            <w:noWrap w:val="0"/>
            <w:vAlign w:val="center"/>
          </w:tcPr>
          <w:p w14:paraId="0A7B41F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经营</w:t>
            </w:r>
          </w:p>
          <w:p w14:paraId="2158F64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snapToGrid/>
                <w:color w:val="000000"/>
                <w:kern w:val="0"/>
                <w:sz w:val="21"/>
                <w:szCs w:val="21"/>
                <w:highlight w:val="none"/>
                <w:lang w:val="en-US" w:eastAsia="zh-CN" w:bidi="ar-SA"/>
              </w:rPr>
              <w:t>管理</w:t>
            </w:r>
          </w:p>
        </w:tc>
        <w:tc>
          <w:tcPr>
            <w:tcW w:w="660" w:type="dxa"/>
            <w:tcBorders>
              <w:tl2br w:val="nil"/>
              <w:tr2bl w:val="nil"/>
            </w:tcBorders>
            <w:noWrap w:val="0"/>
            <w:vAlign w:val="center"/>
          </w:tcPr>
          <w:p w14:paraId="0969445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1</w:t>
            </w:r>
          </w:p>
        </w:tc>
        <w:tc>
          <w:tcPr>
            <w:tcW w:w="810" w:type="dxa"/>
            <w:tcBorders>
              <w:tl2br w:val="nil"/>
              <w:tr2bl w:val="nil"/>
            </w:tcBorders>
            <w:noWrap w:val="0"/>
            <w:vAlign w:val="center"/>
          </w:tcPr>
          <w:p w14:paraId="0CAB35B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 w:val="0"/>
                <w:bCs w:val="0"/>
                <w:snapToGrid/>
                <w:color w:val="000000"/>
                <w:kern w:val="0"/>
                <w:sz w:val="21"/>
                <w:szCs w:val="21"/>
                <w:highlight w:val="none"/>
                <w:lang w:val="en-US" w:eastAsia="zh-CN" w:bidi="ar-SA"/>
              </w:rPr>
              <w:t>本科及以上</w:t>
            </w:r>
          </w:p>
        </w:tc>
        <w:tc>
          <w:tcPr>
            <w:tcW w:w="5190" w:type="dxa"/>
            <w:tcBorders>
              <w:tl2br w:val="nil"/>
              <w:tr2bl w:val="nil"/>
            </w:tcBorders>
            <w:noWrap w:val="0"/>
            <w:vAlign w:val="center"/>
          </w:tcPr>
          <w:p w14:paraId="5C6F828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bCs/>
                <w:snapToGrid/>
                <w:color w:val="000000"/>
                <w:kern w:val="0"/>
                <w:sz w:val="21"/>
                <w:szCs w:val="21"/>
                <w:highlight w:val="none"/>
                <w:lang w:val="en-US" w:eastAsia="zh-CN" w:bidi="ar-SA"/>
              </w:rPr>
              <w:t>本科：</w:t>
            </w:r>
            <w:r>
              <w:rPr>
                <w:rFonts w:hint="eastAsia" w:ascii="仿宋_GB2312" w:hAnsi="仿宋_GB2312" w:eastAsia="仿宋_GB2312" w:cs="仿宋_GB2312"/>
                <w:b w:val="0"/>
                <w:bCs w:val="0"/>
                <w:snapToGrid/>
                <w:color w:val="000000"/>
                <w:kern w:val="0"/>
                <w:sz w:val="21"/>
                <w:szCs w:val="21"/>
                <w:highlight w:val="none"/>
                <w:lang w:val="en-US" w:eastAsia="zh-CN" w:bidi="ar-SA"/>
              </w:rPr>
              <w:t>土木工程、工民建、建筑学、建筑工程、道路与桥梁工程、交通土建工程、市政工程、交通工程、管理工程、工程造价、工程造价管理、工商管理、市场营销、供应链管理、国际贸易</w:t>
            </w:r>
          </w:p>
          <w:p w14:paraId="062472C6">
            <w:pPr>
              <w:pStyle w:val="2"/>
              <w:jc w:val="both"/>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bCs/>
                <w:snapToGrid/>
                <w:color w:val="000000"/>
                <w:kern w:val="0"/>
                <w:sz w:val="21"/>
                <w:szCs w:val="21"/>
                <w:highlight w:val="none"/>
                <w:lang w:val="en-US" w:eastAsia="zh-CN" w:bidi="ar-SA"/>
              </w:rPr>
              <w:t>研究生：</w:t>
            </w:r>
            <w:r>
              <w:rPr>
                <w:rFonts w:hint="eastAsia" w:ascii="仿宋_GB2312" w:hAnsi="仿宋_GB2312" w:eastAsia="仿宋_GB2312" w:cs="仿宋_GB2312"/>
                <w:b w:val="0"/>
                <w:bCs w:val="0"/>
                <w:snapToGrid/>
                <w:color w:val="000000"/>
                <w:kern w:val="0"/>
                <w:sz w:val="21"/>
                <w:szCs w:val="21"/>
                <w:highlight w:val="none"/>
                <w:lang w:val="en-US" w:eastAsia="zh-CN" w:bidi="ar-SA"/>
              </w:rPr>
              <w:t>工商管理、企业管理、市场营销、管理科学与工程、应用经济学、国际贸易学、金融学</w:t>
            </w:r>
          </w:p>
        </w:tc>
        <w:tc>
          <w:tcPr>
            <w:tcW w:w="675" w:type="dxa"/>
            <w:tcBorders>
              <w:tl2br w:val="nil"/>
              <w:tr2bl w:val="nil"/>
            </w:tcBorders>
            <w:noWrap w:val="0"/>
            <w:vAlign w:val="center"/>
          </w:tcPr>
          <w:p w14:paraId="77973E1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snapToGrid/>
                <w:color w:val="000000"/>
                <w:kern w:val="0"/>
                <w:sz w:val="21"/>
                <w:szCs w:val="21"/>
                <w:highlight w:val="none"/>
                <w:lang w:val="en-US" w:eastAsia="zh-CN" w:bidi="ar-SA"/>
              </w:rPr>
              <w:t>40周岁及以下</w:t>
            </w:r>
          </w:p>
        </w:tc>
        <w:tc>
          <w:tcPr>
            <w:tcW w:w="3771" w:type="dxa"/>
            <w:tcBorders>
              <w:tl2br w:val="nil"/>
              <w:tr2bl w:val="nil"/>
            </w:tcBorders>
            <w:noWrap w:val="0"/>
            <w:vAlign w:val="center"/>
          </w:tcPr>
          <w:p w14:paraId="37520E3C">
            <w:pPr>
              <w:keepNext w:val="0"/>
              <w:keepLines w:val="0"/>
              <w:pageBreakBefore w:val="0"/>
              <w:widowControl/>
              <w:numPr>
                <w:ilvl w:val="0"/>
                <w:numId w:val="2"/>
              </w:numPr>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同等分数下具有中级工程师及以上职称的优先；</w:t>
            </w:r>
          </w:p>
          <w:p w14:paraId="0A1593DC">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default" w:ascii="仿宋_GB2312" w:hAnsi="仿宋_GB2312" w:eastAsia="仿宋_GB2312" w:cs="仿宋_GB2312"/>
                <w:b w:val="0"/>
                <w:bCs w:val="0"/>
                <w:snapToGrid/>
                <w:color w:val="000000"/>
                <w:kern w:val="0"/>
                <w:sz w:val="21"/>
                <w:szCs w:val="21"/>
                <w:highlight w:val="none"/>
                <w:lang w:eastAsia="zh-CN" w:bidi="ar-SA"/>
              </w:rPr>
            </w:pPr>
            <w:r>
              <w:rPr>
                <w:rFonts w:hint="default" w:ascii="仿宋_GB2312" w:hAnsi="仿宋_GB2312" w:eastAsia="仿宋_GB2312" w:cs="仿宋_GB2312"/>
                <w:b w:val="0"/>
                <w:bCs w:val="0"/>
                <w:snapToGrid/>
                <w:color w:val="000000"/>
                <w:kern w:val="0"/>
                <w:sz w:val="21"/>
                <w:szCs w:val="21"/>
                <w:highlight w:val="none"/>
                <w:lang w:eastAsia="zh-CN" w:bidi="ar-SA"/>
              </w:rPr>
              <w:t>2</w:t>
            </w:r>
            <w:r>
              <w:rPr>
                <w:rFonts w:hint="eastAsia" w:ascii="仿宋_GB2312" w:hAnsi="仿宋_GB2312" w:eastAsia="仿宋_GB2312" w:cs="仿宋_GB2312"/>
                <w:b w:val="0"/>
                <w:bCs w:val="0"/>
                <w:snapToGrid/>
                <w:color w:val="000000"/>
                <w:kern w:val="0"/>
                <w:sz w:val="21"/>
                <w:szCs w:val="21"/>
                <w:highlight w:val="none"/>
                <w:lang w:val="en-US" w:eastAsia="zh-CN" w:bidi="ar-SA"/>
              </w:rPr>
              <w:t>.具有3年及以上工程管理或招投标管理工作经验</w:t>
            </w:r>
            <w:r>
              <w:rPr>
                <w:rFonts w:hint="eastAsia" w:ascii="仿宋_GB2312" w:hAnsi="仿宋_GB2312" w:eastAsia="仿宋_GB2312" w:cs="仿宋_GB2312"/>
                <w:b w:val="0"/>
                <w:bCs w:val="0"/>
                <w:snapToGrid/>
                <w:color w:val="000000"/>
                <w:kern w:val="0"/>
                <w:sz w:val="21"/>
                <w:szCs w:val="21"/>
                <w:highlight w:val="none"/>
                <w:lang w:eastAsia="zh-CN" w:bidi="ar-SA"/>
              </w:rPr>
              <w:t>；</w:t>
            </w:r>
          </w:p>
          <w:p w14:paraId="2B7EF9C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3.全日制本科及以上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0692398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p w14:paraId="2F5E377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（应届生除外）</w:t>
            </w:r>
          </w:p>
        </w:tc>
      </w:tr>
      <w:tr w14:paraId="1D71EBF1">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PrEx>
        <w:trPr>
          <w:trHeight w:val="790" w:hRule="atLeast"/>
        </w:trPr>
        <w:tc>
          <w:tcPr>
            <w:tcW w:w="465" w:type="dxa"/>
            <w:tcBorders>
              <w:tl2br w:val="nil"/>
              <w:tr2bl w:val="nil"/>
            </w:tcBorders>
            <w:noWrap w:val="0"/>
            <w:vAlign w:val="center"/>
          </w:tcPr>
          <w:p w14:paraId="5A98F9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12</w:t>
            </w:r>
          </w:p>
        </w:tc>
        <w:tc>
          <w:tcPr>
            <w:tcW w:w="765" w:type="dxa"/>
            <w:vMerge w:val="continue"/>
            <w:tcBorders>
              <w:tl2br w:val="nil"/>
              <w:tr2bl w:val="nil"/>
            </w:tcBorders>
            <w:noWrap w:val="0"/>
            <w:vAlign w:val="center"/>
          </w:tcPr>
          <w:p w14:paraId="4D4654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825" w:type="dxa"/>
            <w:vMerge w:val="continue"/>
            <w:tcBorders>
              <w:tl2br w:val="nil"/>
              <w:tr2bl w:val="nil"/>
            </w:tcBorders>
            <w:noWrap w:val="0"/>
            <w:vAlign w:val="center"/>
          </w:tcPr>
          <w:p w14:paraId="4F528B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1005" w:type="dxa"/>
            <w:tcBorders>
              <w:tl2br w:val="nil"/>
              <w:tr2bl w:val="nil"/>
            </w:tcBorders>
            <w:noWrap w:val="0"/>
            <w:vAlign w:val="center"/>
          </w:tcPr>
          <w:p w14:paraId="45E1422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物资</w:t>
            </w:r>
          </w:p>
          <w:p w14:paraId="34D31BC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snapToGrid/>
                <w:color w:val="000000"/>
                <w:kern w:val="0"/>
                <w:sz w:val="21"/>
                <w:szCs w:val="21"/>
                <w:highlight w:val="none"/>
                <w:lang w:val="en-US" w:eastAsia="zh-CN" w:bidi="ar-SA"/>
              </w:rPr>
              <w:t>管理</w:t>
            </w:r>
          </w:p>
        </w:tc>
        <w:tc>
          <w:tcPr>
            <w:tcW w:w="660" w:type="dxa"/>
            <w:tcBorders>
              <w:tl2br w:val="nil"/>
              <w:tr2bl w:val="nil"/>
            </w:tcBorders>
            <w:noWrap w:val="0"/>
            <w:vAlign w:val="center"/>
          </w:tcPr>
          <w:p w14:paraId="2DDA975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2</w:t>
            </w:r>
          </w:p>
        </w:tc>
        <w:tc>
          <w:tcPr>
            <w:tcW w:w="810" w:type="dxa"/>
            <w:tcBorders>
              <w:tl2br w:val="nil"/>
              <w:tr2bl w:val="nil"/>
            </w:tcBorders>
            <w:noWrap w:val="0"/>
            <w:vAlign w:val="center"/>
          </w:tcPr>
          <w:p w14:paraId="3B4C1B6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 w:val="0"/>
                <w:bCs w:val="0"/>
                <w:snapToGrid/>
                <w:color w:val="000000"/>
                <w:kern w:val="0"/>
                <w:sz w:val="21"/>
                <w:szCs w:val="21"/>
                <w:highlight w:val="none"/>
                <w:lang w:val="en-US" w:eastAsia="zh-CN" w:bidi="ar-SA"/>
              </w:rPr>
              <w:t>本科及以上</w:t>
            </w:r>
          </w:p>
        </w:tc>
        <w:tc>
          <w:tcPr>
            <w:tcW w:w="5190" w:type="dxa"/>
            <w:tcBorders>
              <w:tl2br w:val="nil"/>
              <w:tr2bl w:val="nil"/>
            </w:tcBorders>
            <w:noWrap w:val="0"/>
            <w:vAlign w:val="center"/>
          </w:tcPr>
          <w:p w14:paraId="7652239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bCs/>
                <w:snapToGrid/>
                <w:color w:val="000000"/>
                <w:kern w:val="0"/>
                <w:sz w:val="21"/>
                <w:szCs w:val="21"/>
                <w:highlight w:val="none"/>
                <w:lang w:val="en-US" w:eastAsia="zh-CN" w:bidi="ar-SA"/>
              </w:rPr>
              <w:t>本科：</w:t>
            </w:r>
            <w:r>
              <w:rPr>
                <w:rFonts w:hint="eastAsia" w:ascii="仿宋_GB2312" w:hAnsi="仿宋_GB2312" w:eastAsia="仿宋_GB2312" w:cs="仿宋_GB2312"/>
                <w:b w:val="0"/>
                <w:bCs w:val="0"/>
                <w:snapToGrid/>
                <w:color w:val="000000"/>
                <w:kern w:val="0"/>
                <w:sz w:val="21"/>
                <w:szCs w:val="21"/>
                <w:highlight w:val="none"/>
                <w:lang w:val="en-US" w:eastAsia="zh-CN" w:bidi="ar-SA"/>
              </w:rPr>
              <w:t>工商管理、土木工程、工民建、建筑学、建筑工程、道路与桥梁工程、交通土建工程、市政工程、交通工程、工程造价、材料科学与工程、工程管理、工业工程、供应链管理、管理工程</w:t>
            </w:r>
          </w:p>
          <w:p w14:paraId="070CA7A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both"/>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bCs/>
                <w:snapToGrid/>
                <w:color w:val="000000"/>
                <w:kern w:val="0"/>
                <w:sz w:val="21"/>
                <w:szCs w:val="21"/>
                <w:highlight w:val="none"/>
                <w:lang w:val="en-US" w:eastAsia="zh-CN" w:bidi="ar-SA"/>
              </w:rPr>
              <w:t>研究生：</w:t>
            </w:r>
            <w:r>
              <w:rPr>
                <w:rFonts w:hint="eastAsia" w:ascii="仿宋_GB2312" w:hAnsi="仿宋_GB2312" w:eastAsia="仿宋_GB2312" w:cs="仿宋_GB2312"/>
                <w:b w:val="0"/>
                <w:bCs w:val="0"/>
                <w:snapToGrid/>
                <w:color w:val="000000"/>
                <w:kern w:val="0"/>
                <w:sz w:val="21"/>
                <w:szCs w:val="21"/>
                <w:highlight w:val="none"/>
                <w:lang w:val="en-US" w:eastAsia="zh-CN" w:bidi="ar-SA"/>
              </w:rPr>
              <w:t>材料科学与工程、机械工程、矿业工程、管理科学与工程</w:t>
            </w:r>
          </w:p>
        </w:tc>
        <w:tc>
          <w:tcPr>
            <w:tcW w:w="675" w:type="dxa"/>
            <w:tcBorders>
              <w:tl2br w:val="nil"/>
              <w:tr2bl w:val="nil"/>
            </w:tcBorders>
            <w:noWrap w:val="0"/>
            <w:vAlign w:val="center"/>
          </w:tcPr>
          <w:p w14:paraId="3A60349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snapToGrid/>
                <w:color w:val="000000"/>
                <w:kern w:val="0"/>
                <w:sz w:val="21"/>
                <w:szCs w:val="21"/>
                <w:highlight w:val="none"/>
                <w:lang w:val="en-US" w:eastAsia="zh-CN" w:bidi="ar-SA"/>
              </w:rPr>
              <w:t>40周岁及以下</w:t>
            </w:r>
          </w:p>
        </w:tc>
        <w:tc>
          <w:tcPr>
            <w:tcW w:w="3771" w:type="dxa"/>
            <w:tcBorders>
              <w:tl2br w:val="nil"/>
              <w:tr2bl w:val="nil"/>
            </w:tcBorders>
            <w:noWrap w:val="0"/>
            <w:vAlign w:val="center"/>
          </w:tcPr>
          <w:p w14:paraId="353521C7">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1.具有5年及以上预制构件生产厂或混凝土生产企业或建筑施工企业物资管理工作经验；</w:t>
            </w:r>
          </w:p>
          <w:p w14:paraId="1B5B4264">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Chars="0" w:right="0" w:rightChars="0"/>
              <w:jc w:val="both"/>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2.熟悉砂石料采购管理、物资管理、统计等管理流程；</w:t>
            </w:r>
          </w:p>
          <w:p w14:paraId="179B2C02">
            <w:pPr>
              <w:pStyle w:val="2"/>
              <w:rPr>
                <w:rFonts w:hint="eastAsia"/>
                <w:color w:val="000000"/>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3.全日制本科及以上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tc>
        <w:tc>
          <w:tcPr>
            <w:tcW w:w="1625" w:type="dxa"/>
            <w:tcBorders>
              <w:tl2br w:val="nil"/>
              <w:tr2bl w:val="nil"/>
            </w:tcBorders>
            <w:noWrap w:val="0"/>
            <w:vAlign w:val="center"/>
          </w:tcPr>
          <w:p w14:paraId="18FD47F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p w14:paraId="4F9C533C">
            <w:pPr>
              <w:pStyle w:val="2"/>
              <w:rPr>
                <w:rFonts w:hint="eastAsia"/>
                <w:color w:val="000000"/>
                <w:highlight w:val="none"/>
                <w:lang w:val="en-US" w:eastAsia="zh-CN"/>
              </w:rPr>
            </w:pPr>
            <w:r>
              <w:rPr>
                <w:rFonts w:hint="eastAsia" w:ascii="仿宋_GB2312" w:hAnsi="仿宋_GB2312" w:eastAsia="仿宋_GB2312" w:cs="仿宋_GB2312"/>
                <w:bCs/>
                <w:color w:val="000000"/>
                <w:sz w:val="21"/>
                <w:szCs w:val="21"/>
                <w:highlight w:val="none"/>
                <w:lang w:val="en-US" w:eastAsia="zh-CN"/>
              </w:rPr>
              <w:t>（应届生除外）</w:t>
            </w:r>
          </w:p>
        </w:tc>
      </w:tr>
      <w:tr w14:paraId="0C88F67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65" w:type="dxa"/>
            <w:tcBorders>
              <w:tl2br w:val="nil"/>
              <w:tr2bl w:val="nil"/>
            </w:tcBorders>
            <w:noWrap w:val="0"/>
            <w:vAlign w:val="center"/>
          </w:tcPr>
          <w:p w14:paraId="3F01DF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13</w:t>
            </w:r>
          </w:p>
        </w:tc>
        <w:tc>
          <w:tcPr>
            <w:tcW w:w="765" w:type="dxa"/>
            <w:vMerge w:val="continue"/>
            <w:tcBorders>
              <w:tl2br w:val="nil"/>
              <w:tr2bl w:val="nil"/>
            </w:tcBorders>
            <w:noWrap w:val="0"/>
            <w:vAlign w:val="center"/>
          </w:tcPr>
          <w:p w14:paraId="11D566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p>
        </w:tc>
        <w:tc>
          <w:tcPr>
            <w:tcW w:w="825" w:type="dxa"/>
            <w:vMerge w:val="restart"/>
            <w:tcBorders>
              <w:tl2br w:val="nil"/>
              <w:tr2bl w:val="nil"/>
            </w:tcBorders>
            <w:noWrap w:val="0"/>
            <w:vAlign w:val="center"/>
          </w:tcPr>
          <w:p w14:paraId="52EE28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bCs/>
                <w:color w:val="000000"/>
                <w:szCs w:val="21"/>
                <w:highlight w:val="none"/>
                <w:lang w:val="en-US" w:eastAsia="zh-CN"/>
              </w:rPr>
            </w:pPr>
            <w:r>
              <w:rPr>
                <w:rFonts w:hint="eastAsia" w:ascii="仿宋_GB2312" w:hAnsi="仿宋_GB2312" w:eastAsia="仿宋_GB2312" w:cs="仿宋_GB2312"/>
                <w:bCs/>
                <w:color w:val="000000"/>
                <w:szCs w:val="21"/>
                <w:highlight w:val="none"/>
                <w:lang w:val="en-US" w:eastAsia="zh-CN"/>
              </w:rPr>
              <w:t>轻纺城冷链市场公司（筹）</w:t>
            </w:r>
          </w:p>
        </w:tc>
        <w:tc>
          <w:tcPr>
            <w:tcW w:w="1005" w:type="dxa"/>
            <w:tcBorders>
              <w:tl2br w:val="nil"/>
              <w:tr2bl w:val="nil"/>
            </w:tcBorders>
            <w:noWrap w:val="0"/>
            <w:vAlign w:val="center"/>
          </w:tcPr>
          <w:p w14:paraId="3A620F63">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行政</w:t>
            </w:r>
          </w:p>
          <w:p w14:paraId="4089DAE9">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Cs/>
                <w:color w:val="000000"/>
                <w:sz w:val="21"/>
                <w:szCs w:val="21"/>
                <w:highlight w:val="none"/>
                <w:lang w:val="en-US" w:eastAsia="zh-CN"/>
              </w:rPr>
              <w:t>管理</w:t>
            </w:r>
          </w:p>
        </w:tc>
        <w:tc>
          <w:tcPr>
            <w:tcW w:w="660" w:type="dxa"/>
            <w:tcBorders>
              <w:tl2br w:val="nil"/>
              <w:tr2bl w:val="nil"/>
            </w:tcBorders>
            <w:noWrap w:val="0"/>
            <w:vAlign w:val="center"/>
          </w:tcPr>
          <w:p w14:paraId="0F0E350E">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21645A20">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color w:val="000000"/>
                <w:sz w:val="21"/>
                <w:szCs w:val="21"/>
                <w:highlight w:val="none"/>
                <w:lang w:val="en-US" w:eastAsia="zh-CN"/>
              </w:rPr>
              <w:t>本科</w:t>
            </w:r>
            <w:r>
              <w:rPr>
                <w:rFonts w:hint="eastAsia" w:ascii="仿宋_GB2312" w:hAnsi="仿宋_GB2312" w:eastAsia="仿宋_GB2312" w:cs="仿宋_GB2312"/>
                <w:b w:val="0"/>
                <w:bCs w:val="0"/>
                <w:color w:val="000000"/>
                <w:kern w:val="0"/>
                <w:sz w:val="21"/>
                <w:szCs w:val="21"/>
                <w:highlight w:val="none"/>
              </w:rPr>
              <w:t>及以上</w:t>
            </w:r>
          </w:p>
        </w:tc>
        <w:tc>
          <w:tcPr>
            <w:tcW w:w="5190" w:type="dxa"/>
            <w:tcBorders>
              <w:tl2br w:val="nil"/>
              <w:tr2bl w:val="nil"/>
            </w:tcBorders>
            <w:noWrap w:val="0"/>
            <w:vAlign w:val="center"/>
          </w:tcPr>
          <w:p w14:paraId="22D9B5A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snapToGrid/>
                <w:color w:val="000000"/>
                <w:kern w:val="0"/>
                <w:sz w:val="21"/>
                <w:szCs w:val="21"/>
                <w:highlight w:val="none"/>
                <w:lang w:val="en-US" w:eastAsia="zh-CN" w:bidi="ar-SA"/>
              </w:rPr>
            </w:pPr>
            <w:r>
              <w:rPr>
                <w:rFonts w:hint="eastAsia" w:ascii="仿宋_GB2312" w:hAnsi="仿宋_GB2312" w:eastAsia="仿宋_GB2312" w:cs="仿宋_GB2312"/>
                <w:b/>
                <w:bCs/>
                <w:color w:val="000000"/>
                <w:sz w:val="21"/>
                <w:szCs w:val="21"/>
                <w:highlight w:val="none"/>
                <w:lang w:eastAsia="zh-CN"/>
              </w:rPr>
              <w:t>本科：</w:t>
            </w:r>
            <w:r>
              <w:rPr>
                <w:rFonts w:hint="eastAsia" w:ascii="仿宋_GB2312" w:hAnsi="仿宋_GB2312" w:eastAsia="仿宋_GB2312" w:cs="仿宋_GB2312"/>
                <w:color w:val="000000"/>
                <w:sz w:val="21"/>
                <w:szCs w:val="21"/>
                <w:highlight w:val="none"/>
                <w:lang w:eastAsia="zh-CN"/>
              </w:rPr>
              <w:t>新闻学、传播学、</w:t>
            </w:r>
            <w:r>
              <w:rPr>
                <w:rFonts w:hint="eastAsia" w:ascii="仿宋_GB2312" w:hAnsi="仿宋_GB2312" w:eastAsia="仿宋_GB2312" w:cs="仿宋_GB2312"/>
                <w:snapToGrid/>
                <w:color w:val="000000"/>
                <w:kern w:val="0"/>
                <w:sz w:val="21"/>
                <w:szCs w:val="21"/>
                <w:highlight w:val="none"/>
                <w:lang w:val="en-US" w:eastAsia="zh-CN" w:bidi="ar-SA"/>
              </w:rPr>
              <w:t>汉语言、</w:t>
            </w:r>
            <w:r>
              <w:rPr>
                <w:rFonts w:hint="eastAsia" w:ascii="仿宋_GB2312" w:hAnsi="仿宋_GB2312" w:eastAsia="仿宋_GB2312" w:cs="仿宋_GB2312"/>
                <w:color w:val="000000"/>
                <w:sz w:val="21"/>
                <w:szCs w:val="21"/>
                <w:highlight w:val="none"/>
                <w:lang w:eastAsia="zh-CN"/>
              </w:rPr>
              <w:t>汉语言文学、</w:t>
            </w:r>
            <w:r>
              <w:rPr>
                <w:rFonts w:hint="eastAsia" w:ascii="仿宋_GB2312" w:hAnsi="仿宋_GB2312" w:eastAsia="仿宋_GB2312" w:cs="仿宋_GB2312"/>
                <w:snapToGrid/>
                <w:color w:val="000000"/>
                <w:kern w:val="0"/>
                <w:sz w:val="21"/>
                <w:szCs w:val="21"/>
                <w:highlight w:val="none"/>
                <w:lang w:val="en-US" w:eastAsia="zh-CN" w:bidi="ar-SA"/>
              </w:rPr>
              <w:t>汉语言文学教育、</w:t>
            </w:r>
            <w:r>
              <w:rPr>
                <w:rFonts w:hint="eastAsia" w:ascii="仿宋_GB2312" w:hAnsi="仿宋_GB2312" w:eastAsia="仿宋_GB2312" w:cs="仿宋_GB2312"/>
                <w:color w:val="000000"/>
                <w:sz w:val="21"/>
                <w:szCs w:val="21"/>
                <w:highlight w:val="none"/>
                <w:lang w:eastAsia="zh-CN"/>
              </w:rPr>
              <w:t>语言学、秘书学、</w:t>
            </w:r>
            <w:r>
              <w:rPr>
                <w:rFonts w:hint="eastAsia" w:ascii="仿宋_GB2312" w:hAnsi="仿宋_GB2312" w:eastAsia="仿宋_GB2312" w:cs="仿宋_GB2312"/>
                <w:b w:val="0"/>
                <w:bCs w:val="0"/>
                <w:color w:val="000000"/>
                <w:kern w:val="0"/>
                <w:sz w:val="21"/>
                <w:szCs w:val="21"/>
                <w:highlight w:val="none"/>
                <w:lang w:val="en-US" w:eastAsia="zh-CN" w:bidi="ar-SA"/>
              </w:rPr>
              <w:t>行政管理</w:t>
            </w:r>
            <w:r>
              <w:rPr>
                <w:rFonts w:hint="eastAsia" w:ascii="仿宋_GB2312" w:hAnsi="仿宋_GB2312" w:eastAsia="仿宋_GB2312" w:cs="仿宋_GB2312"/>
                <w:snapToGrid/>
                <w:color w:val="000000"/>
                <w:kern w:val="0"/>
                <w:sz w:val="21"/>
                <w:szCs w:val="21"/>
                <w:highlight w:val="none"/>
                <w:lang w:val="en-US" w:eastAsia="zh-CN" w:bidi="ar-SA"/>
              </w:rPr>
              <w:t>、行政管理学、工商管理、工商行政管理、</w:t>
            </w:r>
            <w:r>
              <w:rPr>
                <w:rFonts w:hint="eastAsia" w:ascii="仿宋_GB2312" w:hAnsi="仿宋_GB2312" w:eastAsia="仿宋_GB2312" w:cs="仿宋_GB2312"/>
                <w:bCs/>
                <w:color w:val="000000"/>
                <w:sz w:val="21"/>
                <w:szCs w:val="21"/>
                <w:highlight w:val="none"/>
                <w:lang w:val="en-US" w:eastAsia="zh-CN"/>
              </w:rPr>
              <w:t>计算机科学与技术、计算机及软件、信息管理与信息系统、</w:t>
            </w:r>
            <w:r>
              <w:rPr>
                <w:rFonts w:hint="eastAsia" w:ascii="仿宋_GB2312" w:hAnsi="仿宋_GB2312" w:eastAsia="仿宋_GB2312" w:cs="仿宋_GB2312"/>
                <w:b w:val="0"/>
                <w:bCs w:val="0"/>
                <w:snapToGrid/>
                <w:color w:val="000000"/>
                <w:kern w:val="0"/>
                <w:sz w:val="21"/>
                <w:szCs w:val="21"/>
                <w:highlight w:val="none"/>
                <w:lang w:val="en-US" w:eastAsia="zh-CN" w:bidi="ar-SA"/>
              </w:rPr>
              <w:t>人力资源管理</w:t>
            </w:r>
          </w:p>
          <w:p w14:paraId="0846CDD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b/>
                <w:bCs/>
                <w:snapToGrid/>
                <w:color w:val="000000"/>
                <w:kern w:val="0"/>
                <w:sz w:val="21"/>
                <w:szCs w:val="21"/>
                <w:highlight w:val="none"/>
                <w:lang w:val="en-US" w:eastAsia="zh-CN" w:bidi="ar-SA"/>
              </w:rPr>
            </w:pPr>
            <w:r>
              <w:rPr>
                <w:rFonts w:hint="default" w:ascii="仿宋_GB2312" w:hAnsi="仿宋_GB2312" w:eastAsia="仿宋_GB2312" w:cs="仿宋_GB2312"/>
                <w:b/>
                <w:bCs/>
                <w:snapToGrid/>
                <w:color w:val="000000"/>
                <w:kern w:val="0"/>
                <w:sz w:val="21"/>
                <w:szCs w:val="21"/>
                <w:highlight w:val="none"/>
                <w:lang w:eastAsia="zh-CN" w:bidi="ar-SA"/>
              </w:rPr>
              <w:t>研究生</w:t>
            </w:r>
            <w:r>
              <w:rPr>
                <w:rFonts w:hint="eastAsia" w:ascii="仿宋_GB2312" w:hAnsi="仿宋_GB2312" w:eastAsia="仿宋_GB2312" w:cs="仿宋_GB2312"/>
                <w:b/>
                <w:bCs/>
                <w:snapToGrid/>
                <w:color w:val="000000"/>
                <w:kern w:val="0"/>
                <w:sz w:val="21"/>
                <w:szCs w:val="21"/>
                <w:highlight w:val="none"/>
                <w:lang w:val="en-US" w:eastAsia="zh-CN" w:bidi="ar-SA"/>
              </w:rPr>
              <w:t>：</w:t>
            </w:r>
            <w:r>
              <w:rPr>
                <w:rFonts w:hint="eastAsia" w:ascii="仿宋_GB2312" w:hAnsi="仿宋_GB2312" w:eastAsia="仿宋_GB2312" w:cs="仿宋_GB2312"/>
                <w:b w:val="0"/>
                <w:bCs w:val="0"/>
                <w:snapToGrid/>
                <w:color w:val="000000"/>
                <w:kern w:val="0"/>
                <w:sz w:val="21"/>
                <w:szCs w:val="21"/>
                <w:highlight w:val="none"/>
                <w:lang w:val="en-US" w:eastAsia="zh-CN" w:bidi="ar-SA"/>
              </w:rPr>
              <w:t>新闻学、传播学、汉语言文字学、行政管理、工商管理、工商管理学、</w:t>
            </w:r>
            <w:r>
              <w:rPr>
                <w:rFonts w:hint="default" w:ascii="仿宋_GB2312" w:hAnsi="仿宋_GB2312" w:eastAsia="仿宋_GB2312" w:cs="仿宋_GB2312"/>
                <w:b w:val="0"/>
                <w:bCs w:val="0"/>
                <w:snapToGrid/>
                <w:color w:val="auto"/>
                <w:kern w:val="0"/>
                <w:sz w:val="21"/>
                <w:szCs w:val="21"/>
                <w:highlight w:val="none"/>
                <w:lang w:eastAsia="zh-CN" w:bidi="ar-SA"/>
                <w:woUserID w:val="1"/>
              </w:rPr>
              <w:t>计算机技术</w:t>
            </w:r>
            <w:r>
              <w:rPr>
                <w:rFonts w:hint="default" w:ascii="仿宋_GB2312" w:hAnsi="仿宋_GB2312" w:eastAsia="仿宋_GB2312" w:cs="仿宋_GB2312"/>
                <w:b w:val="0"/>
                <w:bCs w:val="0"/>
                <w:snapToGrid/>
                <w:color w:val="417FF9"/>
                <w:kern w:val="0"/>
                <w:sz w:val="21"/>
                <w:szCs w:val="21"/>
                <w:highlight w:val="none"/>
                <w:lang w:eastAsia="zh-CN" w:bidi="ar-SA"/>
                <w:woUserID w:val="1"/>
              </w:rPr>
              <w:t>、</w:t>
            </w:r>
            <w:r>
              <w:rPr>
                <w:rFonts w:hint="eastAsia" w:ascii="仿宋_GB2312" w:hAnsi="仿宋_GB2312" w:eastAsia="仿宋_GB2312" w:cs="仿宋_GB2312"/>
                <w:b w:val="0"/>
                <w:bCs w:val="0"/>
                <w:snapToGrid/>
                <w:color w:val="000000"/>
                <w:kern w:val="0"/>
                <w:sz w:val="21"/>
                <w:szCs w:val="21"/>
                <w:highlight w:val="none"/>
                <w:lang w:val="en-US" w:eastAsia="zh-CN" w:bidi="ar-SA"/>
              </w:rPr>
              <w:t>计算机科学与技术、计算机软件与理论、信息管理与信息系统、人力资源管理</w:t>
            </w:r>
          </w:p>
        </w:tc>
        <w:tc>
          <w:tcPr>
            <w:tcW w:w="675" w:type="dxa"/>
            <w:tcBorders>
              <w:tl2br w:val="nil"/>
              <w:tr2bl w:val="nil"/>
            </w:tcBorders>
            <w:noWrap w:val="0"/>
            <w:vAlign w:val="center"/>
          </w:tcPr>
          <w:p w14:paraId="3E81AB9C">
            <w:pPr>
              <w:keepNext w:val="0"/>
              <w:keepLines w:val="0"/>
              <w:pageBreakBefore w:val="0"/>
              <w:kinsoku/>
              <w:wordWrap/>
              <w:overflowPunct/>
              <w:topLinePunct w:val="0"/>
              <w:autoSpaceDE w:val="0"/>
              <w:autoSpaceDN/>
              <w:bidi w:val="0"/>
              <w:adjustRightInd/>
              <w:snapToGrid/>
              <w:spacing w:line="280" w:lineRule="exact"/>
              <w:ind w:left="0" w:leftChars="0" w:firstLine="0" w:firstLineChars="0"/>
              <w:jc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38周岁及以下</w:t>
            </w:r>
          </w:p>
        </w:tc>
        <w:tc>
          <w:tcPr>
            <w:tcW w:w="3771" w:type="dxa"/>
            <w:tcBorders>
              <w:tl2br w:val="nil"/>
              <w:tr2bl w:val="nil"/>
            </w:tcBorders>
            <w:noWrap w:val="0"/>
            <w:vAlign w:val="center"/>
          </w:tcPr>
          <w:p w14:paraId="77C1C570">
            <w:pPr>
              <w:keepNext w:val="0"/>
              <w:keepLines w:val="0"/>
              <w:pageBreakBefore w:val="0"/>
              <w:numPr>
                <w:ilvl w:val="0"/>
                <w:numId w:val="0"/>
              </w:numPr>
              <w:kinsoku/>
              <w:wordWrap/>
              <w:overflowPunct/>
              <w:topLinePunct w:val="0"/>
              <w:autoSpaceDE w:val="0"/>
              <w:autoSpaceDN/>
              <w:bidi w:val="0"/>
              <w:adjustRightInd/>
              <w:snapToGrid/>
              <w:spacing w:line="280" w:lineRule="exact"/>
              <w:ind w:leftChars="0"/>
              <w:jc w:val="left"/>
              <w:rPr>
                <w:rFonts w:hint="default" w:ascii="仿宋_GB2312" w:hAnsi="仿宋_GB2312" w:eastAsia="仿宋_GB2312" w:cs="仿宋_GB2312"/>
                <w:b w:val="0"/>
                <w:bCs w:val="0"/>
                <w:color w:val="000000"/>
                <w:kern w:val="0"/>
                <w:sz w:val="21"/>
                <w:szCs w:val="21"/>
                <w:highlight w:val="none"/>
                <w:lang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r>
              <w:rPr>
                <w:rFonts w:hint="default" w:ascii="仿宋_GB2312" w:hAnsi="仿宋_GB2312" w:eastAsia="仿宋_GB2312" w:cs="仿宋_GB2312"/>
                <w:b w:val="0"/>
                <w:bCs w:val="0"/>
                <w:color w:val="000000"/>
                <w:kern w:val="0"/>
                <w:sz w:val="21"/>
                <w:szCs w:val="21"/>
                <w:highlight w:val="none"/>
                <w:lang w:eastAsia="zh-CN" w:bidi="ar-SA"/>
              </w:rPr>
              <w:t>.</w:t>
            </w:r>
            <w:r>
              <w:rPr>
                <w:rFonts w:hint="eastAsia" w:ascii="仿宋_GB2312" w:hAnsi="仿宋_GB2312" w:eastAsia="仿宋_GB2312" w:cs="仿宋_GB2312"/>
                <w:b w:val="0"/>
                <w:bCs w:val="0"/>
                <w:color w:val="000000"/>
                <w:kern w:val="0"/>
                <w:sz w:val="21"/>
                <w:szCs w:val="21"/>
                <w:highlight w:val="none"/>
                <w:lang w:val="en-US" w:eastAsia="zh-CN" w:bidi="ar-SA"/>
              </w:rPr>
              <w:t>具有5年及以上国有企业、政府机关综合文字、人力资源、新媒体宣传相关工作经验；</w:t>
            </w:r>
          </w:p>
          <w:p w14:paraId="73089060">
            <w:pPr>
              <w:keepNext w:val="0"/>
              <w:keepLines w:val="0"/>
              <w:pageBreakBefore w:val="0"/>
              <w:numPr>
                <w:ilvl w:val="0"/>
                <w:numId w:val="0"/>
              </w:numPr>
              <w:kinsoku/>
              <w:wordWrap/>
              <w:overflowPunct/>
              <w:topLinePunct w:val="0"/>
              <w:autoSpaceDE w:val="0"/>
              <w:autoSpaceDN/>
              <w:bidi w:val="0"/>
              <w:adjustRightInd/>
              <w:snapToGrid/>
              <w:spacing w:line="280" w:lineRule="exact"/>
              <w:ind w:leftChars="0"/>
              <w:jc w:val="left"/>
              <w:rPr>
                <w:rFonts w:hint="eastAsia" w:ascii="仿宋_GB2312" w:hAnsi="仿宋_GB2312" w:eastAsia="仿宋_GB2312" w:cs="仿宋_GB2312"/>
                <w:bCs/>
                <w:strike w:val="0"/>
                <w:dstrike w:val="0"/>
                <w:color w:val="00000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2.全日制本科及以上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p w14:paraId="035253F4">
            <w:pPr>
              <w:keepNext w:val="0"/>
              <w:keepLines w:val="0"/>
              <w:pageBreakBefore w:val="0"/>
              <w:numPr>
                <w:ilvl w:val="0"/>
                <w:numId w:val="0"/>
              </w:numPr>
              <w:kinsoku/>
              <w:wordWrap/>
              <w:overflowPunct/>
              <w:topLinePunct w:val="0"/>
              <w:autoSpaceDE w:val="0"/>
              <w:autoSpaceDN/>
              <w:bidi w:val="0"/>
              <w:adjustRightInd/>
              <w:snapToGrid/>
              <w:spacing w:line="280" w:lineRule="exact"/>
              <w:ind w:leftChars="0"/>
              <w:jc w:val="left"/>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3</w:t>
            </w:r>
            <w:r>
              <w:rPr>
                <w:rFonts w:hint="default" w:ascii="仿宋_GB2312" w:hAnsi="仿宋_GB2312" w:eastAsia="仿宋_GB2312" w:cs="仿宋_GB2312"/>
                <w:b w:val="0"/>
                <w:bCs w:val="0"/>
                <w:color w:val="000000"/>
                <w:kern w:val="0"/>
                <w:sz w:val="21"/>
                <w:szCs w:val="21"/>
                <w:highlight w:val="none"/>
                <w:lang w:eastAsia="zh-CN" w:bidi="ar-SA"/>
              </w:rPr>
              <w:t>.</w:t>
            </w:r>
            <w:r>
              <w:rPr>
                <w:rFonts w:hint="eastAsia" w:ascii="仿宋_GB2312" w:hAnsi="仿宋_GB2312" w:eastAsia="仿宋_GB2312" w:cs="仿宋_GB2312"/>
                <w:b w:val="0"/>
                <w:bCs w:val="0"/>
                <w:color w:val="000000"/>
                <w:kern w:val="0"/>
                <w:sz w:val="21"/>
                <w:szCs w:val="21"/>
                <w:highlight w:val="none"/>
                <w:lang w:val="en-US" w:eastAsia="zh-CN" w:bidi="ar-SA"/>
              </w:rPr>
              <w:t>同等分数下985、211学校全日制</w:t>
            </w:r>
            <w:r>
              <w:rPr>
                <w:rFonts w:hint="default" w:ascii="仿宋_GB2312" w:hAnsi="仿宋_GB2312" w:eastAsia="仿宋_GB2312" w:cs="仿宋_GB2312"/>
                <w:b w:val="0"/>
                <w:bCs w:val="0"/>
                <w:color w:val="000000"/>
                <w:kern w:val="0"/>
                <w:sz w:val="21"/>
                <w:szCs w:val="21"/>
                <w:highlight w:val="none"/>
                <w:lang w:eastAsia="zh-CN" w:bidi="ar-SA"/>
              </w:rPr>
              <w:t>本科及以上</w:t>
            </w:r>
            <w:r>
              <w:rPr>
                <w:rFonts w:hint="eastAsia" w:ascii="仿宋_GB2312" w:hAnsi="仿宋_GB2312" w:eastAsia="仿宋_GB2312" w:cs="仿宋_GB2312"/>
                <w:b w:val="0"/>
                <w:bCs w:val="0"/>
                <w:color w:val="000000"/>
                <w:kern w:val="0"/>
                <w:sz w:val="21"/>
                <w:szCs w:val="21"/>
                <w:highlight w:val="none"/>
                <w:lang w:val="en-US" w:eastAsia="zh-CN" w:bidi="ar-SA"/>
              </w:rPr>
              <w:t>毕业优先。</w:t>
            </w:r>
          </w:p>
          <w:p w14:paraId="5691F9A4">
            <w:pPr>
              <w:keepNext w:val="0"/>
              <w:keepLines w:val="0"/>
              <w:pageBreakBefore w:val="0"/>
              <w:numPr>
                <w:ilvl w:val="0"/>
                <w:numId w:val="0"/>
              </w:numPr>
              <w:kinsoku/>
              <w:wordWrap/>
              <w:overflowPunct/>
              <w:topLinePunct w:val="0"/>
              <w:autoSpaceDE w:val="0"/>
              <w:autoSpaceDN/>
              <w:bidi w:val="0"/>
              <w:adjustRightInd/>
              <w:snapToGrid/>
              <w:spacing w:line="280" w:lineRule="exact"/>
              <w:ind w:left="0" w:leftChars="0" w:firstLine="0" w:firstLineChars="0"/>
              <w:jc w:val="left"/>
              <w:rPr>
                <w:rFonts w:hint="eastAsia" w:ascii="仿宋_GB2312" w:hAnsi="仿宋_GB2312" w:eastAsia="仿宋_GB2312" w:cs="仿宋_GB2312"/>
                <w:b w:val="0"/>
                <w:bCs w:val="0"/>
                <w:snapToGrid/>
                <w:color w:val="000000"/>
                <w:kern w:val="0"/>
                <w:sz w:val="21"/>
                <w:szCs w:val="21"/>
                <w:highlight w:val="none"/>
                <w:lang w:val="en-US" w:eastAsia="zh-CN" w:bidi="ar-SA"/>
              </w:rPr>
            </w:pPr>
          </w:p>
        </w:tc>
        <w:tc>
          <w:tcPr>
            <w:tcW w:w="1625" w:type="dxa"/>
            <w:tcBorders>
              <w:tl2br w:val="nil"/>
              <w:tr2bl w:val="nil"/>
            </w:tcBorders>
            <w:noWrap w:val="0"/>
            <w:vAlign w:val="center"/>
          </w:tcPr>
          <w:p w14:paraId="1DA8DD0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p w14:paraId="5E8D468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（应届生除外）</w:t>
            </w:r>
          </w:p>
        </w:tc>
      </w:tr>
      <w:tr w14:paraId="477A58D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65" w:type="dxa"/>
            <w:tcBorders>
              <w:tl2br w:val="nil"/>
              <w:tr2bl w:val="nil"/>
            </w:tcBorders>
            <w:noWrap w:val="0"/>
            <w:vAlign w:val="center"/>
          </w:tcPr>
          <w:p w14:paraId="7DB08C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14</w:t>
            </w:r>
          </w:p>
        </w:tc>
        <w:tc>
          <w:tcPr>
            <w:tcW w:w="765" w:type="dxa"/>
            <w:vMerge w:val="continue"/>
            <w:tcBorders>
              <w:tl2br w:val="nil"/>
              <w:tr2bl w:val="nil"/>
            </w:tcBorders>
            <w:noWrap w:val="0"/>
            <w:vAlign w:val="center"/>
          </w:tcPr>
          <w:p w14:paraId="15CB82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color w:val="000000"/>
                <w:kern w:val="0"/>
                <w:sz w:val="22"/>
                <w:szCs w:val="22"/>
                <w:highlight w:val="none"/>
                <w:lang w:val="en-US" w:eastAsia="zh-CN"/>
              </w:rPr>
            </w:pPr>
          </w:p>
        </w:tc>
        <w:tc>
          <w:tcPr>
            <w:tcW w:w="825" w:type="dxa"/>
            <w:vMerge w:val="continue"/>
            <w:tcBorders>
              <w:tl2br w:val="nil"/>
              <w:tr2bl w:val="nil"/>
            </w:tcBorders>
            <w:noWrap w:val="0"/>
            <w:vAlign w:val="center"/>
          </w:tcPr>
          <w:p w14:paraId="77958C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4"/>
                <w:szCs w:val="24"/>
                <w:highlight w:val="none"/>
                <w:lang w:val="en-US" w:eastAsia="zh-CN"/>
              </w:rPr>
            </w:pPr>
          </w:p>
        </w:tc>
        <w:tc>
          <w:tcPr>
            <w:tcW w:w="1005" w:type="dxa"/>
            <w:tcBorders>
              <w:tl2br w:val="nil"/>
              <w:tr2bl w:val="nil"/>
            </w:tcBorders>
            <w:noWrap w:val="0"/>
            <w:vAlign w:val="center"/>
          </w:tcPr>
          <w:p w14:paraId="541D90F3">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市场</w:t>
            </w:r>
          </w:p>
          <w:p w14:paraId="169B0C9F">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Cs/>
                <w:color w:val="000000"/>
                <w:sz w:val="21"/>
                <w:szCs w:val="21"/>
                <w:highlight w:val="none"/>
                <w:lang w:val="en-US" w:eastAsia="zh-CN"/>
              </w:rPr>
              <w:t>管理</w:t>
            </w:r>
          </w:p>
        </w:tc>
        <w:tc>
          <w:tcPr>
            <w:tcW w:w="660" w:type="dxa"/>
            <w:tcBorders>
              <w:tl2br w:val="nil"/>
              <w:tr2bl w:val="nil"/>
            </w:tcBorders>
            <w:noWrap w:val="0"/>
            <w:vAlign w:val="center"/>
          </w:tcPr>
          <w:p w14:paraId="3B7D6CA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442950F3">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Cs/>
                <w:color w:val="000000"/>
                <w:sz w:val="21"/>
                <w:szCs w:val="21"/>
                <w:highlight w:val="none"/>
                <w:lang w:val="en-US" w:eastAsia="zh-CN"/>
              </w:rPr>
              <w:t>本科及以上</w:t>
            </w:r>
          </w:p>
        </w:tc>
        <w:tc>
          <w:tcPr>
            <w:tcW w:w="5190" w:type="dxa"/>
            <w:tcBorders>
              <w:tl2br w:val="nil"/>
              <w:tr2bl w:val="nil"/>
            </w:tcBorders>
            <w:noWrap w:val="0"/>
            <w:vAlign w:val="center"/>
          </w:tcPr>
          <w:p w14:paraId="00BEF13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snapToGrid/>
                <w:color w:val="000000"/>
                <w:kern w:val="0"/>
                <w:sz w:val="21"/>
                <w:szCs w:val="21"/>
                <w:highlight w:val="none"/>
                <w:lang w:val="en-US" w:eastAsia="zh-CN" w:bidi="ar-SA"/>
              </w:rPr>
            </w:pPr>
            <w:r>
              <w:rPr>
                <w:rFonts w:hint="eastAsia" w:ascii="仿宋_GB2312" w:hAnsi="仿宋_GB2312" w:eastAsia="仿宋_GB2312" w:cs="仿宋_GB2312"/>
                <w:b/>
                <w:bCs/>
                <w:snapToGrid/>
                <w:color w:val="000000"/>
                <w:kern w:val="0"/>
                <w:sz w:val="21"/>
                <w:szCs w:val="21"/>
                <w:highlight w:val="none"/>
                <w:lang w:val="en-US" w:eastAsia="zh-CN" w:bidi="ar-SA"/>
              </w:rPr>
              <w:t>本科：</w:t>
            </w:r>
            <w:r>
              <w:rPr>
                <w:rFonts w:hint="eastAsia" w:ascii="仿宋_GB2312" w:hAnsi="仿宋_GB2312" w:eastAsia="仿宋_GB2312" w:cs="仿宋_GB2312"/>
                <w:snapToGrid/>
                <w:color w:val="000000"/>
                <w:kern w:val="0"/>
                <w:sz w:val="21"/>
                <w:szCs w:val="21"/>
                <w:highlight w:val="none"/>
                <w:lang w:val="en-US" w:eastAsia="zh-CN" w:bidi="ar-SA"/>
              </w:rPr>
              <w:t>市场营销、</w:t>
            </w:r>
            <w:r>
              <w:rPr>
                <w:rFonts w:hint="eastAsia" w:ascii="仿宋_GB2312" w:hAnsi="仿宋_GB2312" w:eastAsia="仿宋_GB2312" w:cs="仿宋_GB2312"/>
                <w:b w:val="0"/>
                <w:bCs w:val="0"/>
                <w:snapToGrid/>
                <w:color w:val="000000"/>
                <w:kern w:val="0"/>
                <w:sz w:val="21"/>
                <w:szCs w:val="21"/>
                <w:highlight w:val="none"/>
                <w:lang w:val="en-US" w:eastAsia="zh-CN" w:bidi="ar-SA"/>
              </w:rPr>
              <w:t>市场营销管理、</w:t>
            </w:r>
            <w:r>
              <w:rPr>
                <w:rFonts w:hint="eastAsia" w:ascii="仿宋_GB2312" w:hAnsi="仿宋_GB2312" w:eastAsia="仿宋_GB2312" w:cs="仿宋_GB2312"/>
                <w:snapToGrid/>
                <w:color w:val="000000"/>
                <w:kern w:val="0"/>
                <w:sz w:val="21"/>
                <w:szCs w:val="21"/>
                <w:highlight w:val="none"/>
                <w:lang w:val="en-US" w:eastAsia="zh-CN" w:bidi="ar-SA"/>
              </w:rPr>
              <w:t>商务策划管理、工商管理、会计学、国际贸易、国际经济与贸易、公共管理专业、物业管理、现代物业管理、物流、现代物流管理、物流与供应链管理</w:t>
            </w:r>
          </w:p>
          <w:p w14:paraId="34EA40A3">
            <w:pPr>
              <w:pStyle w:val="2"/>
              <w:jc w:val="left"/>
              <w:rPr>
                <w:rFonts w:hint="eastAsia" w:ascii="仿宋_GB2312" w:hAnsi="仿宋_GB2312" w:eastAsia="仿宋_GB2312" w:cs="仿宋_GB2312"/>
                <w:b/>
                <w:bCs/>
                <w:snapToGrid/>
                <w:color w:val="000000"/>
                <w:kern w:val="0"/>
                <w:sz w:val="21"/>
                <w:szCs w:val="21"/>
                <w:highlight w:val="none"/>
                <w:lang w:val="en-US" w:eastAsia="zh-CN" w:bidi="ar-SA"/>
              </w:rPr>
            </w:pPr>
            <w:r>
              <w:rPr>
                <w:rFonts w:hint="default" w:ascii="仿宋_GB2312" w:hAnsi="仿宋_GB2312" w:eastAsia="仿宋_GB2312" w:cs="仿宋_GB2312"/>
                <w:b/>
                <w:bCs/>
                <w:snapToGrid/>
                <w:color w:val="000000"/>
                <w:kern w:val="0"/>
                <w:sz w:val="21"/>
                <w:szCs w:val="21"/>
                <w:highlight w:val="none"/>
                <w:lang w:eastAsia="zh-CN" w:bidi="ar-SA"/>
              </w:rPr>
              <w:t>研究生</w:t>
            </w:r>
            <w:r>
              <w:rPr>
                <w:rFonts w:hint="eastAsia" w:ascii="仿宋_GB2312" w:hAnsi="仿宋_GB2312" w:eastAsia="仿宋_GB2312" w:cs="仿宋_GB2312"/>
                <w:b/>
                <w:bCs/>
                <w:snapToGrid/>
                <w:color w:val="000000"/>
                <w:kern w:val="0"/>
                <w:sz w:val="21"/>
                <w:szCs w:val="21"/>
                <w:highlight w:val="none"/>
                <w:lang w:val="en-US" w:eastAsia="zh-CN" w:bidi="ar-SA"/>
              </w:rPr>
              <w:t>：</w:t>
            </w:r>
            <w:r>
              <w:rPr>
                <w:rFonts w:hint="eastAsia" w:ascii="仿宋_GB2312" w:hAnsi="仿宋_GB2312" w:eastAsia="仿宋_GB2312" w:cs="仿宋_GB2312"/>
                <w:b w:val="0"/>
                <w:bCs w:val="0"/>
                <w:snapToGrid/>
                <w:color w:val="000000"/>
                <w:kern w:val="0"/>
                <w:sz w:val="21"/>
                <w:szCs w:val="21"/>
                <w:highlight w:val="none"/>
                <w:lang w:val="en-US" w:eastAsia="zh-CN" w:bidi="ar-SA"/>
              </w:rPr>
              <w:t>市场营销学、市场营销管理、工商管理、工商管理学、会计学、国际贸易、国际贸易学、公共政策与公共管理、公共管理、公共管理学专业、物流管理、物流管理与电子商务、物流与供应链管理、现代物流与供应链</w:t>
            </w:r>
          </w:p>
        </w:tc>
        <w:tc>
          <w:tcPr>
            <w:tcW w:w="675" w:type="dxa"/>
            <w:tcBorders>
              <w:tl2br w:val="nil"/>
              <w:tr2bl w:val="nil"/>
            </w:tcBorders>
            <w:noWrap w:val="0"/>
            <w:vAlign w:val="center"/>
          </w:tcPr>
          <w:p w14:paraId="16004F2F">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Cs/>
                <w:color w:val="000000"/>
                <w:sz w:val="21"/>
                <w:szCs w:val="21"/>
                <w:highlight w:val="none"/>
                <w:lang w:val="en-US" w:eastAsia="zh-CN"/>
              </w:rPr>
              <w:t>40周岁及以下</w:t>
            </w:r>
          </w:p>
        </w:tc>
        <w:tc>
          <w:tcPr>
            <w:tcW w:w="3771" w:type="dxa"/>
            <w:tcBorders>
              <w:tl2br w:val="nil"/>
              <w:tr2bl w:val="nil"/>
            </w:tcBorders>
            <w:noWrap w:val="0"/>
            <w:vAlign w:val="center"/>
          </w:tcPr>
          <w:p w14:paraId="4256E6AE">
            <w:pPr>
              <w:keepNext w:val="0"/>
              <w:keepLines w:val="0"/>
              <w:pageBreakBefore w:val="0"/>
              <w:widowControl/>
              <w:numPr>
                <w:ilvl w:val="0"/>
                <w:numId w:val="3"/>
              </w:numPr>
              <w:kinsoku/>
              <w:wordWrap/>
              <w:overflowPunct/>
              <w:topLinePunct w:val="0"/>
              <w:autoSpaceDE/>
              <w:autoSpaceDN/>
              <w:bidi w:val="0"/>
              <w:adjustRightInd/>
              <w:snapToGrid/>
              <w:spacing w:line="300" w:lineRule="exact"/>
              <w:ind w:leftChars="0"/>
              <w:jc w:val="left"/>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rPr>
              <w:t>具备3年及以上大型交易市场或商业综合体工作经历</w:t>
            </w:r>
            <w:r>
              <w:rPr>
                <w:rFonts w:hint="eastAsia" w:ascii="仿宋_GB2312" w:hAnsi="仿宋_GB2312" w:eastAsia="仿宋_GB2312" w:cs="仿宋_GB2312"/>
                <w:b w:val="0"/>
                <w:bCs w:val="0"/>
                <w:color w:val="000000"/>
                <w:kern w:val="0"/>
                <w:sz w:val="21"/>
                <w:szCs w:val="21"/>
                <w:highlight w:val="none"/>
                <w:lang w:val="en-US" w:eastAsia="zh-CN" w:bidi="ar-SA"/>
              </w:rPr>
              <w:t>；</w:t>
            </w:r>
          </w:p>
          <w:p w14:paraId="607E52C6">
            <w:pPr>
              <w:keepNext w:val="0"/>
              <w:keepLines w:val="0"/>
              <w:pageBreakBefore w:val="0"/>
              <w:numPr>
                <w:ilvl w:val="0"/>
                <w:numId w:val="0"/>
              </w:numPr>
              <w:kinsoku/>
              <w:wordWrap/>
              <w:overflowPunct/>
              <w:topLinePunct w:val="0"/>
              <w:autoSpaceDE w:val="0"/>
              <w:autoSpaceDN/>
              <w:bidi w:val="0"/>
              <w:adjustRightInd/>
              <w:snapToGrid/>
              <w:spacing w:line="280" w:lineRule="exact"/>
              <w:ind w:leftChars="0"/>
              <w:jc w:val="left"/>
              <w:rPr>
                <w:rFonts w:hint="eastAsia"/>
                <w:color w:val="000000"/>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2.全日制本科及以上</w:t>
            </w:r>
            <w:r>
              <w:rPr>
                <w:rFonts w:hint="eastAsia" w:ascii="仿宋_GB2312" w:hAnsi="仿宋_GB2312" w:eastAsia="仿宋_GB2312" w:cs="仿宋_GB2312"/>
                <w:bCs/>
                <w:strike w:val="0"/>
                <w:dstrike w:val="0"/>
                <w:color w:val="000000"/>
                <w:sz w:val="21"/>
                <w:szCs w:val="21"/>
                <w:highlight w:val="none"/>
                <w:lang w:val="en-US" w:eastAsia="zh-CN"/>
              </w:rPr>
              <w:t>毕业应届生不受工作年限限制；</w:t>
            </w:r>
          </w:p>
          <w:p w14:paraId="5C57C238">
            <w:pPr>
              <w:keepNext w:val="0"/>
              <w:keepLines w:val="0"/>
              <w:pageBreakBefore w:val="0"/>
              <w:widowControl/>
              <w:numPr>
                <w:ilvl w:val="0"/>
                <w:numId w:val="0"/>
              </w:numPr>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default" w:ascii="仿宋_GB2312" w:hAnsi="仿宋_GB2312" w:eastAsia="仿宋_GB2312" w:cs="仿宋_GB2312"/>
                <w:b w:val="0"/>
                <w:bCs w:val="0"/>
                <w:color w:val="000000"/>
                <w:kern w:val="0"/>
                <w:sz w:val="21"/>
                <w:szCs w:val="21"/>
                <w:highlight w:val="none"/>
                <w:lang w:eastAsia="zh-CN"/>
                <w:woUserID w:val="2"/>
              </w:rPr>
              <w:t>3</w:t>
            </w:r>
            <w:r>
              <w:rPr>
                <w:rFonts w:hint="eastAsia" w:ascii="仿宋_GB2312" w:hAnsi="仿宋_GB2312" w:eastAsia="仿宋_GB2312" w:cs="仿宋_GB2312"/>
                <w:b w:val="0"/>
                <w:bCs w:val="0"/>
                <w:color w:val="000000"/>
                <w:kern w:val="0"/>
                <w:sz w:val="21"/>
                <w:szCs w:val="21"/>
                <w:highlight w:val="none"/>
                <w:lang w:val="en-US" w:eastAsia="zh-CN"/>
              </w:rPr>
              <w:t>.</w:t>
            </w:r>
            <w:r>
              <w:rPr>
                <w:rFonts w:hint="eastAsia" w:ascii="仿宋_GB2312" w:hAnsi="仿宋_GB2312" w:eastAsia="仿宋_GB2312" w:cs="仿宋_GB2312"/>
                <w:b w:val="0"/>
                <w:bCs w:val="0"/>
                <w:color w:val="000000"/>
                <w:kern w:val="0"/>
                <w:sz w:val="21"/>
                <w:szCs w:val="21"/>
                <w:highlight w:val="none"/>
                <w:lang w:val="en-US" w:eastAsia="zh-CN" w:bidi="ar-SA"/>
              </w:rPr>
              <w:t>同等分数下具有市场管理工作经验者优先，</w:t>
            </w:r>
            <w:r>
              <w:rPr>
                <w:rFonts w:hint="eastAsia" w:ascii="仿宋_GB2312" w:hAnsi="仿宋_GB2312" w:eastAsia="仿宋_GB2312" w:cs="仿宋_GB2312"/>
                <w:b w:val="0"/>
                <w:bCs w:val="0"/>
                <w:color w:val="000000"/>
                <w:kern w:val="0"/>
                <w:sz w:val="21"/>
                <w:szCs w:val="21"/>
                <w:highlight w:val="none"/>
                <w:lang w:val="en-US" w:eastAsia="zh-CN"/>
              </w:rPr>
              <w:t>有较强的组织协调能力和应急处理能力，熟悉市场管理法规。</w:t>
            </w:r>
          </w:p>
        </w:tc>
        <w:tc>
          <w:tcPr>
            <w:tcW w:w="1625" w:type="dxa"/>
            <w:tcBorders>
              <w:tl2br w:val="nil"/>
              <w:tr2bl w:val="nil"/>
            </w:tcBorders>
            <w:noWrap w:val="0"/>
            <w:vAlign w:val="center"/>
          </w:tcPr>
          <w:p w14:paraId="35C4225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p w14:paraId="6730EFD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（应届生除外）</w:t>
            </w:r>
          </w:p>
        </w:tc>
      </w:tr>
      <w:tr w14:paraId="08AD371E">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1DD01F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15</w:t>
            </w:r>
          </w:p>
        </w:tc>
        <w:tc>
          <w:tcPr>
            <w:tcW w:w="765" w:type="dxa"/>
            <w:vMerge w:val="restart"/>
            <w:tcBorders>
              <w:tl2br w:val="nil"/>
              <w:tr2bl w:val="nil"/>
            </w:tcBorders>
            <w:noWrap w:val="0"/>
            <w:vAlign w:val="center"/>
          </w:tcPr>
          <w:p w14:paraId="4D13A8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color w:val="000000"/>
                <w:kern w:val="0"/>
                <w:sz w:val="22"/>
                <w:szCs w:val="22"/>
                <w:highlight w:val="none"/>
                <w:lang w:val="en-US" w:eastAsia="zh-CN"/>
              </w:rPr>
            </w:pPr>
            <w:r>
              <w:rPr>
                <w:rFonts w:hint="eastAsia" w:ascii="方正仿宋_GB2312" w:hAnsi="方正仿宋_GB2312" w:eastAsia="方正仿宋_GB2312" w:cs="方正仿宋_GB2312"/>
                <w:color w:val="000000"/>
                <w:kern w:val="0"/>
                <w:sz w:val="22"/>
                <w:szCs w:val="22"/>
                <w:highlight w:val="none"/>
                <w:lang w:val="en-US" w:eastAsia="zh-CN"/>
              </w:rPr>
              <w:t>集团下属子公司</w:t>
            </w:r>
          </w:p>
        </w:tc>
        <w:tc>
          <w:tcPr>
            <w:tcW w:w="825" w:type="dxa"/>
            <w:vMerge w:val="restart"/>
            <w:tcBorders>
              <w:tl2br w:val="nil"/>
              <w:tr2bl w:val="nil"/>
            </w:tcBorders>
            <w:noWrap w:val="0"/>
            <w:vAlign w:val="center"/>
          </w:tcPr>
          <w:p w14:paraId="5C19B1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bCs/>
                <w:color w:val="000000"/>
                <w:szCs w:val="21"/>
                <w:highlight w:val="none"/>
                <w:lang w:val="en-US" w:eastAsia="zh-CN"/>
              </w:rPr>
              <w:t>资产管理公司</w:t>
            </w:r>
          </w:p>
        </w:tc>
        <w:tc>
          <w:tcPr>
            <w:tcW w:w="1005" w:type="dxa"/>
            <w:tcBorders>
              <w:tl2br w:val="nil"/>
              <w:tr2bl w:val="nil"/>
            </w:tcBorders>
            <w:noWrap w:val="0"/>
            <w:vAlign w:val="center"/>
          </w:tcPr>
          <w:p w14:paraId="08F1FFC2">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子公司部门经理（酒店管理方向）</w:t>
            </w:r>
          </w:p>
        </w:tc>
        <w:tc>
          <w:tcPr>
            <w:tcW w:w="660" w:type="dxa"/>
            <w:tcBorders>
              <w:tl2br w:val="nil"/>
              <w:tr2bl w:val="nil"/>
            </w:tcBorders>
            <w:noWrap w:val="0"/>
            <w:vAlign w:val="center"/>
          </w:tcPr>
          <w:p w14:paraId="31C614D9">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2C8574BE">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本科及以上</w:t>
            </w:r>
          </w:p>
        </w:tc>
        <w:tc>
          <w:tcPr>
            <w:tcW w:w="5190" w:type="dxa"/>
            <w:tcBorders>
              <w:tl2br w:val="nil"/>
              <w:tr2bl w:val="nil"/>
            </w:tcBorders>
            <w:noWrap w:val="0"/>
            <w:vAlign w:val="center"/>
          </w:tcPr>
          <w:p w14:paraId="7864524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snapToGrid/>
                <w:color w:val="000000"/>
                <w:kern w:val="0"/>
                <w:sz w:val="21"/>
                <w:szCs w:val="21"/>
                <w:highlight w:val="none"/>
                <w:lang w:val="en-US" w:eastAsia="zh-CN" w:bidi="ar-SA"/>
              </w:rPr>
            </w:pPr>
            <w:r>
              <w:rPr>
                <w:rFonts w:hint="eastAsia" w:ascii="仿宋_GB2312" w:hAnsi="仿宋_GB2312" w:eastAsia="仿宋_GB2312" w:cs="仿宋_GB2312"/>
                <w:b/>
                <w:bCs/>
                <w:snapToGrid/>
                <w:color w:val="000000"/>
                <w:kern w:val="0"/>
                <w:sz w:val="21"/>
                <w:szCs w:val="21"/>
                <w:highlight w:val="none"/>
                <w:lang w:val="en-US" w:eastAsia="zh-CN" w:bidi="ar-SA"/>
              </w:rPr>
              <w:t>本科：</w:t>
            </w:r>
            <w:r>
              <w:rPr>
                <w:rFonts w:hint="eastAsia" w:ascii="仿宋_GB2312" w:hAnsi="仿宋_GB2312" w:eastAsia="仿宋_GB2312" w:cs="仿宋_GB2312"/>
                <w:snapToGrid/>
                <w:color w:val="000000"/>
                <w:kern w:val="0"/>
                <w:sz w:val="21"/>
                <w:szCs w:val="21"/>
                <w:highlight w:val="none"/>
                <w:lang w:val="en-US" w:eastAsia="zh-CN" w:bidi="ar-SA"/>
              </w:rPr>
              <w:t xml:space="preserve">市场营销、商务策划管理、工商管理、国际商务、酒店管理、旅游管理、房地产经营管理、国际贸易、国际经济与贸易、公共管理 </w:t>
            </w:r>
          </w:p>
          <w:p w14:paraId="114BF19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default" w:ascii="仿宋_GB2312" w:hAnsi="仿宋_GB2312" w:eastAsia="仿宋_GB2312" w:cs="仿宋_GB2312"/>
                <w:b/>
                <w:bCs/>
                <w:snapToGrid/>
                <w:color w:val="000000"/>
                <w:kern w:val="0"/>
                <w:sz w:val="21"/>
                <w:szCs w:val="21"/>
                <w:highlight w:val="none"/>
                <w:lang w:eastAsia="zh-CN" w:bidi="ar-SA"/>
              </w:rPr>
            </w:pPr>
            <w:r>
              <w:rPr>
                <w:rFonts w:hint="default" w:ascii="仿宋_GB2312" w:hAnsi="仿宋_GB2312" w:eastAsia="仿宋_GB2312" w:cs="仿宋_GB2312"/>
                <w:b/>
                <w:bCs/>
                <w:snapToGrid/>
                <w:color w:val="000000"/>
                <w:kern w:val="0"/>
                <w:sz w:val="21"/>
                <w:szCs w:val="21"/>
                <w:highlight w:val="none"/>
                <w:lang w:eastAsia="zh-CN" w:bidi="ar-SA"/>
              </w:rPr>
              <w:t>研究生</w:t>
            </w:r>
            <w:r>
              <w:rPr>
                <w:rFonts w:hint="eastAsia" w:ascii="仿宋_GB2312" w:hAnsi="仿宋_GB2312" w:eastAsia="仿宋_GB2312" w:cs="仿宋_GB2312"/>
                <w:b/>
                <w:bCs/>
                <w:snapToGrid/>
                <w:color w:val="000000"/>
                <w:kern w:val="0"/>
                <w:sz w:val="21"/>
                <w:szCs w:val="21"/>
                <w:highlight w:val="none"/>
                <w:lang w:val="en-US" w:eastAsia="zh-CN" w:bidi="ar-SA"/>
              </w:rPr>
              <w:t>：</w:t>
            </w:r>
            <w:r>
              <w:rPr>
                <w:rFonts w:hint="eastAsia" w:ascii="仿宋_GB2312" w:hAnsi="仿宋_GB2312" w:eastAsia="仿宋_GB2312" w:cs="仿宋_GB2312"/>
                <w:b w:val="0"/>
                <w:bCs w:val="0"/>
                <w:snapToGrid/>
                <w:color w:val="000000"/>
                <w:kern w:val="0"/>
                <w:sz w:val="21"/>
                <w:szCs w:val="21"/>
                <w:highlight w:val="none"/>
                <w:lang w:val="en-US" w:eastAsia="zh-CN" w:bidi="ar-SA"/>
              </w:rPr>
              <w:t>市场营销学、工商管理、工商管理学、国际商务、酒店管理学、</w:t>
            </w:r>
            <w:r>
              <w:rPr>
                <w:rFonts w:hint="eastAsia" w:ascii="仿宋_GB2312" w:hAnsi="仿宋_GB2312" w:eastAsia="仿宋_GB2312" w:cs="仿宋_GB2312"/>
                <w:snapToGrid/>
                <w:color w:val="000000"/>
                <w:kern w:val="0"/>
                <w:sz w:val="21"/>
                <w:szCs w:val="21"/>
                <w:highlight w:val="none"/>
                <w:lang w:val="en-US" w:eastAsia="zh-CN" w:bidi="ar-SA"/>
              </w:rPr>
              <w:t>旅游管理、</w:t>
            </w:r>
            <w:r>
              <w:rPr>
                <w:rFonts w:hint="eastAsia" w:ascii="仿宋_GB2312" w:hAnsi="仿宋_GB2312" w:eastAsia="仿宋_GB2312" w:cs="仿宋_GB2312"/>
                <w:b w:val="0"/>
                <w:bCs w:val="0"/>
                <w:snapToGrid/>
                <w:color w:val="000000"/>
                <w:kern w:val="0"/>
                <w:sz w:val="21"/>
                <w:szCs w:val="21"/>
                <w:highlight w:val="none"/>
                <w:lang w:val="en-US" w:eastAsia="zh-CN" w:bidi="ar-SA"/>
              </w:rPr>
              <w:t>国际贸易、国际贸易学、公共政策与公共管理、公共管理、公共管理学</w:t>
            </w:r>
          </w:p>
        </w:tc>
        <w:tc>
          <w:tcPr>
            <w:tcW w:w="675" w:type="dxa"/>
            <w:tcBorders>
              <w:tl2br w:val="nil"/>
              <w:tr2bl w:val="nil"/>
            </w:tcBorders>
            <w:noWrap w:val="0"/>
            <w:vAlign w:val="center"/>
          </w:tcPr>
          <w:p w14:paraId="1E36DB36">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40周岁及以下</w:t>
            </w:r>
          </w:p>
        </w:tc>
        <w:tc>
          <w:tcPr>
            <w:tcW w:w="3771" w:type="dxa"/>
            <w:tcBorders>
              <w:tl2br w:val="nil"/>
              <w:tr2bl w:val="nil"/>
            </w:tcBorders>
            <w:noWrap w:val="0"/>
            <w:vAlign w:val="center"/>
          </w:tcPr>
          <w:p w14:paraId="3C8DAD63">
            <w:pPr>
              <w:keepNext w:val="0"/>
              <w:keepLines w:val="0"/>
              <w:pageBreakBefore w:val="0"/>
              <w:widowControl/>
              <w:numPr>
                <w:ilvl w:val="0"/>
                <w:numId w:val="0"/>
              </w:numPr>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bidi="zh-CN"/>
              </w:rPr>
            </w:pPr>
            <w:r>
              <w:rPr>
                <w:rFonts w:hint="eastAsia" w:ascii="仿宋_GB2312" w:hAnsi="仿宋_GB2312" w:eastAsia="仿宋_GB2312" w:cs="仿宋_GB2312"/>
                <w:b w:val="0"/>
                <w:bCs w:val="0"/>
                <w:color w:val="000000"/>
                <w:kern w:val="0"/>
                <w:sz w:val="21"/>
                <w:szCs w:val="21"/>
                <w:highlight w:val="none"/>
                <w:lang w:val="en-US" w:eastAsia="zh-CN" w:bidi="zh-CN"/>
              </w:rPr>
              <w:t>1.具有3年及以上酒店管理工作经验；</w:t>
            </w:r>
          </w:p>
          <w:p w14:paraId="481AE39B">
            <w:pPr>
              <w:pStyle w:val="2"/>
              <w:rPr>
                <w:rFonts w:hint="default"/>
                <w:color w:val="000000"/>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bidi="zh-CN"/>
              </w:rPr>
              <w:t>2.</w:t>
            </w:r>
            <w:r>
              <w:rPr>
                <w:rFonts w:hint="eastAsia" w:ascii="仿宋_GB2312" w:hAnsi="仿宋_GB2312" w:eastAsia="仿宋_GB2312" w:cs="仿宋_GB2312"/>
                <w:b w:val="0"/>
                <w:bCs w:val="0"/>
                <w:color w:val="000000"/>
                <w:kern w:val="0"/>
                <w:sz w:val="21"/>
                <w:szCs w:val="21"/>
                <w:highlight w:val="none"/>
                <w:lang w:val="en-US" w:eastAsia="zh-CN"/>
              </w:rPr>
              <w:t>同等分数下具有国际品牌酒店运营总监、行政助理经理、驻店经理或副总经理的工作经验者优先。</w:t>
            </w:r>
          </w:p>
        </w:tc>
        <w:tc>
          <w:tcPr>
            <w:tcW w:w="1625" w:type="dxa"/>
            <w:tcBorders>
              <w:tl2br w:val="nil"/>
              <w:tr2bl w:val="nil"/>
            </w:tcBorders>
            <w:noWrap w:val="0"/>
            <w:vAlign w:val="center"/>
          </w:tcPr>
          <w:p w14:paraId="0E79621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tc>
      </w:tr>
      <w:tr w14:paraId="665A206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11F93B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16</w:t>
            </w:r>
          </w:p>
        </w:tc>
        <w:tc>
          <w:tcPr>
            <w:tcW w:w="765" w:type="dxa"/>
            <w:vMerge w:val="continue"/>
            <w:tcBorders>
              <w:tl2br w:val="nil"/>
              <w:tr2bl w:val="nil"/>
            </w:tcBorders>
            <w:noWrap w:val="0"/>
            <w:vAlign w:val="center"/>
          </w:tcPr>
          <w:p w14:paraId="5641EF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color w:val="000000"/>
                <w:kern w:val="0"/>
                <w:sz w:val="22"/>
                <w:szCs w:val="22"/>
                <w:highlight w:val="none"/>
                <w:lang w:val="en-US" w:eastAsia="zh-CN"/>
              </w:rPr>
            </w:pPr>
          </w:p>
        </w:tc>
        <w:tc>
          <w:tcPr>
            <w:tcW w:w="825" w:type="dxa"/>
            <w:vMerge w:val="continue"/>
            <w:tcBorders>
              <w:tl2br w:val="nil"/>
              <w:tr2bl w:val="nil"/>
            </w:tcBorders>
            <w:noWrap w:val="0"/>
            <w:vAlign w:val="center"/>
          </w:tcPr>
          <w:p w14:paraId="37BFCF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4"/>
                <w:szCs w:val="24"/>
                <w:highlight w:val="none"/>
                <w:lang w:val="en-US" w:eastAsia="zh-CN"/>
              </w:rPr>
            </w:pPr>
          </w:p>
        </w:tc>
        <w:tc>
          <w:tcPr>
            <w:tcW w:w="1005" w:type="dxa"/>
            <w:tcBorders>
              <w:tl2br w:val="nil"/>
              <w:tr2bl w:val="nil"/>
            </w:tcBorders>
            <w:noWrap w:val="0"/>
            <w:vAlign w:val="center"/>
          </w:tcPr>
          <w:p w14:paraId="1EBCD1A7">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招商</w:t>
            </w:r>
          </w:p>
          <w:p w14:paraId="084CCE3D">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管理</w:t>
            </w:r>
          </w:p>
        </w:tc>
        <w:tc>
          <w:tcPr>
            <w:tcW w:w="660" w:type="dxa"/>
            <w:tcBorders>
              <w:tl2br w:val="nil"/>
              <w:tr2bl w:val="nil"/>
            </w:tcBorders>
            <w:noWrap w:val="0"/>
            <w:vAlign w:val="center"/>
          </w:tcPr>
          <w:p w14:paraId="752C0CD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7B813D34">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本科及以上</w:t>
            </w:r>
          </w:p>
        </w:tc>
        <w:tc>
          <w:tcPr>
            <w:tcW w:w="5190" w:type="dxa"/>
            <w:tcBorders>
              <w:tl2br w:val="nil"/>
              <w:tr2bl w:val="nil"/>
            </w:tcBorders>
            <w:noWrap w:val="0"/>
            <w:vAlign w:val="center"/>
          </w:tcPr>
          <w:p w14:paraId="712C1EC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
                <w:bCs w:val="0"/>
                <w:color w:val="000000"/>
                <w:sz w:val="21"/>
                <w:szCs w:val="21"/>
                <w:highlight w:val="none"/>
                <w:lang w:val="en-US" w:eastAsia="zh-CN"/>
              </w:rPr>
              <w:t>本科：</w:t>
            </w:r>
            <w:r>
              <w:rPr>
                <w:rFonts w:hint="eastAsia" w:ascii="仿宋_GB2312" w:hAnsi="仿宋_GB2312" w:eastAsia="仿宋_GB2312" w:cs="仿宋_GB2312"/>
                <w:bCs/>
                <w:color w:val="000000"/>
                <w:sz w:val="21"/>
                <w:szCs w:val="21"/>
                <w:highlight w:val="none"/>
                <w:lang w:val="en-US" w:eastAsia="zh-CN"/>
              </w:rPr>
              <w:t>工商管理、商务策划管理、市场营销、广告学、房地产经营管理、工商管理、国际贸易、国际经济与贸易、公共管理、经济与金融</w:t>
            </w:r>
          </w:p>
          <w:p w14:paraId="34828DD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b/>
                <w:bCs/>
                <w:snapToGrid/>
                <w:color w:val="000000"/>
                <w:kern w:val="0"/>
                <w:sz w:val="21"/>
                <w:szCs w:val="21"/>
                <w:highlight w:val="none"/>
                <w:lang w:eastAsia="zh-CN" w:bidi="ar-SA"/>
              </w:rPr>
            </w:pPr>
            <w:r>
              <w:rPr>
                <w:rFonts w:hint="eastAsia" w:ascii="仿宋_GB2312" w:hAnsi="仿宋_GB2312" w:eastAsia="仿宋_GB2312" w:cs="仿宋_GB2312"/>
                <w:b/>
                <w:bCs w:val="0"/>
                <w:color w:val="000000"/>
                <w:sz w:val="21"/>
                <w:szCs w:val="21"/>
                <w:highlight w:val="none"/>
                <w:lang w:val="en-US" w:eastAsia="zh-CN"/>
              </w:rPr>
              <w:t>研究生：</w:t>
            </w:r>
            <w:r>
              <w:rPr>
                <w:rFonts w:hint="eastAsia" w:ascii="仿宋_GB2312" w:hAnsi="仿宋_GB2312" w:eastAsia="仿宋_GB2312" w:cs="仿宋_GB2312"/>
                <w:bCs/>
                <w:color w:val="000000"/>
                <w:sz w:val="21"/>
                <w:szCs w:val="21"/>
                <w:highlight w:val="none"/>
                <w:lang w:val="en-US" w:eastAsia="zh-CN"/>
              </w:rPr>
              <w:t>工商管理、市场营销、保险、投资学、国际贸易、广告学、工商管理、国际商务、公共管理、经济与金融</w:t>
            </w:r>
          </w:p>
        </w:tc>
        <w:tc>
          <w:tcPr>
            <w:tcW w:w="675" w:type="dxa"/>
            <w:tcBorders>
              <w:tl2br w:val="nil"/>
              <w:tr2bl w:val="nil"/>
            </w:tcBorders>
            <w:noWrap w:val="0"/>
            <w:vAlign w:val="center"/>
          </w:tcPr>
          <w:p w14:paraId="350DEC76">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38周岁及以下</w:t>
            </w:r>
          </w:p>
        </w:tc>
        <w:tc>
          <w:tcPr>
            <w:tcW w:w="3771" w:type="dxa"/>
            <w:tcBorders>
              <w:tl2br w:val="nil"/>
              <w:tr2bl w:val="nil"/>
            </w:tcBorders>
            <w:noWrap w:val="0"/>
            <w:vAlign w:val="center"/>
          </w:tcPr>
          <w:p w14:paraId="605CD361">
            <w:pPr>
              <w:keepNext w:val="0"/>
              <w:keepLines w:val="0"/>
              <w:pageBreakBefore w:val="0"/>
              <w:widowControl/>
              <w:numPr>
                <w:ilvl w:val="0"/>
                <w:numId w:val="0"/>
              </w:numPr>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1.具有3年及以上招商管理工作经验；</w:t>
            </w:r>
          </w:p>
          <w:p w14:paraId="34414E74">
            <w:pPr>
              <w:keepNext w:val="0"/>
              <w:keepLines w:val="0"/>
              <w:pageBreakBefore w:val="0"/>
              <w:widowControl/>
              <w:numPr>
                <w:ilvl w:val="0"/>
                <w:numId w:val="0"/>
              </w:numPr>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default" w:ascii="仿宋_GB2312" w:hAnsi="仿宋_GB2312" w:eastAsia="仿宋_GB2312" w:cs="仿宋_GB2312"/>
                <w:b w:val="0"/>
                <w:bCs w:val="0"/>
                <w:color w:val="000000"/>
                <w:kern w:val="0"/>
                <w:sz w:val="21"/>
                <w:szCs w:val="21"/>
                <w:highlight w:val="none"/>
                <w:lang w:eastAsia="zh-CN"/>
                <w:woUserID w:val="1"/>
              </w:rPr>
              <w:t>2</w:t>
            </w:r>
            <w:r>
              <w:rPr>
                <w:rFonts w:hint="eastAsia" w:ascii="仿宋_GB2312" w:hAnsi="仿宋_GB2312" w:eastAsia="仿宋_GB2312" w:cs="仿宋_GB2312"/>
                <w:b w:val="0"/>
                <w:bCs w:val="0"/>
                <w:color w:val="000000"/>
                <w:kern w:val="0"/>
                <w:sz w:val="21"/>
                <w:szCs w:val="21"/>
                <w:highlight w:val="none"/>
                <w:lang w:val="en-US" w:eastAsia="zh-CN"/>
              </w:rPr>
              <w:t>.同等分数下具有商业招商或产业招商工作经验者优先。</w:t>
            </w:r>
          </w:p>
        </w:tc>
        <w:tc>
          <w:tcPr>
            <w:tcW w:w="1625" w:type="dxa"/>
            <w:tcBorders>
              <w:tl2br w:val="nil"/>
              <w:tr2bl w:val="nil"/>
            </w:tcBorders>
            <w:noWrap w:val="0"/>
            <w:vAlign w:val="center"/>
          </w:tcPr>
          <w:p w14:paraId="3C25F38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tc>
      </w:tr>
      <w:tr w14:paraId="35DCC93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14CCE1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17</w:t>
            </w:r>
          </w:p>
        </w:tc>
        <w:tc>
          <w:tcPr>
            <w:tcW w:w="765" w:type="dxa"/>
            <w:vMerge w:val="continue"/>
            <w:tcBorders>
              <w:tl2br w:val="nil"/>
              <w:tr2bl w:val="nil"/>
            </w:tcBorders>
            <w:noWrap w:val="0"/>
            <w:vAlign w:val="center"/>
          </w:tcPr>
          <w:p w14:paraId="5797B2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color w:val="000000"/>
                <w:kern w:val="0"/>
                <w:sz w:val="22"/>
                <w:szCs w:val="22"/>
                <w:highlight w:val="none"/>
                <w:lang w:val="en-US" w:eastAsia="zh-CN"/>
              </w:rPr>
            </w:pPr>
          </w:p>
        </w:tc>
        <w:tc>
          <w:tcPr>
            <w:tcW w:w="825" w:type="dxa"/>
            <w:vMerge w:val="continue"/>
            <w:tcBorders>
              <w:tl2br w:val="nil"/>
              <w:tr2bl w:val="nil"/>
            </w:tcBorders>
            <w:noWrap w:val="0"/>
            <w:vAlign w:val="center"/>
          </w:tcPr>
          <w:p w14:paraId="50D25E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4"/>
                <w:szCs w:val="24"/>
                <w:highlight w:val="none"/>
                <w:lang w:val="en-US" w:eastAsia="zh-CN"/>
              </w:rPr>
            </w:pPr>
          </w:p>
        </w:tc>
        <w:tc>
          <w:tcPr>
            <w:tcW w:w="1005" w:type="dxa"/>
            <w:tcBorders>
              <w:tl2br w:val="nil"/>
              <w:tr2bl w:val="nil"/>
            </w:tcBorders>
            <w:noWrap w:val="0"/>
            <w:vAlign w:val="center"/>
          </w:tcPr>
          <w:p w14:paraId="3D0FC2CC">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房地产销售管理</w:t>
            </w:r>
          </w:p>
        </w:tc>
        <w:tc>
          <w:tcPr>
            <w:tcW w:w="660" w:type="dxa"/>
            <w:tcBorders>
              <w:tl2br w:val="nil"/>
              <w:tr2bl w:val="nil"/>
            </w:tcBorders>
            <w:noWrap w:val="0"/>
            <w:vAlign w:val="center"/>
          </w:tcPr>
          <w:p w14:paraId="0BF91962">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6015F564">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本科及以上</w:t>
            </w:r>
          </w:p>
        </w:tc>
        <w:tc>
          <w:tcPr>
            <w:tcW w:w="5190" w:type="dxa"/>
            <w:tcBorders>
              <w:tl2br w:val="nil"/>
              <w:tr2bl w:val="nil"/>
            </w:tcBorders>
            <w:noWrap w:val="0"/>
            <w:vAlign w:val="center"/>
          </w:tcPr>
          <w:p w14:paraId="10D4BFB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
                <w:bCs w:val="0"/>
                <w:color w:val="000000"/>
                <w:sz w:val="21"/>
                <w:szCs w:val="21"/>
                <w:highlight w:val="none"/>
                <w:lang w:val="en-US" w:eastAsia="zh-CN"/>
              </w:rPr>
              <w:t>本科：</w:t>
            </w:r>
            <w:r>
              <w:rPr>
                <w:rFonts w:hint="eastAsia" w:ascii="仿宋_GB2312" w:hAnsi="仿宋_GB2312" w:eastAsia="仿宋_GB2312" w:cs="仿宋_GB2312"/>
                <w:bCs/>
                <w:color w:val="000000"/>
                <w:sz w:val="21"/>
                <w:szCs w:val="21"/>
                <w:highlight w:val="none"/>
                <w:lang w:val="en-US" w:eastAsia="zh-CN"/>
              </w:rPr>
              <w:t>工商管理、商务策划管理、市场营销、土木工程、</w:t>
            </w:r>
            <w:r>
              <w:rPr>
                <w:rFonts w:hint="eastAsia" w:ascii="仿宋_GB2312" w:hAnsi="仿宋_GB2312" w:eastAsia="仿宋_GB2312" w:cs="仿宋_GB2312"/>
                <w:color w:val="000000"/>
                <w:kern w:val="0"/>
                <w:sz w:val="21"/>
                <w:szCs w:val="21"/>
                <w:highlight w:val="none"/>
                <w:lang w:val="en-US" w:eastAsia="zh-CN"/>
              </w:rPr>
              <w:t>工程管理、建设工程管理、管理工程、建筑学、房地产投资与策划、建筑工程、</w:t>
            </w:r>
            <w:r>
              <w:rPr>
                <w:rFonts w:hint="eastAsia" w:ascii="仿宋_GB2312" w:hAnsi="仿宋_GB2312" w:eastAsia="仿宋_GB2312" w:cs="仿宋_GB2312"/>
                <w:bCs/>
                <w:color w:val="000000"/>
                <w:sz w:val="21"/>
                <w:szCs w:val="21"/>
                <w:highlight w:val="none"/>
                <w:lang w:val="en-US" w:eastAsia="zh-CN"/>
              </w:rPr>
              <w:t>物业管理</w:t>
            </w:r>
          </w:p>
          <w:p w14:paraId="3B02130D">
            <w:pPr>
              <w:pStyle w:val="2"/>
              <w:keepNext w:val="0"/>
              <w:keepLines w:val="0"/>
              <w:pageBreakBefore w:val="0"/>
              <w:widowControl w:val="0"/>
              <w:kinsoku/>
              <w:wordWrap/>
              <w:overflowPunct/>
              <w:topLinePunct w:val="0"/>
              <w:autoSpaceDE/>
              <w:autoSpaceDN/>
              <w:bidi w:val="0"/>
              <w:adjustRightInd/>
              <w:snapToGrid/>
              <w:jc w:val="both"/>
              <w:textAlignment w:val="auto"/>
              <w:rPr>
                <w:rFonts w:hint="default" w:ascii="仿宋_GB2312" w:hAnsi="仿宋_GB2312" w:eastAsia="仿宋_GB2312" w:cs="仿宋_GB2312"/>
                <w:b/>
                <w:bCs/>
                <w:snapToGrid/>
                <w:color w:val="000000"/>
                <w:kern w:val="0"/>
                <w:sz w:val="21"/>
                <w:szCs w:val="21"/>
                <w:highlight w:val="none"/>
                <w:lang w:eastAsia="zh-CN" w:bidi="ar-SA"/>
              </w:rPr>
            </w:pPr>
            <w:r>
              <w:rPr>
                <w:rFonts w:hint="eastAsia" w:ascii="仿宋_GB2312" w:hAnsi="仿宋_GB2312" w:eastAsia="仿宋_GB2312" w:cs="仿宋_GB2312"/>
                <w:b/>
                <w:bCs w:val="0"/>
                <w:color w:val="000000"/>
                <w:sz w:val="21"/>
                <w:szCs w:val="21"/>
                <w:highlight w:val="none"/>
                <w:lang w:val="en-US" w:eastAsia="zh-CN"/>
              </w:rPr>
              <w:t>研究生：</w:t>
            </w:r>
            <w:r>
              <w:rPr>
                <w:rFonts w:hint="eastAsia" w:ascii="仿宋_GB2312" w:hAnsi="仿宋_GB2312" w:eastAsia="仿宋_GB2312" w:cs="仿宋_GB2312"/>
                <w:b w:val="0"/>
                <w:bCs/>
                <w:color w:val="000000"/>
                <w:kern w:val="2"/>
                <w:sz w:val="21"/>
                <w:szCs w:val="21"/>
                <w:highlight w:val="none"/>
                <w:lang w:val="en-US" w:eastAsia="zh-CN" w:bidi="ar-SA"/>
              </w:rPr>
              <w:t>工商管理、市场营销、</w:t>
            </w:r>
            <w:r>
              <w:rPr>
                <w:rFonts w:hint="eastAsia" w:ascii="仿宋_GB2312" w:hAnsi="仿宋_GB2312" w:eastAsia="仿宋_GB2312" w:cs="仿宋_GB2312"/>
                <w:b w:val="0"/>
                <w:bCs w:val="0"/>
                <w:color w:val="000000"/>
                <w:kern w:val="0"/>
                <w:sz w:val="21"/>
                <w:szCs w:val="21"/>
                <w:highlight w:val="none"/>
                <w:lang w:val="en-US" w:eastAsia="zh-CN"/>
              </w:rPr>
              <w:t>土木工程、工程管理、建筑学、建设工程管理</w:t>
            </w:r>
          </w:p>
        </w:tc>
        <w:tc>
          <w:tcPr>
            <w:tcW w:w="675" w:type="dxa"/>
            <w:tcBorders>
              <w:tl2br w:val="nil"/>
              <w:tr2bl w:val="nil"/>
            </w:tcBorders>
            <w:noWrap w:val="0"/>
            <w:vAlign w:val="center"/>
          </w:tcPr>
          <w:p w14:paraId="152A1E67">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45周岁及以下</w:t>
            </w:r>
          </w:p>
        </w:tc>
        <w:tc>
          <w:tcPr>
            <w:tcW w:w="3771" w:type="dxa"/>
            <w:tcBorders>
              <w:tl2br w:val="nil"/>
              <w:tr2bl w:val="nil"/>
            </w:tcBorders>
            <w:noWrap w:val="0"/>
            <w:vAlign w:val="center"/>
          </w:tcPr>
          <w:p w14:paraId="6C560CA5">
            <w:pPr>
              <w:keepNext w:val="0"/>
              <w:keepLines w:val="0"/>
              <w:pageBreakBefore w:val="0"/>
              <w:widowControl/>
              <w:numPr>
                <w:ilvl w:val="0"/>
                <w:numId w:val="0"/>
              </w:numPr>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1.具有3年及以上房地产销售管理工作经验，熟悉房产开发前期产品定位分析和后期销售管理。</w:t>
            </w:r>
          </w:p>
          <w:p w14:paraId="63004067">
            <w:pPr>
              <w:keepNext w:val="0"/>
              <w:keepLines w:val="0"/>
              <w:pageBreakBefore w:val="0"/>
              <w:widowControl/>
              <w:numPr>
                <w:ilvl w:val="0"/>
                <w:numId w:val="0"/>
              </w:numPr>
              <w:kinsoku/>
              <w:wordWrap/>
              <w:overflowPunct/>
              <w:topLinePunct w:val="0"/>
              <w:autoSpaceDE/>
              <w:autoSpaceDN/>
              <w:bidi w:val="0"/>
              <w:adjustRightInd/>
              <w:snapToGrid/>
              <w:spacing w:line="300" w:lineRule="exact"/>
              <w:ind w:left="0" w:lef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rPr>
            </w:pPr>
          </w:p>
        </w:tc>
        <w:tc>
          <w:tcPr>
            <w:tcW w:w="1625" w:type="dxa"/>
            <w:tcBorders>
              <w:tl2br w:val="nil"/>
              <w:tr2bl w:val="nil"/>
            </w:tcBorders>
            <w:noWrap w:val="0"/>
            <w:vAlign w:val="center"/>
          </w:tcPr>
          <w:p w14:paraId="416A44D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tc>
      </w:tr>
      <w:tr w14:paraId="3705BDED">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08834D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18</w:t>
            </w:r>
          </w:p>
        </w:tc>
        <w:tc>
          <w:tcPr>
            <w:tcW w:w="765" w:type="dxa"/>
            <w:vMerge w:val="continue"/>
            <w:tcBorders>
              <w:tl2br w:val="nil"/>
              <w:tr2bl w:val="nil"/>
            </w:tcBorders>
            <w:noWrap w:val="0"/>
            <w:vAlign w:val="center"/>
          </w:tcPr>
          <w:p w14:paraId="3BCDF8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color w:val="000000"/>
                <w:kern w:val="0"/>
                <w:sz w:val="22"/>
                <w:szCs w:val="22"/>
                <w:highlight w:val="none"/>
                <w:lang w:val="en-US" w:eastAsia="zh-CN"/>
              </w:rPr>
            </w:pPr>
          </w:p>
        </w:tc>
        <w:tc>
          <w:tcPr>
            <w:tcW w:w="825" w:type="dxa"/>
            <w:vMerge w:val="continue"/>
            <w:tcBorders>
              <w:tl2br w:val="nil"/>
              <w:tr2bl w:val="nil"/>
            </w:tcBorders>
            <w:noWrap w:val="0"/>
            <w:vAlign w:val="center"/>
          </w:tcPr>
          <w:p w14:paraId="4BBE1D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4"/>
                <w:szCs w:val="24"/>
                <w:highlight w:val="none"/>
                <w:lang w:val="en-US" w:eastAsia="zh-CN"/>
              </w:rPr>
            </w:pPr>
          </w:p>
        </w:tc>
        <w:tc>
          <w:tcPr>
            <w:tcW w:w="1005" w:type="dxa"/>
            <w:tcBorders>
              <w:tl2br w:val="nil"/>
              <w:tr2bl w:val="nil"/>
            </w:tcBorders>
            <w:noWrap w:val="0"/>
            <w:vAlign w:val="center"/>
          </w:tcPr>
          <w:p w14:paraId="010906C6">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安全</w:t>
            </w:r>
          </w:p>
          <w:p w14:paraId="0225D680">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专员</w:t>
            </w:r>
          </w:p>
        </w:tc>
        <w:tc>
          <w:tcPr>
            <w:tcW w:w="660" w:type="dxa"/>
            <w:tcBorders>
              <w:tl2br w:val="nil"/>
              <w:tr2bl w:val="nil"/>
            </w:tcBorders>
            <w:noWrap w:val="0"/>
            <w:vAlign w:val="center"/>
          </w:tcPr>
          <w:p w14:paraId="279A6990">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default"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22C66947">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大专及以上</w:t>
            </w:r>
          </w:p>
        </w:tc>
        <w:tc>
          <w:tcPr>
            <w:tcW w:w="5190" w:type="dxa"/>
            <w:tcBorders>
              <w:tl2br w:val="nil"/>
              <w:tr2bl w:val="nil"/>
            </w:tcBorders>
            <w:noWrap w:val="0"/>
            <w:vAlign w:val="center"/>
          </w:tcPr>
          <w:p w14:paraId="77C89DFA">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b w:val="0"/>
                <w:bCs/>
                <w:color w:val="000000"/>
                <w:kern w:val="2"/>
                <w:sz w:val="21"/>
                <w:szCs w:val="21"/>
                <w:highlight w:val="none"/>
                <w:lang w:val="en-US" w:eastAsia="zh-CN" w:bidi="ar-SA"/>
              </w:rPr>
            </w:pPr>
            <w:r>
              <w:rPr>
                <w:rFonts w:hint="eastAsia" w:ascii="仿宋_GB2312" w:hAnsi="仿宋_GB2312" w:eastAsia="仿宋_GB2312" w:cs="仿宋_GB2312"/>
                <w:b/>
                <w:bCs w:val="0"/>
                <w:color w:val="000000"/>
                <w:sz w:val="21"/>
                <w:szCs w:val="21"/>
                <w:highlight w:val="none"/>
                <w:lang w:val="en-US" w:eastAsia="zh-CN"/>
              </w:rPr>
              <w:t>专科：</w:t>
            </w:r>
            <w:r>
              <w:rPr>
                <w:rFonts w:hint="eastAsia" w:ascii="仿宋_GB2312" w:hAnsi="仿宋_GB2312" w:eastAsia="仿宋_GB2312" w:cs="仿宋_GB2312"/>
                <w:b w:val="0"/>
                <w:bCs/>
                <w:color w:val="000000"/>
                <w:kern w:val="2"/>
                <w:sz w:val="21"/>
                <w:szCs w:val="21"/>
                <w:highlight w:val="none"/>
                <w:lang w:val="en-US" w:eastAsia="zh-CN" w:bidi="ar-SA"/>
              </w:rPr>
              <w:t>安全技术管理、应急救援技术、消防救援技术</w:t>
            </w:r>
          </w:p>
          <w:p w14:paraId="122A351E">
            <w:pPr>
              <w:pStyle w:val="3"/>
              <w:ind w:left="0" w:leftChars="0" w:firstLine="0" w:firstLineChars="0"/>
              <w:jc w:val="both"/>
              <w:rPr>
                <w:rFonts w:hint="eastAsia" w:ascii="仿宋_GB2312" w:hAnsi="仿宋_GB2312" w:eastAsia="仿宋_GB2312" w:cs="仿宋_GB2312"/>
                <w:b w:val="0"/>
                <w:bCs/>
                <w:color w:val="000000"/>
                <w:kern w:val="2"/>
                <w:sz w:val="21"/>
                <w:szCs w:val="21"/>
                <w:highlight w:val="none"/>
                <w:lang w:val="en-US" w:eastAsia="zh-CN" w:bidi="ar-SA"/>
              </w:rPr>
            </w:pPr>
            <w:r>
              <w:rPr>
                <w:rFonts w:hint="eastAsia" w:ascii="仿宋_GB2312" w:hAnsi="仿宋_GB2312" w:eastAsia="仿宋_GB2312" w:cs="仿宋_GB2312"/>
                <w:b/>
                <w:bCs w:val="0"/>
                <w:color w:val="000000"/>
                <w:kern w:val="2"/>
                <w:sz w:val="21"/>
                <w:szCs w:val="21"/>
                <w:highlight w:val="none"/>
                <w:lang w:val="en-US" w:eastAsia="zh-CN" w:bidi="ar-SA"/>
              </w:rPr>
              <w:t>本科：</w:t>
            </w:r>
            <w:r>
              <w:rPr>
                <w:rFonts w:hint="eastAsia" w:ascii="仿宋_GB2312" w:hAnsi="仿宋_GB2312" w:eastAsia="仿宋_GB2312" w:cs="仿宋_GB2312"/>
                <w:b w:val="0"/>
                <w:bCs/>
                <w:color w:val="000000"/>
                <w:kern w:val="2"/>
                <w:sz w:val="21"/>
                <w:szCs w:val="21"/>
                <w:highlight w:val="none"/>
                <w:lang w:val="en-US" w:eastAsia="zh-CN" w:bidi="ar-SA"/>
              </w:rPr>
              <w:t>安全工程、安全工程技术、应急技术与管理、安全生产监管、安全科学与工程、消防工程</w:t>
            </w:r>
          </w:p>
          <w:p w14:paraId="794ED81A">
            <w:pPr>
              <w:rPr>
                <w:rFonts w:hint="eastAsia" w:ascii="仿宋_GB2312" w:hAnsi="仿宋_GB2312" w:eastAsia="仿宋_GB2312" w:cs="仿宋_GB2312"/>
                <w:b/>
                <w:bCs w:val="0"/>
                <w:color w:val="000000"/>
                <w:sz w:val="21"/>
                <w:szCs w:val="21"/>
                <w:highlight w:val="none"/>
                <w:lang w:val="en-US" w:eastAsia="zh-CN"/>
              </w:rPr>
            </w:pPr>
            <w:r>
              <w:rPr>
                <w:rFonts w:hint="eastAsia" w:ascii="仿宋_GB2312" w:hAnsi="仿宋_GB2312" w:eastAsia="仿宋_GB2312" w:cs="仿宋_GB2312"/>
                <w:b/>
                <w:bCs w:val="0"/>
                <w:color w:val="000000"/>
                <w:kern w:val="2"/>
                <w:sz w:val="21"/>
                <w:szCs w:val="21"/>
                <w:highlight w:val="none"/>
                <w:lang w:val="en-US" w:eastAsia="zh-CN" w:bidi="ar-SA"/>
              </w:rPr>
              <w:t>研究生：</w:t>
            </w:r>
            <w:r>
              <w:rPr>
                <w:rFonts w:hint="eastAsia" w:ascii="仿宋_GB2312" w:hAnsi="仿宋_GB2312" w:eastAsia="仿宋_GB2312" w:cs="仿宋_GB2312"/>
                <w:b w:val="0"/>
                <w:bCs/>
                <w:color w:val="000000"/>
                <w:kern w:val="2"/>
                <w:sz w:val="21"/>
                <w:szCs w:val="21"/>
                <w:highlight w:val="none"/>
                <w:lang w:val="en-US" w:eastAsia="zh-CN" w:bidi="ar-SA"/>
              </w:rPr>
              <w:t>安全工程、安全管理工程、安全科学与工程、消防技术与工程</w:t>
            </w:r>
          </w:p>
        </w:tc>
        <w:tc>
          <w:tcPr>
            <w:tcW w:w="675" w:type="dxa"/>
            <w:tcBorders>
              <w:tl2br w:val="nil"/>
              <w:tr2bl w:val="nil"/>
            </w:tcBorders>
            <w:noWrap w:val="0"/>
            <w:vAlign w:val="center"/>
          </w:tcPr>
          <w:p w14:paraId="032C513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45周岁及以下</w:t>
            </w:r>
          </w:p>
        </w:tc>
        <w:tc>
          <w:tcPr>
            <w:tcW w:w="3771" w:type="dxa"/>
            <w:tcBorders>
              <w:tl2br w:val="nil"/>
              <w:tr2bl w:val="nil"/>
            </w:tcBorders>
            <w:noWrap w:val="0"/>
            <w:vAlign w:val="center"/>
          </w:tcPr>
          <w:p w14:paraId="0D880B98">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0" w:leftChars="0" w:right="0" w:rightChars="0"/>
              <w:jc w:val="left"/>
              <w:textAlignment w:val="center"/>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bidi="ar-SA"/>
              </w:rPr>
              <w:t>1.具有5年及以上产业园区或生产经营类企业安全管理工作经验；</w:t>
            </w:r>
          </w:p>
          <w:p w14:paraId="191C9D42">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0" w:leftChars="0" w:right="0" w:rightChars="0"/>
              <w:jc w:val="left"/>
              <w:textAlignment w:val="center"/>
              <w:rPr>
                <w:rFonts w:hint="eastAsia" w:ascii="仿宋_GB2312" w:hAnsi="仿宋_GB2312" w:eastAsia="仿宋_GB2312" w:cs="仿宋_GB2312"/>
                <w:color w:val="000000"/>
                <w:kern w:val="0"/>
                <w:sz w:val="21"/>
                <w:szCs w:val="21"/>
                <w:highlight w:val="none"/>
                <w:lang w:val="en-US" w:eastAsia="zh-CN" w:bidi="ar-SA"/>
              </w:rPr>
            </w:pPr>
            <w:r>
              <w:rPr>
                <w:rFonts w:hint="eastAsia" w:ascii="仿宋_GB2312" w:hAnsi="仿宋_GB2312" w:eastAsia="仿宋_GB2312" w:cs="仿宋_GB2312"/>
                <w:color w:val="000000"/>
                <w:kern w:val="0"/>
                <w:sz w:val="21"/>
                <w:szCs w:val="21"/>
                <w:highlight w:val="none"/>
                <w:lang w:val="en-US" w:eastAsia="zh-CN" w:bidi="ar-SA"/>
              </w:rPr>
              <w:t>2.熟悉国家和地方安全生产法律法规；熟悉产业园区或厂房消防、水、电、气等安全使用规范，具备安全技术专业知识和安全管理技能；</w:t>
            </w:r>
          </w:p>
          <w:p w14:paraId="07E8F934">
            <w:pPr>
              <w:keepNext w:val="0"/>
              <w:keepLines w:val="0"/>
              <w:pageBreakBefore w:val="0"/>
              <w:widowControl/>
              <w:numPr>
                <w:ilvl w:val="0"/>
                <w:numId w:val="0"/>
              </w:numPr>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left"/>
              <w:textAlignment w:val="center"/>
              <w:rPr>
                <w:rFonts w:hint="eastAsia" w:ascii="仿宋_GB2312" w:hAnsi="仿宋_GB2312" w:eastAsia="仿宋_GB2312" w:cs="仿宋_GB2312"/>
                <w:b w:val="0"/>
                <w:bCs w:val="0"/>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bidi="ar-SA"/>
              </w:rPr>
              <w:t>3.具有初级及以上‌</w:t>
            </w:r>
            <w:r>
              <w:rPr>
                <w:rFonts w:hint="default" w:ascii="仿宋_GB2312" w:hAnsi="仿宋_GB2312" w:eastAsia="仿宋_GB2312" w:cs="仿宋_GB2312"/>
                <w:color w:val="000000"/>
                <w:kern w:val="0"/>
                <w:sz w:val="21"/>
                <w:szCs w:val="21"/>
                <w:highlight w:val="none"/>
                <w:lang w:val="en-US" w:eastAsia="zh-CN" w:bidi="ar-SA"/>
              </w:rPr>
              <w:t>注册安全工程师证书</w:t>
            </w:r>
            <w:r>
              <w:rPr>
                <w:rFonts w:hint="eastAsia" w:ascii="仿宋_GB2312" w:hAnsi="仿宋_GB2312" w:eastAsia="仿宋_GB2312" w:cs="仿宋_GB2312"/>
                <w:color w:val="000000"/>
                <w:kern w:val="0"/>
                <w:sz w:val="21"/>
                <w:szCs w:val="21"/>
                <w:highlight w:val="none"/>
                <w:lang w:val="en-US" w:eastAsia="zh-CN" w:bidi="ar-SA"/>
              </w:rPr>
              <w:t>或具有10年以上产业园区或生产经营类企业安全管理工作经验者专业不限。</w:t>
            </w:r>
          </w:p>
        </w:tc>
        <w:tc>
          <w:tcPr>
            <w:tcW w:w="1625" w:type="dxa"/>
            <w:tcBorders>
              <w:tl2br w:val="nil"/>
              <w:tr2bl w:val="nil"/>
            </w:tcBorders>
            <w:noWrap w:val="0"/>
            <w:vAlign w:val="center"/>
          </w:tcPr>
          <w:p w14:paraId="5F5EA2D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80" w:lineRule="exact"/>
              <w:ind w:left="0" w:leftChars="0" w:right="0" w:rightChars="0" w:firstLine="0" w:firstLineChars="0"/>
              <w:jc w:val="center"/>
              <w:textAlignment w:val="center"/>
              <w:rPr>
                <w:rFonts w:hint="eastAsia" w:ascii="仿宋_GB2312" w:hAnsi="仿宋_GB2312" w:eastAsia="仿宋_GB2312" w:cs="仿宋_GB2312"/>
                <w:b w:val="0"/>
                <w:bCs w:val="0"/>
                <w:snapToGrid/>
                <w:color w:val="000000"/>
                <w:kern w:val="0"/>
                <w:sz w:val="21"/>
                <w:szCs w:val="21"/>
                <w:highlight w:val="none"/>
                <w:lang w:val="en-US" w:eastAsia="zh-CN" w:bidi="ar-SA"/>
              </w:rPr>
            </w:pPr>
            <w:r>
              <w:rPr>
                <w:rFonts w:hint="eastAsia" w:ascii="仿宋_GB2312" w:hAnsi="仿宋_GB2312" w:eastAsia="仿宋_GB2312" w:cs="仿宋_GB2312"/>
                <w:b w:val="0"/>
                <w:bCs w:val="0"/>
                <w:snapToGrid/>
                <w:color w:val="000000"/>
                <w:kern w:val="0"/>
                <w:sz w:val="21"/>
                <w:szCs w:val="21"/>
                <w:highlight w:val="none"/>
                <w:lang w:val="en-US" w:eastAsia="zh-CN" w:bidi="ar-SA"/>
              </w:rPr>
              <w:t>需提供岗位工作证明</w:t>
            </w:r>
          </w:p>
        </w:tc>
      </w:tr>
      <w:tr w14:paraId="415D436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trPr>
        <w:tc>
          <w:tcPr>
            <w:tcW w:w="465" w:type="dxa"/>
            <w:tcBorders>
              <w:tl2br w:val="nil"/>
              <w:tr2bl w:val="nil"/>
            </w:tcBorders>
            <w:noWrap w:val="0"/>
            <w:vAlign w:val="center"/>
          </w:tcPr>
          <w:p w14:paraId="5CFE9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19</w:t>
            </w:r>
          </w:p>
        </w:tc>
        <w:tc>
          <w:tcPr>
            <w:tcW w:w="765" w:type="dxa"/>
            <w:vMerge w:val="restart"/>
            <w:tcBorders>
              <w:tl2br w:val="nil"/>
              <w:tr2bl w:val="nil"/>
            </w:tcBorders>
            <w:noWrap w:val="0"/>
            <w:vAlign w:val="center"/>
          </w:tcPr>
          <w:p w14:paraId="5A9A36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color w:val="000000"/>
                <w:kern w:val="0"/>
                <w:sz w:val="22"/>
                <w:szCs w:val="22"/>
                <w:highlight w:val="none"/>
                <w:lang w:val="en-US" w:eastAsia="zh-CN"/>
              </w:rPr>
            </w:pPr>
            <w:r>
              <w:rPr>
                <w:rFonts w:hint="eastAsia" w:ascii="方正仿宋_GB2312" w:hAnsi="方正仿宋_GB2312" w:eastAsia="方正仿宋_GB2312" w:cs="方正仿宋_GB2312"/>
                <w:color w:val="000000"/>
                <w:kern w:val="0"/>
                <w:sz w:val="22"/>
                <w:szCs w:val="22"/>
                <w:highlight w:val="none"/>
                <w:lang w:val="en-US" w:eastAsia="zh-CN"/>
              </w:rPr>
              <w:t>集团下属子公司</w:t>
            </w:r>
          </w:p>
        </w:tc>
        <w:tc>
          <w:tcPr>
            <w:tcW w:w="825" w:type="dxa"/>
            <w:tcBorders>
              <w:tl2br w:val="nil"/>
              <w:tr2bl w:val="nil"/>
            </w:tcBorders>
            <w:noWrap w:val="0"/>
            <w:vAlign w:val="center"/>
          </w:tcPr>
          <w:p w14:paraId="51070C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bCs/>
                <w:color w:val="000000"/>
                <w:szCs w:val="21"/>
                <w:highlight w:val="none"/>
                <w:lang w:val="en-US" w:eastAsia="zh-CN"/>
              </w:rPr>
              <w:t>轨道交通建设投资公司</w:t>
            </w:r>
          </w:p>
        </w:tc>
        <w:tc>
          <w:tcPr>
            <w:tcW w:w="1005" w:type="dxa"/>
            <w:tcBorders>
              <w:tl2br w:val="nil"/>
              <w:tr2bl w:val="nil"/>
            </w:tcBorders>
            <w:noWrap w:val="0"/>
            <w:vAlign w:val="center"/>
          </w:tcPr>
          <w:p w14:paraId="388385DA">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新能源管理</w:t>
            </w:r>
          </w:p>
        </w:tc>
        <w:tc>
          <w:tcPr>
            <w:tcW w:w="660" w:type="dxa"/>
            <w:tcBorders>
              <w:tl2br w:val="nil"/>
              <w:tr2bl w:val="nil"/>
            </w:tcBorders>
            <w:noWrap w:val="0"/>
            <w:vAlign w:val="center"/>
          </w:tcPr>
          <w:p w14:paraId="31B41EE7">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center"/>
              <w:textAlignment w:val="auto"/>
              <w:rPr>
                <w:rFonts w:hint="default"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bidi="ar-SA"/>
              </w:rPr>
              <w:t>1</w:t>
            </w:r>
          </w:p>
        </w:tc>
        <w:tc>
          <w:tcPr>
            <w:tcW w:w="810" w:type="dxa"/>
            <w:tcBorders>
              <w:tl2br w:val="nil"/>
              <w:tr2bl w:val="nil"/>
            </w:tcBorders>
            <w:noWrap w:val="0"/>
            <w:vAlign w:val="center"/>
          </w:tcPr>
          <w:p w14:paraId="3AE4AC7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本科及以上</w:t>
            </w:r>
          </w:p>
        </w:tc>
        <w:tc>
          <w:tcPr>
            <w:tcW w:w="5190" w:type="dxa"/>
            <w:tcBorders>
              <w:tl2br w:val="nil"/>
              <w:tr2bl w:val="nil"/>
            </w:tcBorders>
            <w:noWrap w:val="0"/>
            <w:vAlign w:val="center"/>
          </w:tcPr>
          <w:p w14:paraId="4F2E3F3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kern w:val="0"/>
                <w:sz w:val="21"/>
                <w:szCs w:val="21"/>
                <w:highlight w:val="none"/>
                <w:lang w:eastAsia="zh-CN"/>
                <w:woUserID w:val="1"/>
              </w:rPr>
            </w:pPr>
            <w:r>
              <w:rPr>
                <w:rFonts w:hint="eastAsia" w:ascii="仿宋_GB2312" w:hAnsi="仿宋_GB2312" w:eastAsia="仿宋_GB2312" w:cs="仿宋_GB2312"/>
                <w:b/>
                <w:bCs/>
                <w:color w:val="000000"/>
                <w:kern w:val="0"/>
                <w:sz w:val="21"/>
                <w:szCs w:val="21"/>
                <w:highlight w:val="none"/>
                <w:lang w:val="en-US" w:eastAsia="zh-CN"/>
              </w:rPr>
              <w:t>本科：</w:t>
            </w:r>
            <w:r>
              <w:rPr>
                <w:rFonts w:hint="eastAsia" w:ascii="仿宋_GB2312" w:hAnsi="仿宋_GB2312" w:eastAsia="仿宋_GB2312" w:cs="仿宋_GB2312"/>
                <w:color w:val="auto"/>
                <w:kern w:val="0"/>
                <w:sz w:val="21"/>
                <w:szCs w:val="21"/>
                <w:highlight w:val="none"/>
                <w:lang w:val="en-US" w:eastAsia="zh-CN"/>
              </w:rPr>
              <w:t>电力工程</w:t>
            </w:r>
            <w:r>
              <w:rPr>
                <w:rFonts w:hint="default" w:ascii="仿宋_GB2312" w:hAnsi="仿宋_GB2312" w:eastAsia="仿宋_GB2312" w:cs="仿宋_GB2312"/>
                <w:color w:val="auto"/>
                <w:kern w:val="0"/>
                <w:sz w:val="21"/>
                <w:szCs w:val="21"/>
                <w:highlight w:val="none"/>
                <w:lang w:eastAsia="zh-CN"/>
                <w:woUserID w:val="1"/>
              </w:rPr>
              <w:t>与管理</w:t>
            </w:r>
            <w:r>
              <w:rPr>
                <w:rFonts w:hint="eastAsia" w:ascii="仿宋_GB2312" w:hAnsi="仿宋_GB2312" w:eastAsia="仿宋_GB2312" w:cs="仿宋_GB2312"/>
                <w:color w:val="000000"/>
                <w:kern w:val="0"/>
                <w:sz w:val="21"/>
                <w:szCs w:val="21"/>
                <w:highlight w:val="none"/>
                <w:lang w:val="en-US" w:eastAsia="zh-CN"/>
              </w:rPr>
              <w:t>、电气工程及其自动化、电气工程与自动化、电气自动化、电气工程与智能控制、电机电器智能化、自动化</w:t>
            </w:r>
            <w:r>
              <w:rPr>
                <w:rFonts w:hint="default" w:ascii="仿宋_GB2312" w:hAnsi="仿宋_GB2312" w:eastAsia="仿宋_GB2312" w:cs="仿宋_GB2312"/>
                <w:color w:val="000000"/>
                <w:kern w:val="0"/>
                <w:sz w:val="21"/>
                <w:szCs w:val="21"/>
                <w:highlight w:val="none"/>
                <w:lang w:eastAsia="zh-CN"/>
                <w:woUserID w:val="1"/>
              </w:rPr>
              <w:t>、</w:t>
            </w:r>
            <w:r>
              <w:rPr>
                <w:rFonts w:hint="eastAsia" w:ascii="仿宋_GB2312" w:hAnsi="仿宋_GB2312" w:eastAsia="仿宋_GB2312" w:cs="仿宋_GB2312"/>
                <w:b w:val="0"/>
                <w:bCs/>
                <w:color w:val="000000"/>
                <w:kern w:val="2"/>
                <w:sz w:val="21"/>
                <w:szCs w:val="21"/>
                <w:highlight w:val="none"/>
                <w:lang w:val="en-US" w:eastAsia="zh-CN" w:bidi="ar-SA"/>
                <w:woUserID w:val="1"/>
              </w:rPr>
              <w:t>机械制造及自动化、机械工程及自动化、机械工程及其自动化、机械设计制造及自动化、机械设计制造及其自动化</w:t>
            </w:r>
          </w:p>
          <w:p w14:paraId="3652326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bCs w:val="0"/>
                <w:color w:val="000000"/>
                <w:kern w:val="2"/>
                <w:sz w:val="21"/>
                <w:szCs w:val="21"/>
                <w:highlight w:val="none"/>
                <w:lang w:val="en-US" w:eastAsia="zh-CN" w:bidi="ar-SA"/>
              </w:rPr>
              <w:t>研究生：</w:t>
            </w:r>
            <w:r>
              <w:rPr>
                <w:rFonts w:hint="eastAsia" w:ascii="仿宋_GB2312" w:hAnsi="仿宋_GB2312" w:eastAsia="仿宋_GB2312" w:cs="仿宋_GB2312"/>
                <w:b w:val="0"/>
                <w:bCs/>
                <w:color w:val="000000"/>
                <w:kern w:val="2"/>
                <w:sz w:val="21"/>
                <w:szCs w:val="21"/>
                <w:highlight w:val="none"/>
                <w:lang w:val="en-US" w:eastAsia="zh-CN" w:bidi="ar-SA"/>
              </w:rPr>
              <w:t>电力工程经济与管理、电力经济与管理、电力系统及其自动化、电气工程、</w:t>
            </w:r>
            <w:r>
              <w:rPr>
                <w:rFonts w:hint="default" w:ascii="仿宋_GB2312" w:hAnsi="仿宋_GB2312" w:eastAsia="仿宋_GB2312" w:cs="仿宋_GB2312"/>
                <w:b w:val="0"/>
                <w:bCs/>
                <w:color w:val="auto"/>
                <w:kern w:val="2"/>
                <w:sz w:val="21"/>
                <w:szCs w:val="21"/>
                <w:highlight w:val="none"/>
                <w:lang w:eastAsia="zh-CN" w:bidi="ar-SA"/>
                <w:woUserID w:val="1"/>
              </w:rPr>
              <w:t>计算机技术</w:t>
            </w:r>
            <w:r>
              <w:rPr>
                <w:rFonts w:hint="default" w:ascii="仿宋_GB2312" w:hAnsi="仿宋_GB2312" w:eastAsia="仿宋_GB2312" w:cs="仿宋_GB2312"/>
                <w:b w:val="0"/>
                <w:bCs/>
                <w:color w:val="417FF9"/>
                <w:kern w:val="2"/>
                <w:sz w:val="21"/>
                <w:szCs w:val="21"/>
                <w:highlight w:val="none"/>
                <w:lang w:eastAsia="zh-CN" w:bidi="ar-SA"/>
                <w:woUserID w:val="1"/>
              </w:rPr>
              <w:t>、</w:t>
            </w:r>
            <w:r>
              <w:rPr>
                <w:rFonts w:hint="eastAsia" w:ascii="仿宋_GB2312" w:hAnsi="仿宋_GB2312" w:eastAsia="仿宋_GB2312" w:cs="仿宋_GB2312"/>
                <w:b w:val="0"/>
                <w:bCs/>
                <w:color w:val="000000"/>
                <w:kern w:val="2"/>
                <w:sz w:val="21"/>
                <w:szCs w:val="21"/>
                <w:highlight w:val="none"/>
                <w:lang w:val="en-US" w:eastAsia="zh-CN" w:bidi="ar-SA"/>
              </w:rPr>
              <w:t>计算机科学与技术、计算机软件与理论、电力系统及智能控制、建筑电气与智能化</w:t>
            </w:r>
          </w:p>
        </w:tc>
        <w:tc>
          <w:tcPr>
            <w:tcW w:w="675" w:type="dxa"/>
            <w:tcBorders>
              <w:tl2br w:val="nil"/>
              <w:tr2bl w:val="nil"/>
            </w:tcBorders>
            <w:noWrap w:val="0"/>
            <w:vAlign w:val="center"/>
          </w:tcPr>
          <w:p w14:paraId="2BE5654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38周岁及以下</w:t>
            </w:r>
          </w:p>
        </w:tc>
        <w:tc>
          <w:tcPr>
            <w:tcW w:w="3771" w:type="dxa"/>
            <w:tcBorders>
              <w:tl2br w:val="nil"/>
              <w:tr2bl w:val="nil"/>
            </w:tcBorders>
            <w:noWrap w:val="0"/>
            <w:vAlign w:val="center"/>
          </w:tcPr>
          <w:p w14:paraId="05EC2EF7">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1.具有3年及以上电力、新能源行业从业工作经历；</w:t>
            </w:r>
          </w:p>
          <w:p w14:paraId="3F1467A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2.同等分数下具有大型电力企业从业工作经验、985、211学校全日制本科</w:t>
            </w:r>
            <w:r>
              <w:rPr>
                <w:rFonts w:hint="default" w:ascii="仿宋_GB2312" w:hAnsi="仿宋_GB2312" w:eastAsia="仿宋_GB2312" w:cs="仿宋_GB2312"/>
                <w:color w:val="000000"/>
                <w:kern w:val="0"/>
                <w:sz w:val="21"/>
                <w:szCs w:val="21"/>
                <w:highlight w:val="none"/>
                <w:lang w:eastAsia="zh-CN"/>
              </w:rPr>
              <w:t>及以上</w:t>
            </w:r>
            <w:r>
              <w:rPr>
                <w:rFonts w:hint="eastAsia" w:ascii="仿宋_GB2312" w:hAnsi="仿宋_GB2312" w:eastAsia="仿宋_GB2312" w:cs="仿宋_GB2312"/>
                <w:color w:val="000000"/>
                <w:kern w:val="0"/>
                <w:sz w:val="21"/>
                <w:szCs w:val="21"/>
                <w:highlight w:val="none"/>
                <w:lang w:val="en-US" w:eastAsia="zh-CN"/>
              </w:rPr>
              <w:t>毕业的优先。</w:t>
            </w:r>
          </w:p>
        </w:tc>
        <w:tc>
          <w:tcPr>
            <w:tcW w:w="1625" w:type="dxa"/>
            <w:tcBorders>
              <w:tl2br w:val="nil"/>
              <w:tr2bl w:val="nil"/>
            </w:tcBorders>
            <w:noWrap w:val="0"/>
            <w:vAlign w:val="center"/>
          </w:tcPr>
          <w:p w14:paraId="1A66898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color w:val="000000"/>
                <w:kern w:val="0"/>
                <w:sz w:val="21"/>
                <w:szCs w:val="21"/>
                <w:highlight w:val="none"/>
                <w:lang w:val="en-US" w:eastAsia="zh-CN"/>
              </w:rPr>
              <w:t>需提供岗位工作证明</w:t>
            </w:r>
          </w:p>
        </w:tc>
      </w:tr>
      <w:tr w14:paraId="1853A526">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trPr>
        <w:tc>
          <w:tcPr>
            <w:tcW w:w="465" w:type="dxa"/>
            <w:tcBorders>
              <w:tl2br w:val="nil"/>
              <w:tr2bl w:val="nil"/>
            </w:tcBorders>
            <w:noWrap w:val="0"/>
            <w:vAlign w:val="center"/>
          </w:tcPr>
          <w:p w14:paraId="44A9D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default"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lang w:val="en-US" w:eastAsia="zh-CN"/>
              </w:rPr>
              <w:t>20</w:t>
            </w:r>
          </w:p>
        </w:tc>
        <w:tc>
          <w:tcPr>
            <w:tcW w:w="765" w:type="dxa"/>
            <w:vMerge w:val="continue"/>
            <w:tcBorders>
              <w:tl2br w:val="nil"/>
              <w:tr2bl w:val="nil"/>
            </w:tcBorders>
            <w:noWrap w:val="0"/>
            <w:vAlign w:val="center"/>
          </w:tcPr>
          <w:p w14:paraId="61895C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方正仿宋_GB2312" w:hAnsi="方正仿宋_GB2312" w:eastAsia="方正仿宋_GB2312" w:cs="方正仿宋_GB2312"/>
                <w:color w:val="000000"/>
                <w:kern w:val="0"/>
                <w:sz w:val="22"/>
                <w:szCs w:val="22"/>
                <w:highlight w:val="none"/>
                <w:lang w:val="en-US" w:eastAsia="zh-CN"/>
              </w:rPr>
            </w:pPr>
          </w:p>
        </w:tc>
        <w:tc>
          <w:tcPr>
            <w:tcW w:w="825" w:type="dxa"/>
            <w:tcBorders>
              <w:tl2br w:val="nil"/>
              <w:tr2bl w:val="nil"/>
            </w:tcBorders>
            <w:noWrap w:val="0"/>
            <w:vAlign w:val="center"/>
          </w:tcPr>
          <w:p w14:paraId="5294F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center"/>
              <w:rPr>
                <w:rFonts w:hint="eastAsia" w:ascii="仿宋_GB2312" w:hAnsi="仿宋_GB2312" w:eastAsia="仿宋_GB2312" w:cs="仿宋_GB2312"/>
                <w:color w:val="000000"/>
                <w:kern w:val="0"/>
                <w:sz w:val="24"/>
                <w:szCs w:val="24"/>
                <w:highlight w:val="none"/>
                <w:lang w:val="en-US" w:eastAsia="zh-CN"/>
              </w:rPr>
            </w:pPr>
            <w:r>
              <w:rPr>
                <w:rFonts w:hint="eastAsia" w:ascii="方正仿宋_GB2312" w:hAnsi="方正仿宋_GB2312" w:eastAsia="方正仿宋_GB2312" w:cs="方正仿宋_GB2312"/>
                <w:color w:val="000000"/>
                <w:kern w:val="0"/>
                <w:sz w:val="22"/>
                <w:szCs w:val="22"/>
                <w:highlight w:val="none"/>
                <w:lang w:val="en-US" w:eastAsia="zh-CN"/>
              </w:rPr>
              <w:t>集团或下属子公司</w:t>
            </w:r>
          </w:p>
        </w:tc>
        <w:tc>
          <w:tcPr>
            <w:tcW w:w="1005" w:type="dxa"/>
            <w:tcBorders>
              <w:tl2br w:val="nil"/>
              <w:tr2bl w:val="nil"/>
            </w:tcBorders>
            <w:noWrap w:val="0"/>
            <w:vAlign w:val="center"/>
          </w:tcPr>
          <w:p w14:paraId="7BCD79A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60" w:lineRule="exact"/>
              <w:ind w:left="0" w:leftChars="0" w:right="0" w:rightChars="0" w:firstLine="0" w:firstLineChars="0"/>
              <w:jc w:val="center"/>
              <w:rPr>
                <w:rFonts w:hint="eastAsia" w:ascii="仿宋_GB2312" w:hAnsi="仿宋_GB2312" w:eastAsia="仿宋_GB2312" w:cs="仿宋_GB2312"/>
                <w:bCs/>
                <w:color w:val="000000"/>
                <w:sz w:val="21"/>
                <w:szCs w:val="21"/>
                <w:highlight w:val="none"/>
                <w:lang w:val="en-US" w:eastAsia="zh-CN"/>
              </w:rPr>
            </w:pPr>
            <w:r>
              <w:rPr>
                <w:rFonts w:hint="eastAsia" w:ascii="仿宋_GB2312" w:hAnsi="仿宋_GB2312" w:eastAsia="仿宋_GB2312" w:cs="仿宋_GB2312"/>
                <w:bCs/>
                <w:color w:val="000000"/>
                <w:sz w:val="21"/>
                <w:szCs w:val="21"/>
                <w:highlight w:val="none"/>
                <w:lang w:val="en-US" w:eastAsia="zh-CN"/>
              </w:rPr>
              <w:t>综合管理（大学生退役士兵）</w:t>
            </w:r>
          </w:p>
        </w:tc>
        <w:tc>
          <w:tcPr>
            <w:tcW w:w="660" w:type="dxa"/>
            <w:tcBorders>
              <w:tl2br w:val="nil"/>
              <w:tr2bl w:val="nil"/>
            </w:tcBorders>
            <w:noWrap w:val="0"/>
            <w:vAlign w:val="center"/>
          </w:tcPr>
          <w:p w14:paraId="29C675FF">
            <w:pPr>
              <w:keepNext w:val="0"/>
              <w:keepLines w:val="0"/>
              <w:pageBreakBefore w:val="0"/>
              <w:widowControl/>
              <w:kinsoku/>
              <w:wordWrap/>
              <w:overflowPunct/>
              <w:topLinePunct w:val="0"/>
              <w:autoSpaceDN/>
              <w:bidi w:val="0"/>
              <w:adjustRightInd/>
              <w:snapToGrid/>
              <w:spacing w:line="280" w:lineRule="exact"/>
              <w:ind w:left="0" w:leftChars="0" w:firstLine="0" w:firstLineChars="0"/>
              <w:jc w:val="center"/>
              <w:textAlignment w:val="center"/>
              <w:rPr>
                <w:rFonts w:hint="eastAsia" w:ascii="仿宋_GB2312" w:hAnsi="仿宋_GB2312" w:eastAsia="仿宋_GB2312" w:cs="仿宋_GB2312"/>
                <w:b w:val="0"/>
                <w:bCs w:val="0"/>
                <w:color w:val="000000"/>
                <w:kern w:val="0"/>
                <w:sz w:val="21"/>
                <w:szCs w:val="21"/>
                <w:highlight w:val="none"/>
                <w:lang w:val="en-US" w:eastAsia="zh-CN" w:bidi="ar-SA"/>
              </w:rPr>
            </w:pPr>
            <w:r>
              <w:rPr>
                <w:rFonts w:hint="eastAsia" w:ascii="仿宋_GB2312" w:hAnsi="仿宋_GB2312" w:eastAsia="仿宋_GB2312" w:cs="仿宋_GB2312"/>
                <w:bCs/>
                <w:color w:val="000000"/>
                <w:sz w:val="21"/>
                <w:szCs w:val="21"/>
                <w:highlight w:val="none"/>
                <w:lang w:val="en-US" w:eastAsia="zh-CN"/>
              </w:rPr>
              <w:t>2</w:t>
            </w:r>
          </w:p>
        </w:tc>
        <w:tc>
          <w:tcPr>
            <w:tcW w:w="810" w:type="dxa"/>
            <w:tcBorders>
              <w:tl2br w:val="nil"/>
              <w:tr2bl w:val="nil"/>
            </w:tcBorders>
            <w:noWrap w:val="0"/>
            <w:vAlign w:val="center"/>
          </w:tcPr>
          <w:p w14:paraId="591FFF3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大专及以上</w:t>
            </w:r>
          </w:p>
        </w:tc>
        <w:tc>
          <w:tcPr>
            <w:tcW w:w="5190" w:type="dxa"/>
            <w:tcBorders>
              <w:tl2br w:val="nil"/>
              <w:tr2bl w:val="nil"/>
            </w:tcBorders>
            <w:noWrap w:val="0"/>
            <w:vAlign w:val="center"/>
          </w:tcPr>
          <w:p w14:paraId="42997DB5">
            <w:pPr>
              <w:keepNext w:val="0"/>
              <w:keepLines w:val="0"/>
              <w:pageBreakBefore w:val="0"/>
              <w:widowControl/>
              <w:kinsoku/>
              <w:wordWrap/>
              <w:overflowPunct/>
              <w:topLinePunct w:val="0"/>
              <w:autoSpaceDN/>
              <w:bidi w:val="0"/>
              <w:adjustRightInd/>
              <w:snapToGrid/>
              <w:spacing w:line="280" w:lineRule="exact"/>
              <w:jc w:val="left"/>
              <w:textAlignment w:val="center"/>
              <w:rPr>
                <w:rFonts w:hint="eastAsia" w:ascii="仿宋_GB2312" w:hAnsi="仿宋_GB2312" w:eastAsia="仿宋_GB2312" w:cs="仿宋_GB2312"/>
                <w:b/>
                <w:bCs w:val="0"/>
                <w:color w:val="000000"/>
                <w:kern w:val="2"/>
                <w:sz w:val="21"/>
                <w:szCs w:val="21"/>
                <w:highlight w:val="none"/>
                <w:lang w:val="en-US" w:eastAsia="zh-CN" w:bidi="ar-SA"/>
              </w:rPr>
            </w:pPr>
            <w:r>
              <w:rPr>
                <w:rFonts w:hint="eastAsia" w:ascii="仿宋_GB2312" w:hAnsi="仿宋_GB2312" w:eastAsia="仿宋_GB2312" w:cs="仿宋_GB2312"/>
                <w:b w:val="0"/>
                <w:bCs w:val="0"/>
                <w:color w:val="000000"/>
                <w:kern w:val="0"/>
                <w:sz w:val="21"/>
                <w:szCs w:val="21"/>
                <w:highlight w:val="none"/>
                <w:lang w:val="en-US" w:eastAsia="zh-CN"/>
              </w:rPr>
              <w:t>专业不限</w:t>
            </w:r>
          </w:p>
        </w:tc>
        <w:tc>
          <w:tcPr>
            <w:tcW w:w="675" w:type="dxa"/>
            <w:tcBorders>
              <w:tl2br w:val="nil"/>
              <w:tr2bl w:val="nil"/>
            </w:tcBorders>
            <w:noWrap w:val="0"/>
            <w:vAlign w:val="center"/>
          </w:tcPr>
          <w:p w14:paraId="10B3D9D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center"/>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snapToGrid/>
                <w:color w:val="000000"/>
                <w:kern w:val="0"/>
                <w:sz w:val="21"/>
                <w:szCs w:val="21"/>
                <w:highlight w:val="none"/>
                <w:lang w:val="en-US" w:eastAsia="zh-CN" w:bidi="ar-SA"/>
              </w:rPr>
              <w:t>38周岁及以下</w:t>
            </w:r>
          </w:p>
        </w:tc>
        <w:tc>
          <w:tcPr>
            <w:tcW w:w="3771" w:type="dxa"/>
            <w:tcBorders>
              <w:tl2br w:val="nil"/>
              <w:tr2bl w:val="nil"/>
            </w:tcBorders>
            <w:noWrap w:val="0"/>
            <w:vAlign w:val="center"/>
          </w:tcPr>
          <w:p w14:paraId="1BA2EFE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限大学生退役士兵报考，采用“笔试+部队服役量化+面试”形式开展。</w:t>
            </w:r>
          </w:p>
        </w:tc>
        <w:tc>
          <w:tcPr>
            <w:tcW w:w="1625" w:type="dxa"/>
            <w:tcBorders>
              <w:tl2br w:val="nil"/>
              <w:tr2bl w:val="nil"/>
            </w:tcBorders>
            <w:noWrap w:val="0"/>
            <w:vAlign w:val="center"/>
          </w:tcPr>
          <w:p w14:paraId="6A7CB6A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1"/>
                <w:szCs w:val="21"/>
                <w:highlight w:val="none"/>
                <w:lang w:val="en-US" w:eastAsia="zh-CN"/>
              </w:rPr>
            </w:pPr>
            <w:r>
              <w:rPr>
                <w:rFonts w:hint="eastAsia" w:ascii="仿宋_GB2312" w:hAnsi="仿宋_GB2312" w:eastAsia="仿宋_GB2312" w:cs="仿宋_GB2312"/>
                <w:b w:val="0"/>
                <w:bCs w:val="0"/>
                <w:color w:val="000000"/>
                <w:kern w:val="0"/>
                <w:sz w:val="21"/>
                <w:szCs w:val="21"/>
                <w:highlight w:val="none"/>
                <w:lang w:val="en-US" w:eastAsia="zh-CN"/>
              </w:rPr>
              <w:t>需提供退役证、户籍证明材料</w:t>
            </w:r>
          </w:p>
        </w:tc>
      </w:tr>
    </w:tbl>
    <w:p w14:paraId="5FB7F336">
      <w:pPr>
        <w:rPr>
          <w:rFonts w:hint="default"/>
          <w:b/>
          <w:bCs/>
          <w:color w:val="000000"/>
          <w:lang w:val="en-US" w:eastAsia="zh-CN"/>
        </w:rPr>
      </w:pPr>
      <w:r>
        <w:rPr>
          <w:rFonts w:hint="eastAsia" w:ascii="仿宋_GB2312" w:hAnsi="仿宋_GB2312" w:eastAsia="仿宋_GB2312" w:cs="仿宋_GB2312"/>
          <w:b/>
          <w:bCs/>
          <w:color w:val="000000"/>
          <w:sz w:val="28"/>
          <w:szCs w:val="28"/>
        </w:rPr>
        <w:t>注：专业名称参照《</w:t>
      </w:r>
      <w:r>
        <w:rPr>
          <w:rFonts w:hint="eastAsia" w:ascii="仿宋_GB2312" w:hAnsi="仿宋_GB2312" w:eastAsia="仿宋_GB2312" w:cs="仿宋_GB2312"/>
          <w:b/>
          <w:bCs/>
          <w:color w:val="000000"/>
          <w:sz w:val="28"/>
          <w:szCs w:val="28"/>
          <w:highlight w:val="none"/>
        </w:rPr>
        <w:t>202</w:t>
      </w:r>
      <w:r>
        <w:rPr>
          <w:rFonts w:hint="eastAsia" w:ascii="仿宋_GB2312" w:hAnsi="仿宋_GB2312" w:eastAsia="仿宋_GB2312" w:cs="仿宋_GB2312"/>
          <w:b/>
          <w:bCs/>
          <w:color w:val="000000"/>
          <w:sz w:val="28"/>
          <w:szCs w:val="28"/>
          <w:highlight w:val="none"/>
          <w:lang w:val="en-US" w:eastAsia="zh-CN"/>
        </w:rPr>
        <w:t>6</w:t>
      </w:r>
      <w:r>
        <w:rPr>
          <w:rFonts w:hint="eastAsia" w:ascii="仿宋_GB2312" w:hAnsi="仿宋_GB2312" w:eastAsia="仿宋_GB2312" w:cs="仿宋_GB2312"/>
          <w:b/>
          <w:bCs/>
          <w:color w:val="000000"/>
          <w:sz w:val="28"/>
          <w:szCs w:val="28"/>
          <w:highlight w:val="none"/>
        </w:rPr>
        <w:t>年公</w:t>
      </w:r>
      <w:r>
        <w:rPr>
          <w:rFonts w:hint="eastAsia" w:ascii="仿宋_GB2312" w:hAnsi="仿宋_GB2312" w:eastAsia="仿宋_GB2312" w:cs="仿宋_GB2312"/>
          <w:b/>
          <w:bCs/>
          <w:color w:val="000000"/>
          <w:sz w:val="28"/>
          <w:szCs w:val="28"/>
        </w:rPr>
        <w:t>务员</w:t>
      </w:r>
      <w:r>
        <w:rPr>
          <w:rFonts w:hint="eastAsia" w:ascii="仿宋_GB2312" w:hAnsi="仿宋_GB2312" w:eastAsia="仿宋_GB2312" w:cs="仿宋_GB2312"/>
          <w:b/>
          <w:bCs/>
          <w:color w:val="000000"/>
          <w:sz w:val="28"/>
          <w:szCs w:val="28"/>
          <w:lang w:eastAsia="zh-CN"/>
        </w:rPr>
        <w:t>招考</w:t>
      </w:r>
      <w:r>
        <w:rPr>
          <w:rFonts w:hint="eastAsia" w:ascii="仿宋_GB2312" w:hAnsi="仿宋_GB2312" w:eastAsia="仿宋_GB2312" w:cs="仿宋_GB2312"/>
          <w:b/>
          <w:bCs/>
          <w:color w:val="000000"/>
          <w:sz w:val="28"/>
          <w:szCs w:val="28"/>
        </w:rPr>
        <w:t>专业参考目录》。</w:t>
      </w:r>
    </w:p>
    <w:p w14:paraId="0E803BE1">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方正小标宋简体" w:hAnsi="方正小标宋简体" w:eastAsia="方正小标宋简体" w:cs="方正小标宋简体"/>
          <w:b w:val="0"/>
          <w:bCs w:val="0"/>
          <w:color w:val="000000"/>
          <w:sz w:val="43"/>
          <w:szCs w:val="43"/>
          <w:lang w:val="en-US" w:eastAsia="zh-CN"/>
        </w:rPr>
      </w:pPr>
    </w:p>
    <w:sectPr>
      <w:footerReference r:id="rId3" w:type="default"/>
      <w:pgSz w:w="16838" w:h="11906" w:orient="landscape"/>
      <w:pgMar w:top="1236" w:right="930" w:bottom="1236" w:left="873"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FangSong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62222">
    <w:pPr>
      <w:pStyle w:val="2"/>
      <w:spacing w:line="410" w:lineRule="exact"/>
      <w:ind w:left="48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E378B3"/>
    <w:multiLevelType w:val="singleLevel"/>
    <w:tmpl w:val="17E378B3"/>
    <w:lvl w:ilvl="0" w:tentative="0">
      <w:start w:val="1"/>
      <w:numFmt w:val="decimal"/>
      <w:lvlText w:val="%1."/>
      <w:lvlJc w:val="left"/>
      <w:pPr>
        <w:tabs>
          <w:tab w:val="left" w:pos="312"/>
        </w:tabs>
      </w:pPr>
    </w:lvl>
  </w:abstractNum>
  <w:abstractNum w:abstractNumId="1">
    <w:nsid w:val="514511C7"/>
    <w:multiLevelType w:val="singleLevel"/>
    <w:tmpl w:val="514511C7"/>
    <w:lvl w:ilvl="0" w:tentative="0">
      <w:start w:val="1"/>
      <w:numFmt w:val="decimal"/>
      <w:lvlText w:val="%1."/>
      <w:lvlJc w:val="left"/>
      <w:pPr>
        <w:tabs>
          <w:tab w:val="left" w:pos="312"/>
        </w:tabs>
      </w:pPr>
    </w:lvl>
  </w:abstractNum>
  <w:abstractNum w:abstractNumId="2">
    <w:nsid w:val="7C920C7F"/>
    <w:multiLevelType w:val="singleLevel"/>
    <w:tmpl w:val="7C920C7F"/>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87252"/>
    <w:rsid w:val="00AC7970"/>
    <w:rsid w:val="00EB60B2"/>
    <w:rsid w:val="019A4073"/>
    <w:rsid w:val="038F6958"/>
    <w:rsid w:val="03C70257"/>
    <w:rsid w:val="04B03DCB"/>
    <w:rsid w:val="055606B0"/>
    <w:rsid w:val="0A326B00"/>
    <w:rsid w:val="0AB56E87"/>
    <w:rsid w:val="0C095CF9"/>
    <w:rsid w:val="0FD06B9F"/>
    <w:rsid w:val="110E660A"/>
    <w:rsid w:val="17927747"/>
    <w:rsid w:val="19882EBE"/>
    <w:rsid w:val="1A596D6C"/>
    <w:rsid w:val="1B875729"/>
    <w:rsid w:val="1FE65B4F"/>
    <w:rsid w:val="23DFFDD9"/>
    <w:rsid w:val="242A65FD"/>
    <w:rsid w:val="250D5433"/>
    <w:rsid w:val="270A6769"/>
    <w:rsid w:val="2C007449"/>
    <w:rsid w:val="2C6B1CD2"/>
    <w:rsid w:val="30CC33AA"/>
    <w:rsid w:val="32026C34"/>
    <w:rsid w:val="323E39E4"/>
    <w:rsid w:val="380C3D48"/>
    <w:rsid w:val="38FF5FAB"/>
    <w:rsid w:val="3C3F1E1E"/>
    <w:rsid w:val="3D98669F"/>
    <w:rsid w:val="3FFD6E77"/>
    <w:rsid w:val="414508EB"/>
    <w:rsid w:val="45EF7CD5"/>
    <w:rsid w:val="46F31920"/>
    <w:rsid w:val="47174F2B"/>
    <w:rsid w:val="47ED5839"/>
    <w:rsid w:val="48401E0D"/>
    <w:rsid w:val="4D9A1B3B"/>
    <w:rsid w:val="4F9F1ADF"/>
    <w:rsid w:val="500325B2"/>
    <w:rsid w:val="502C0945"/>
    <w:rsid w:val="50DA1089"/>
    <w:rsid w:val="51EB4B97"/>
    <w:rsid w:val="524E3DEB"/>
    <w:rsid w:val="57E3FC8C"/>
    <w:rsid w:val="5B5437AD"/>
    <w:rsid w:val="5D9A6084"/>
    <w:rsid w:val="5F9B7562"/>
    <w:rsid w:val="641F4F2E"/>
    <w:rsid w:val="68CA1553"/>
    <w:rsid w:val="692C2864"/>
    <w:rsid w:val="6A7E3AEE"/>
    <w:rsid w:val="6BAB178E"/>
    <w:rsid w:val="6C172D01"/>
    <w:rsid w:val="7158505B"/>
    <w:rsid w:val="71DD61FC"/>
    <w:rsid w:val="72826F06"/>
    <w:rsid w:val="75FD9B9C"/>
    <w:rsid w:val="782D411B"/>
    <w:rsid w:val="783F0EE9"/>
    <w:rsid w:val="792D734B"/>
    <w:rsid w:val="7C145851"/>
    <w:rsid w:val="7E1F9F71"/>
    <w:rsid w:val="7E6B77F3"/>
    <w:rsid w:val="7ED69063"/>
    <w:rsid w:val="7FCC63B0"/>
    <w:rsid w:val="A7FBCC32"/>
    <w:rsid w:val="DFFE9E45"/>
    <w:rsid w:val="E5EBDE42"/>
    <w:rsid w:val="E7DF5970"/>
    <w:rsid w:val="EDD4AEB1"/>
    <w:rsid w:val="EDE949C0"/>
    <w:rsid w:val="F53FE6D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FangSong_GB2312" w:hAnsi="FangSong_GB2312" w:eastAsia="FangSong_GB2312" w:cs="FangSong_GB2312"/>
      <w:sz w:val="31"/>
      <w:szCs w:val="31"/>
      <w:lang w:val="en-US" w:eastAsia="en-US" w:bidi="ar-SA"/>
    </w:rPr>
  </w:style>
  <w:style w:type="paragraph" w:styleId="3">
    <w:name w:val="Body Text First Indent"/>
    <w:basedOn w:val="2"/>
    <w:next w:val="1"/>
    <w:unhideWhenUsed/>
    <w:qFormat/>
    <w:uiPriority w:val="99"/>
    <w:pPr>
      <w:ind w:firstLine="420" w:firstLineChars="1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FangSong_GB2312" w:hAnsi="FangSong_GB2312" w:eastAsia="FangSong_GB2312" w:cs="FangSong_GB2312"/>
      <w:sz w:val="18"/>
      <w:szCs w:val="18"/>
      <w:lang w:val="en-US" w:eastAsia="en-US" w:bidi="ar-SA"/>
    </w:rPr>
  </w:style>
  <w:style w:type="character" w:customStyle="1" w:styleId="10">
    <w:name w:val="font41"/>
    <w:basedOn w:val="7"/>
    <w:qFormat/>
    <w:uiPriority w:val="0"/>
    <w:rPr>
      <w:rFonts w:hint="eastAsia" w:ascii="仿宋_GB2312" w:eastAsia="仿宋_GB2312" w:cs="仿宋_GB2312"/>
      <w:color w:val="000000"/>
      <w:sz w:val="24"/>
      <w:szCs w:val="24"/>
      <w:u w:val="none"/>
    </w:rPr>
  </w:style>
  <w:style w:type="character" w:customStyle="1" w:styleId="11">
    <w:name w:val="font51"/>
    <w:basedOn w:val="7"/>
    <w:qFormat/>
    <w:uiPriority w:val="0"/>
    <w:rPr>
      <w:rFonts w:hint="eastAsia" w:ascii="仿宋_GB2312" w:eastAsia="仿宋_GB2312" w:cs="仿宋_GB2312"/>
      <w:b/>
      <w:bC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6709</Words>
  <Characters>6957</Characters>
  <Lines>0</Lines>
  <Paragraphs>0</Paragraphs>
  <TotalTime>10</TotalTime>
  <ScaleCrop>false</ScaleCrop>
  <LinksUpToDate>false</LinksUpToDate>
  <CharactersWithSpaces>6974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2026-06-17T02:46:00Z</dcterms:created>
  <dc:creator>DELL</dc:creator>
  <cp:lastModifiedBy>杨妍钰</cp:lastModifiedBy>
  <cp:lastPrinted>2026-07-02T22:48:00Z</cp:lastPrinted>
  <dcterms:modified xsi:type="dcterms:W3CDTF">2026-08-07T08:38:57Z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eyJoZGlkIjoiNTNhNTQ0MWI0NWM2NmY0NTgzZjYzMzU1NzU5NDBlYmQiLCJ1c2VySWQiOiI1OTY3MDA1NTgifQ==</vt:lpwstr>
  </property>
  <property fmtid="{D5CDD505-2E9C-101B-9397-08002B2CF9AE}" pid="4" name="ICV">
    <vt:lpwstr>B49221AFE8B51AD32129756A0320F877_43</vt:lpwstr>
  </property>
</Properties>
</file>