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hint="eastAsia" w:ascii="仿宋_GB2312" w:hAnsi="仿宋_GB2312" w:eastAsia="仿宋_GB2312" w:cs="仿宋_GB2312"/>
          <w:b w:val="0"/>
          <w:bCs w:val="0"/>
          <w:i w:val="0"/>
          <w:iCs w:val="0"/>
          <w:color w:val="auto"/>
          <w:sz w:val="28"/>
          <w:szCs w:val="28"/>
          <w:highlight w:val="none"/>
          <w:u w:val="none"/>
          <w:lang w:val="en-US" w:eastAsia="zh-CN"/>
        </w:rPr>
      </w:pPr>
      <w:r>
        <w:rPr>
          <w:rFonts w:hint="eastAsia" w:ascii="仿宋_GB2312" w:hAnsi="仿宋_GB2312" w:eastAsia="仿宋_GB2312" w:cs="仿宋_GB2312"/>
          <w:b w:val="0"/>
          <w:bCs w:val="0"/>
          <w:i w:val="0"/>
          <w:iCs w:val="0"/>
          <w:color w:val="auto"/>
          <w:sz w:val="28"/>
          <w:szCs w:val="28"/>
          <w:highlight w:val="none"/>
          <w:u w:val="none"/>
          <w:lang w:val="en-US" w:eastAsia="zh-CN"/>
        </w:rPr>
        <w:t>附件：</w:t>
      </w: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tbl>
      <w:tblPr>
        <w:tblStyle w:val="15"/>
        <w:tblpPr w:leftFromText="180" w:rightFromText="180" w:vertAnchor="page" w:horzAnchor="page" w:tblpX="852" w:tblpY="1698"/>
        <w:tblOverlap w:val="never"/>
        <w:tblW w:w="104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74"/>
        <w:gridCol w:w="817"/>
        <w:gridCol w:w="630"/>
        <w:gridCol w:w="1590"/>
        <w:gridCol w:w="630"/>
        <w:gridCol w:w="660"/>
        <w:gridCol w:w="720"/>
        <w:gridCol w:w="705"/>
        <w:gridCol w:w="705"/>
        <w:gridCol w:w="759"/>
        <w:gridCol w:w="886"/>
        <w:gridCol w:w="17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97" w:hRule="atLeast"/>
        </w:trPr>
        <w:tc>
          <w:tcPr>
            <w:tcW w:w="10414" w:type="dxa"/>
            <w:gridSpan w:val="1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b/>
                <w:bCs/>
                <w:i w:val="0"/>
                <w:iCs w:val="0"/>
                <w:color w:val="auto"/>
                <w:sz w:val="28"/>
                <w:szCs w:val="28"/>
                <w:highlight w:val="none"/>
                <w:u w:val="none"/>
                <w:lang w:val="en-US" w:eastAsia="zh-CN"/>
              </w:rPr>
            </w:pPr>
            <w:bookmarkStart w:id="0" w:name="_GoBack"/>
            <w:r>
              <w:rPr>
                <w:rFonts w:hint="eastAsia" w:ascii="仿宋_GB2312" w:hAnsi="仿宋_GB2312" w:eastAsia="仿宋_GB2312" w:cs="仿宋_GB2312"/>
                <w:b/>
                <w:bCs/>
                <w:i w:val="0"/>
                <w:iCs w:val="0"/>
                <w:color w:val="auto"/>
                <w:sz w:val="28"/>
                <w:szCs w:val="28"/>
                <w:highlight w:val="none"/>
                <w:u w:val="none"/>
                <w:lang w:val="en-US" w:eastAsia="zh-CN"/>
              </w:rPr>
              <w:t>莆田市秀屿区国有资产投资集团有限公司2026年度公开招聘企业员工</w:t>
            </w:r>
          </w:p>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b/>
                <w:bCs/>
                <w:i w:val="0"/>
                <w:iCs w:val="0"/>
                <w:color w:val="auto"/>
                <w:sz w:val="21"/>
                <w:szCs w:val="21"/>
                <w:highlight w:val="none"/>
                <w:u w:val="none"/>
                <w:lang w:val="en-US" w:eastAsia="zh-CN"/>
              </w:rPr>
            </w:pPr>
            <w:r>
              <w:rPr>
                <w:rFonts w:hint="eastAsia" w:ascii="仿宋_GB2312" w:hAnsi="仿宋_GB2312" w:eastAsia="仿宋_GB2312" w:cs="仿宋_GB2312"/>
                <w:b/>
                <w:bCs/>
                <w:i w:val="0"/>
                <w:iCs w:val="0"/>
                <w:color w:val="auto"/>
                <w:sz w:val="28"/>
                <w:szCs w:val="28"/>
                <w:highlight w:val="none"/>
                <w:u w:val="none"/>
                <w:lang w:val="en-US" w:eastAsia="zh-CN"/>
              </w:rPr>
              <w:t>岗位与条件有关情况一览表</w:t>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7" w:hRule="atLeast"/>
        </w:trPr>
        <w:tc>
          <w:tcPr>
            <w:tcW w:w="5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sz w:val="21"/>
                <w:szCs w:val="21"/>
                <w:highlight w:val="none"/>
                <w:u w:val="none"/>
                <w:lang w:val="en-US" w:eastAsia="zh-CN"/>
              </w:rPr>
            </w:pPr>
            <w:r>
              <w:rPr>
                <w:rFonts w:hint="eastAsia" w:ascii="仿宋_GB2312" w:hAnsi="仿宋_GB2312" w:eastAsia="仿宋_GB2312" w:cs="仿宋_GB2312"/>
                <w:b/>
                <w:bCs/>
                <w:i w:val="0"/>
                <w:iCs w:val="0"/>
                <w:color w:val="auto"/>
                <w:sz w:val="21"/>
                <w:szCs w:val="21"/>
                <w:highlight w:val="none"/>
                <w:u w:val="none"/>
                <w:lang w:val="en-US" w:eastAsia="zh-CN"/>
              </w:rPr>
              <w:t>序号</w:t>
            </w:r>
          </w:p>
        </w:tc>
        <w:tc>
          <w:tcPr>
            <w:tcW w:w="8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sz w:val="21"/>
                <w:szCs w:val="21"/>
                <w:highlight w:val="none"/>
                <w:u w:val="none"/>
                <w:lang w:val="en-US" w:eastAsia="zh-CN"/>
              </w:rPr>
            </w:pPr>
            <w:r>
              <w:rPr>
                <w:rFonts w:hint="eastAsia" w:ascii="仿宋_GB2312" w:hAnsi="仿宋_GB2312" w:eastAsia="仿宋_GB2312" w:cs="仿宋_GB2312"/>
                <w:b/>
                <w:bCs/>
                <w:i w:val="0"/>
                <w:iCs w:val="0"/>
                <w:color w:val="auto"/>
                <w:sz w:val="21"/>
                <w:szCs w:val="21"/>
                <w:highlight w:val="none"/>
                <w:u w:val="none"/>
                <w:lang w:val="en-US" w:eastAsia="zh-CN"/>
              </w:rPr>
              <w:t>岗位名称</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sz w:val="21"/>
                <w:szCs w:val="21"/>
                <w:highlight w:val="none"/>
                <w:u w:val="none"/>
                <w:lang w:val="en-US" w:eastAsia="zh-CN"/>
              </w:rPr>
            </w:pPr>
            <w:r>
              <w:rPr>
                <w:rFonts w:hint="eastAsia" w:ascii="仿宋_GB2312" w:hAnsi="仿宋_GB2312" w:cs="仿宋_GB2312"/>
                <w:b/>
                <w:bCs/>
                <w:i w:val="0"/>
                <w:iCs w:val="0"/>
                <w:color w:val="auto"/>
                <w:sz w:val="21"/>
                <w:szCs w:val="21"/>
                <w:highlight w:val="none"/>
                <w:u w:val="none"/>
                <w:lang w:val="en-US" w:eastAsia="zh-CN"/>
              </w:rPr>
              <w:t>招聘</w:t>
            </w:r>
            <w:r>
              <w:rPr>
                <w:rFonts w:hint="eastAsia" w:ascii="仿宋_GB2312" w:hAnsi="仿宋_GB2312" w:eastAsia="仿宋_GB2312" w:cs="仿宋_GB2312"/>
                <w:b/>
                <w:bCs/>
                <w:i w:val="0"/>
                <w:iCs w:val="0"/>
                <w:color w:val="auto"/>
                <w:sz w:val="21"/>
                <w:szCs w:val="21"/>
                <w:highlight w:val="none"/>
                <w:u w:val="none"/>
                <w:lang w:val="en-US" w:eastAsia="zh-CN"/>
              </w:rPr>
              <w:t>人数</w:t>
            </w:r>
          </w:p>
        </w:tc>
        <w:tc>
          <w:tcPr>
            <w:tcW w:w="1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sz w:val="21"/>
                <w:szCs w:val="21"/>
                <w:highlight w:val="none"/>
                <w:u w:val="none"/>
                <w:lang w:val="en-US" w:eastAsia="zh-CN"/>
              </w:rPr>
            </w:pPr>
            <w:r>
              <w:rPr>
                <w:rFonts w:hint="eastAsia" w:ascii="仿宋_GB2312" w:hAnsi="仿宋_GB2312" w:eastAsia="仿宋_GB2312" w:cs="仿宋_GB2312"/>
                <w:b/>
                <w:bCs/>
                <w:i w:val="0"/>
                <w:iCs w:val="0"/>
                <w:color w:val="auto"/>
                <w:sz w:val="21"/>
                <w:szCs w:val="21"/>
                <w:highlight w:val="none"/>
                <w:u w:val="none"/>
                <w:lang w:val="en-US" w:eastAsia="zh-CN"/>
              </w:rPr>
              <w:t>专业</w:t>
            </w:r>
            <w:r>
              <w:rPr>
                <w:rFonts w:hint="eastAsia" w:ascii="仿宋_GB2312" w:hAnsi="仿宋_GB2312" w:cs="仿宋_GB2312"/>
                <w:b/>
                <w:bCs/>
                <w:i w:val="0"/>
                <w:iCs w:val="0"/>
                <w:color w:val="auto"/>
                <w:sz w:val="21"/>
                <w:szCs w:val="21"/>
                <w:highlight w:val="none"/>
                <w:u w:val="none"/>
                <w:lang w:val="en-US" w:eastAsia="zh-CN"/>
              </w:rPr>
              <w:t>要求</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default" w:ascii="仿宋_GB2312" w:hAnsi="仿宋_GB2312" w:eastAsia="仿宋_GB2312" w:cs="仿宋_GB2312"/>
                <w:b/>
                <w:bCs/>
                <w:i w:val="0"/>
                <w:iCs w:val="0"/>
                <w:color w:val="auto"/>
                <w:sz w:val="21"/>
                <w:szCs w:val="21"/>
                <w:highlight w:val="none"/>
                <w:u w:val="none"/>
                <w:lang w:val="en-US" w:eastAsia="zh-CN"/>
              </w:rPr>
            </w:pPr>
            <w:r>
              <w:rPr>
                <w:rFonts w:hint="eastAsia" w:ascii="仿宋_GB2312" w:hAnsi="仿宋_GB2312" w:eastAsia="仿宋_GB2312" w:cs="仿宋_GB2312"/>
                <w:b/>
                <w:bCs/>
                <w:i w:val="0"/>
                <w:iCs w:val="0"/>
                <w:color w:val="auto"/>
                <w:sz w:val="21"/>
                <w:szCs w:val="21"/>
                <w:highlight w:val="none"/>
                <w:u w:val="none"/>
                <w:lang w:val="en-US" w:eastAsia="zh-CN"/>
              </w:rPr>
              <w:t>户籍</w:t>
            </w:r>
            <w:r>
              <w:rPr>
                <w:rFonts w:hint="eastAsia" w:ascii="仿宋_GB2312" w:hAnsi="仿宋_GB2312" w:cs="仿宋_GB2312"/>
                <w:b/>
                <w:bCs/>
                <w:i w:val="0"/>
                <w:iCs w:val="0"/>
                <w:color w:val="auto"/>
                <w:sz w:val="21"/>
                <w:szCs w:val="21"/>
                <w:highlight w:val="none"/>
                <w:u w:val="none"/>
                <w:lang w:val="en-US" w:eastAsia="zh-CN"/>
              </w:rPr>
              <w:t>要求</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default" w:ascii="仿宋_GB2312" w:hAnsi="仿宋_GB2312" w:eastAsia="仿宋_GB2312" w:cs="仿宋_GB2312"/>
                <w:b/>
                <w:bCs/>
                <w:i w:val="0"/>
                <w:iCs w:val="0"/>
                <w:color w:val="auto"/>
                <w:sz w:val="21"/>
                <w:szCs w:val="21"/>
                <w:highlight w:val="none"/>
                <w:u w:val="none"/>
                <w:lang w:val="en-US" w:eastAsia="zh-CN"/>
              </w:rPr>
            </w:pPr>
            <w:r>
              <w:rPr>
                <w:rFonts w:hint="eastAsia" w:ascii="仿宋_GB2312" w:hAnsi="仿宋_GB2312" w:eastAsia="仿宋_GB2312" w:cs="仿宋_GB2312"/>
                <w:b/>
                <w:bCs/>
                <w:i w:val="0"/>
                <w:iCs w:val="0"/>
                <w:color w:val="auto"/>
                <w:sz w:val="21"/>
                <w:szCs w:val="21"/>
                <w:highlight w:val="none"/>
                <w:u w:val="none"/>
                <w:lang w:val="en-US" w:eastAsia="zh-CN"/>
              </w:rPr>
              <w:t>学历</w:t>
            </w:r>
            <w:r>
              <w:rPr>
                <w:rFonts w:hint="eastAsia" w:ascii="仿宋_GB2312" w:hAnsi="仿宋_GB2312" w:cs="仿宋_GB2312"/>
                <w:b/>
                <w:bCs/>
                <w:i w:val="0"/>
                <w:iCs w:val="0"/>
                <w:color w:val="auto"/>
                <w:sz w:val="21"/>
                <w:szCs w:val="21"/>
                <w:highlight w:val="none"/>
                <w:u w:val="none"/>
                <w:lang w:val="en-US" w:eastAsia="zh-CN"/>
              </w:rPr>
              <w:t>要求</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default" w:ascii="仿宋_GB2312" w:hAnsi="仿宋_GB2312" w:eastAsia="仿宋_GB2312" w:cs="仿宋_GB2312"/>
                <w:b/>
                <w:bCs/>
                <w:i w:val="0"/>
                <w:iCs w:val="0"/>
                <w:color w:val="auto"/>
                <w:sz w:val="21"/>
                <w:szCs w:val="21"/>
                <w:highlight w:val="none"/>
                <w:u w:val="none"/>
                <w:lang w:val="en-US" w:eastAsia="zh-CN"/>
              </w:rPr>
            </w:pPr>
            <w:r>
              <w:rPr>
                <w:rFonts w:hint="eastAsia" w:ascii="仿宋_GB2312" w:hAnsi="仿宋_GB2312" w:eastAsia="仿宋_GB2312" w:cs="仿宋_GB2312"/>
                <w:b/>
                <w:bCs/>
                <w:i w:val="0"/>
                <w:iCs w:val="0"/>
                <w:color w:val="auto"/>
                <w:sz w:val="21"/>
                <w:szCs w:val="21"/>
                <w:highlight w:val="none"/>
                <w:u w:val="none"/>
                <w:lang w:val="en-US" w:eastAsia="zh-CN"/>
              </w:rPr>
              <w:t>学位</w:t>
            </w:r>
            <w:r>
              <w:rPr>
                <w:rFonts w:hint="eastAsia" w:ascii="仿宋_GB2312" w:hAnsi="仿宋_GB2312" w:cs="仿宋_GB2312"/>
                <w:b/>
                <w:bCs/>
                <w:i w:val="0"/>
                <w:iCs w:val="0"/>
                <w:color w:val="auto"/>
                <w:sz w:val="21"/>
                <w:szCs w:val="21"/>
                <w:highlight w:val="none"/>
                <w:u w:val="none"/>
                <w:lang w:val="en-US" w:eastAsia="zh-CN"/>
              </w:rPr>
              <w:t>要求</w:t>
            </w: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default" w:ascii="仿宋_GB2312" w:hAnsi="仿宋_GB2312" w:eastAsia="仿宋_GB2312" w:cs="仿宋_GB2312"/>
                <w:b/>
                <w:bCs/>
                <w:i w:val="0"/>
                <w:iCs w:val="0"/>
                <w:color w:val="auto"/>
                <w:sz w:val="21"/>
                <w:szCs w:val="21"/>
                <w:highlight w:val="none"/>
                <w:u w:val="none"/>
                <w:lang w:val="en-US" w:eastAsia="zh-CN"/>
              </w:rPr>
            </w:pPr>
            <w:r>
              <w:rPr>
                <w:rFonts w:hint="eastAsia" w:ascii="仿宋_GB2312" w:hAnsi="仿宋_GB2312" w:eastAsia="仿宋_GB2312" w:cs="仿宋_GB2312"/>
                <w:b/>
                <w:bCs/>
                <w:i w:val="0"/>
                <w:iCs w:val="0"/>
                <w:color w:val="auto"/>
                <w:sz w:val="21"/>
                <w:szCs w:val="21"/>
                <w:highlight w:val="none"/>
                <w:u w:val="none"/>
                <w:lang w:val="en-US" w:eastAsia="zh-CN"/>
              </w:rPr>
              <w:t>年龄</w:t>
            </w:r>
            <w:r>
              <w:rPr>
                <w:rFonts w:hint="eastAsia" w:ascii="仿宋_GB2312" w:hAnsi="仿宋_GB2312" w:cs="仿宋_GB2312"/>
                <w:b/>
                <w:bCs/>
                <w:i w:val="0"/>
                <w:iCs w:val="0"/>
                <w:color w:val="auto"/>
                <w:sz w:val="21"/>
                <w:szCs w:val="21"/>
                <w:highlight w:val="none"/>
                <w:u w:val="none"/>
                <w:lang w:val="en-US" w:eastAsia="zh-CN"/>
              </w:rPr>
              <w:t>要求</w:t>
            </w:r>
          </w:p>
        </w:tc>
        <w:tc>
          <w:tcPr>
            <w:tcW w:w="7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default" w:ascii="仿宋_GB2312" w:hAnsi="仿宋_GB2312" w:eastAsia="仿宋_GB2312" w:cs="仿宋_GB2312"/>
                <w:b/>
                <w:bCs/>
                <w:i w:val="0"/>
                <w:iCs w:val="0"/>
                <w:color w:val="auto"/>
                <w:sz w:val="21"/>
                <w:szCs w:val="21"/>
                <w:highlight w:val="none"/>
                <w:u w:val="none"/>
                <w:lang w:val="en-US" w:eastAsia="zh-CN"/>
              </w:rPr>
            </w:pPr>
            <w:r>
              <w:rPr>
                <w:rFonts w:hint="eastAsia" w:ascii="仿宋_GB2312" w:hAnsi="仿宋_GB2312" w:eastAsia="仿宋_GB2312" w:cs="仿宋_GB2312"/>
                <w:b/>
                <w:bCs/>
                <w:i w:val="0"/>
                <w:iCs w:val="0"/>
                <w:color w:val="auto"/>
                <w:sz w:val="21"/>
                <w:szCs w:val="21"/>
                <w:highlight w:val="none"/>
                <w:u w:val="none"/>
                <w:lang w:val="en-US" w:eastAsia="zh-CN"/>
              </w:rPr>
              <w:t>性别</w:t>
            </w:r>
            <w:r>
              <w:rPr>
                <w:rFonts w:hint="eastAsia" w:ascii="仿宋_GB2312" w:hAnsi="仿宋_GB2312" w:cs="仿宋_GB2312"/>
                <w:b/>
                <w:bCs/>
                <w:i w:val="0"/>
                <w:iCs w:val="0"/>
                <w:color w:val="auto"/>
                <w:sz w:val="21"/>
                <w:szCs w:val="21"/>
                <w:highlight w:val="none"/>
                <w:u w:val="none"/>
                <w:lang w:val="en-US" w:eastAsia="zh-CN"/>
              </w:rPr>
              <w:t>要求</w:t>
            </w:r>
          </w:p>
        </w:tc>
        <w:tc>
          <w:tcPr>
            <w:tcW w:w="7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val="0"/>
              <w:spacing w:line="220" w:lineRule="exact"/>
              <w:ind w:left="0" w:leftChars="0" w:right="0" w:rightChars="0" w:firstLine="0" w:firstLineChars="0"/>
              <w:jc w:val="center"/>
              <w:rPr>
                <w:rFonts w:hint="default" w:ascii="仿宋_GB2312" w:hAnsi="仿宋_GB2312" w:eastAsia="仿宋_GB2312" w:cs="仿宋_GB2312"/>
                <w:b/>
                <w:bCs/>
                <w:i w:val="0"/>
                <w:iCs w:val="0"/>
                <w:color w:val="auto"/>
                <w:sz w:val="21"/>
                <w:szCs w:val="21"/>
                <w:highlight w:val="none"/>
                <w:u w:val="none"/>
                <w:lang w:val="en-US" w:eastAsia="zh-CN"/>
              </w:rPr>
            </w:pPr>
            <w:r>
              <w:rPr>
                <w:rFonts w:hint="eastAsia" w:ascii="仿宋_GB2312" w:hAnsi="仿宋_GB2312" w:cs="仿宋_GB2312"/>
                <w:b/>
                <w:bCs/>
                <w:i w:val="0"/>
                <w:iCs w:val="0"/>
                <w:color w:val="auto"/>
                <w:sz w:val="21"/>
                <w:szCs w:val="21"/>
                <w:highlight w:val="none"/>
                <w:u w:val="none"/>
                <w:lang w:val="en-US" w:eastAsia="zh-CN"/>
              </w:rPr>
              <w:t>届别要求</w:t>
            </w:r>
          </w:p>
        </w:tc>
        <w:tc>
          <w:tcPr>
            <w:tcW w:w="8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val="0"/>
              <w:spacing w:line="220" w:lineRule="exact"/>
              <w:ind w:left="0" w:leftChars="0" w:right="0" w:rightChars="0" w:firstLine="0" w:firstLineChars="0"/>
              <w:jc w:val="center"/>
              <w:rPr>
                <w:rFonts w:hint="default" w:ascii="仿宋_GB2312" w:hAnsi="仿宋_GB2312" w:cs="仿宋_GB2312"/>
                <w:b/>
                <w:bCs/>
                <w:i w:val="0"/>
                <w:iCs w:val="0"/>
                <w:color w:val="auto"/>
                <w:sz w:val="21"/>
                <w:szCs w:val="21"/>
                <w:highlight w:val="none"/>
                <w:u w:val="none"/>
                <w:lang w:val="en-US" w:eastAsia="zh-CN"/>
              </w:rPr>
            </w:pPr>
            <w:r>
              <w:rPr>
                <w:rFonts w:hint="eastAsia" w:ascii="仿宋_GB2312" w:hAnsi="仿宋_GB2312" w:cs="仿宋_GB2312"/>
                <w:b/>
                <w:bCs/>
                <w:i w:val="0"/>
                <w:iCs w:val="0"/>
                <w:color w:val="auto"/>
                <w:sz w:val="21"/>
                <w:szCs w:val="21"/>
                <w:highlight w:val="none"/>
                <w:u w:val="none"/>
                <w:lang w:val="en-US" w:eastAsia="zh-CN"/>
              </w:rPr>
              <w:t>其他要求</w:t>
            </w:r>
          </w:p>
        </w:tc>
        <w:tc>
          <w:tcPr>
            <w:tcW w:w="173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val="0"/>
              <w:spacing w:line="220" w:lineRule="exact"/>
              <w:ind w:left="0" w:leftChars="0" w:right="0" w:rightChars="0" w:firstLine="0" w:firstLineChars="0"/>
              <w:jc w:val="center"/>
              <w:rPr>
                <w:rFonts w:hint="eastAsia" w:ascii="仿宋_GB2312" w:hAnsi="仿宋_GB2312" w:eastAsia="仿宋_GB2312" w:cs="仿宋_GB2312"/>
                <w:b/>
                <w:bCs/>
                <w:i w:val="0"/>
                <w:iCs w:val="0"/>
                <w:color w:val="auto"/>
                <w:sz w:val="21"/>
                <w:szCs w:val="21"/>
                <w:highlight w:val="none"/>
                <w:u w:val="none"/>
                <w:lang w:val="en-US" w:eastAsia="zh-CN"/>
              </w:rPr>
            </w:pPr>
            <w:r>
              <w:rPr>
                <w:rFonts w:hint="eastAsia" w:ascii="仿宋_GB2312" w:hAnsi="仿宋_GB2312" w:eastAsia="仿宋_GB2312" w:cs="仿宋_GB2312"/>
                <w:b/>
                <w:bCs/>
                <w:i w:val="0"/>
                <w:iCs w:val="0"/>
                <w:color w:val="auto"/>
                <w:sz w:val="21"/>
                <w:szCs w:val="21"/>
                <w:highlight w:val="none"/>
                <w:u w:val="none"/>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5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1</w:t>
            </w:r>
          </w:p>
        </w:tc>
        <w:tc>
          <w:tcPr>
            <w:tcW w:w="8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lang w:val="en-US" w:eastAsia="zh-CN"/>
              </w:rPr>
              <w:t>财务管理</w:t>
            </w:r>
            <w:r>
              <w:rPr>
                <w:rFonts w:hint="eastAsia" w:ascii="仿宋_GB2312" w:hAnsi="仿宋_GB2312" w:cs="仿宋_GB2312"/>
                <w:b w:val="0"/>
                <w:bCs w:val="0"/>
                <w:color w:val="auto"/>
                <w:kern w:val="0"/>
                <w:sz w:val="21"/>
                <w:szCs w:val="21"/>
                <w:highlight w:val="none"/>
                <w:lang w:val="en-US" w:eastAsia="zh-CN"/>
              </w:rPr>
              <w:t>A</w:t>
            </w:r>
            <w:r>
              <w:rPr>
                <w:rFonts w:hint="eastAsia" w:ascii="仿宋_GB2312" w:hAnsi="仿宋_GB2312" w:eastAsia="仿宋_GB2312" w:cs="仿宋_GB2312"/>
                <w:b w:val="0"/>
                <w:bCs w:val="0"/>
                <w:color w:val="auto"/>
                <w:kern w:val="0"/>
                <w:sz w:val="21"/>
                <w:szCs w:val="21"/>
                <w:highlight w:val="none"/>
                <w:lang w:val="en-US" w:eastAsia="zh-CN"/>
              </w:rPr>
              <w:t>岗</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default"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3</w:t>
            </w:r>
          </w:p>
        </w:tc>
        <w:tc>
          <w:tcPr>
            <w:tcW w:w="1590" w:type="dxa"/>
            <w:vMerge w:val="restart"/>
            <w:tcBorders>
              <w:top w:val="single" w:color="000000" w:sz="4" w:space="0"/>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u w:val="none"/>
                <w:lang w:val="en-US" w:eastAsia="zh-CN" w:bidi="ar-SA"/>
              </w:rPr>
            </w:pPr>
            <w:r>
              <w:rPr>
                <w:rFonts w:hint="eastAsia" w:ascii="仿宋_GB2312" w:hAnsi="仿宋_GB2312" w:eastAsia="仿宋_GB2312" w:cs="仿宋_GB2312"/>
                <w:b w:val="0"/>
                <w:bCs w:val="0"/>
                <w:color w:val="auto"/>
                <w:kern w:val="0"/>
                <w:sz w:val="21"/>
                <w:szCs w:val="21"/>
                <w:highlight w:val="none"/>
                <w:u w:val="none"/>
                <w:lang w:val="en-US" w:eastAsia="zh-CN"/>
              </w:rPr>
              <w:t>会计与审计类、财政金融类</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default"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福建省</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lang w:val="en-US" w:eastAsia="zh-CN"/>
              </w:rPr>
              <w:t>本科及以上</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lang w:val="en-US" w:eastAsia="zh-CN"/>
              </w:rPr>
              <w:t>学士及以上</w:t>
            </w: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default"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38周岁及以下</w:t>
            </w:r>
          </w:p>
        </w:tc>
        <w:tc>
          <w:tcPr>
            <w:tcW w:w="7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不限</w:t>
            </w:r>
          </w:p>
        </w:tc>
        <w:tc>
          <w:tcPr>
            <w:tcW w:w="7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default"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不限</w:t>
            </w:r>
          </w:p>
        </w:tc>
        <w:tc>
          <w:tcPr>
            <w:tcW w:w="8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default" w:ascii="仿宋_GB2312" w:hAnsi="仿宋_GB2312" w:cs="仿宋_GB2312"/>
                <w:b w:val="0"/>
                <w:bCs w:val="0"/>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具有初级会计及以上专业技术职称</w:t>
            </w:r>
          </w:p>
        </w:tc>
        <w:tc>
          <w:tcPr>
            <w:tcW w:w="1738" w:type="dxa"/>
            <w:vMerge w:val="restart"/>
            <w:tcBorders>
              <w:top w:val="single" w:color="000000" w:sz="4" w:space="0"/>
              <w:left w:val="single" w:color="000000" w:sz="4" w:space="0"/>
              <w:right w:val="single" w:color="000000" w:sz="4" w:space="0"/>
            </w:tcBorders>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220" w:lineRule="exact"/>
              <w:ind w:leftChars="0" w:right="0" w:rightChars="0"/>
              <w:jc w:val="left"/>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1.招聘人员（含集团本部、各子公司）由集团根据业务需要统筹安排。</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220" w:lineRule="exact"/>
              <w:ind w:leftChars="0" w:right="0" w:rightChars="0"/>
              <w:jc w:val="left"/>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2.最低服务年限5年。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35" w:hRule="atLeast"/>
        </w:trPr>
        <w:tc>
          <w:tcPr>
            <w:tcW w:w="5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default" w:ascii="仿宋_GB2312" w:hAnsi="仿宋_GB2312" w:cs="仿宋_GB2312"/>
                <w:b w:val="0"/>
                <w:bCs w:val="0"/>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2</w:t>
            </w:r>
          </w:p>
        </w:tc>
        <w:tc>
          <w:tcPr>
            <w:tcW w:w="8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lang w:val="en-US" w:eastAsia="zh-CN"/>
              </w:rPr>
              <w:t>财务管理</w:t>
            </w:r>
            <w:r>
              <w:rPr>
                <w:rFonts w:hint="eastAsia" w:ascii="仿宋_GB2312" w:hAnsi="仿宋_GB2312" w:cs="仿宋_GB2312"/>
                <w:b w:val="0"/>
                <w:bCs w:val="0"/>
                <w:color w:val="auto"/>
                <w:kern w:val="0"/>
                <w:sz w:val="21"/>
                <w:szCs w:val="21"/>
                <w:highlight w:val="none"/>
                <w:lang w:val="en-US" w:eastAsia="zh-CN"/>
              </w:rPr>
              <w:t>B</w:t>
            </w:r>
            <w:r>
              <w:rPr>
                <w:rFonts w:hint="eastAsia" w:ascii="仿宋_GB2312" w:hAnsi="仿宋_GB2312" w:eastAsia="仿宋_GB2312" w:cs="仿宋_GB2312"/>
                <w:b w:val="0"/>
                <w:bCs w:val="0"/>
                <w:color w:val="auto"/>
                <w:kern w:val="0"/>
                <w:sz w:val="21"/>
                <w:szCs w:val="21"/>
                <w:highlight w:val="none"/>
                <w:lang w:val="en-US" w:eastAsia="zh-CN"/>
              </w:rPr>
              <w:t>岗</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default"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3</w:t>
            </w:r>
          </w:p>
        </w:tc>
        <w:tc>
          <w:tcPr>
            <w:tcW w:w="1590" w:type="dxa"/>
            <w:vMerge w:val="continue"/>
            <w:tcBorders>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u w:val="none"/>
                <w:lang w:val="en-US" w:eastAsia="zh-CN" w:bidi="ar-SA"/>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福建省</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lang w:val="en-US" w:eastAsia="zh-CN"/>
              </w:rPr>
              <w:t>本科及以上</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lang w:val="en-US" w:eastAsia="zh-CN"/>
              </w:rPr>
              <w:t>学士及以上</w:t>
            </w: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38周岁及以下</w:t>
            </w:r>
          </w:p>
        </w:tc>
        <w:tc>
          <w:tcPr>
            <w:tcW w:w="7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不限</w:t>
            </w:r>
          </w:p>
        </w:tc>
        <w:tc>
          <w:tcPr>
            <w:tcW w:w="7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default" w:ascii="仿宋_GB2312" w:hAnsi="仿宋_GB2312" w:cs="仿宋_GB2312"/>
                <w:b w:val="0"/>
                <w:bCs w:val="0"/>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2026年应届毕业生</w:t>
            </w:r>
          </w:p>
        </w:tc>
        <w:tc>
          <w:tcPr>
            <w:tcW w:w="8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default" w:ascii="仿宋_GB2312" w:hAnsi="仿宋_GB2312" w:cs="仿宋_GB2312"/>
                <w:b w:val="0"/>
                <w:bCs w:val="0"/>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w:t>
            </w:r>
          </w:p>
        </w:tc>
        <w:tc>
          <w:tcPr>
            <w:tcW w:w="1738"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left"/>
              <w:textAlignment w:val="center"/>
              <w:rPr>
                <w:rFonts w:hint="eastAsia" w:ascii="仿宋_GB2312" w:hAnsi="仿宋_GB2312" w:eastAsia="仿宋_GB2312" w:cs="仿宋_GB2312"/>
                <w:b w:val="0"/>
                <w:bCs w:val="0"/>
                <w:color w:val="auto"/>
                <w:kern w:val="0"/>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98" w:hRule="atLeast"/>
        </w:trPr>
        <w:tc>
          <w:tcPr>
            <w:tcW w:w="5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3</w:t>
            </w:r>
          </w:p>
        </w:tc>
        <w:tc>
          <w:tcPr>
            <w:tcW w:w="8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lang w:val="en-US" w:eastAsia="zh-CN"/>
              </w:rPr>
              <w:t>综合业务</w:t>
            </w:r>
            <w:r>
              <w:rPr>
                <w:rFonts w:hint="eastAsia" w:ascii="仿宋_GB2312" w:hAnsi="仿宋_GB2312" w:eastAsia="仿宋_GB2312" w:cs="仿宋_GB2312"/>
                <w:b w:val="0"/>
                <w:bCs w:val="0"/>
                <w:color w:val="auto"/>
                <w:kern w:val="0"/>
                <w:sz w:val="21"/>
                <w:szCs w:val="21"/>
                <w:highlight w:val="none"/>
                <w:lang w:eastAsia="zh-CN"/>
              </w:rPr>
              <w:t>A</w:t>
            </w:r>
            <w:r>
              <w:rPr>
                <w:rFonts w:hint="eastAsia" w:ascii="仿宋_GB2312" w:hAnsi="仿宋_GB2312" w:eastAsia="仿宋_GB2312" w:cs="仿宋_GB2312"/>
                <w:b w:val="0"/>
                <w:bCs w:val="0"/>
                <w:color w:val="auto"/>
                <w:kern w:val="0"/>
                <w:sz w:val="21"/>
                <w:szCs w:val="21"/>
                <w:highlight w:val="none"/>
                <w:lang w:val="en-US" w:eastAsia="zh-CN"/>
              </w:rPr>
              <w:t>岗</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lang w:val="en-US" w:eastAsia="zh-CN"/>
              </w:rPr>
              <w:t>6</w:t>
            </w:r>
          </w:p>
        </w:tc>
        <w:tc>
          <w:tcPr>
            <w:tcW w:w="1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u w:val="none"/>
                <w:lang w:val="en-US" w:eastAsia="zh-CN"/>
              </w:rPr>
            </w:pPr>
            <w:r>
              <w:rPr>
                <w:rFonts w:hint="eastAsia" w:ascii="仿宋_GB2312" w:hAnsi="仿宋_GB2312" w:eastAsia="仿宋_GB2312" w:cs="仿宋_GB2312"/>
                <w:b w:val="0"/>
                <w:bCs w:val="0"/>
                <w:color w:val="auto"/>
                <w:kern w:val="0"/>
                <w:sz w:val="21"/>
                <w:szCs w:val="21"/>
                <w:highlight w:val="none"/>
                <w:u w:val="none"/>
                <w:lang w:val="en-US" w:eastAsia="zh-CN"/>
              </w:rPr>
              <w:t>食品科学与工程类、电商物流类、工商管理类、统计学类、</w:t>
            </w:r>
            <w:r>
              <w:rPr>
                <w:rFonts w:hint="eastAsia" w:ascii="仿宋_GB2312" w:hAnsi="仿宋_GB2312" w:cs="仿宋_GB2312"/>
                <w:b w:val="0"/>
                <w:bCs w:val="0"/>
                <w:color w:val="auto"/>
                <w:kern w:val="0"/>
                <w:sz w:val="21"/>
                <w:szCs w:val="21"/>
                <w:highlight w:val="none"/>
                <w:u w:val="none"/>
                <w:lang w:val="en-US" w:eastAsia="zh-CN"/>
              </w:rPr>
              <w:t>计算机软件技术类</w:t>
            </w:r>
            <w:r>
              <w:rPr>
                <w:rFonts w:hint="eastAsia" w:ascii="仿宋_GB2312" w:hAnsi="仿宋_GB2312" w:eastAsia="仿宋_GB2312" w:cs="仿宋_GB2312"/>
                <w:b w:val="0"/>
                <w:bCs w:val="0"/>
                <w:color w:val="auto"/>
                <w:kern w:val="0"/>
                <w:sz w:val="21"/>
                <w:szCs w:val="21"/>
                <w:highlight w:val="none"/>
                <w:u w:val="none"/>
                <w:lang w:val="en-US" w:eastAsia="zh-CN"/>
              </w:rPr>
              <w:t>、</w:t>
            </w:r>
            <w:r>
              <w:rPr>
                <w:rFonts w:hint="eastAsia" w:ascii="仿宋_GB2312" w:hAnsi="仿宋_GB2312" w:cs="仿宋_GB2312"/>
                <w:b w:val="0"/>
                <w:bCs w:val="0"/>
                <w:color w:val="auto"/>
                <w:kern w:val="0"/>
                <w:sz w:val="21"/>
                <w:szCs w:val="21"/>
                <w:highlight w:val="none"/>
                <w:u w:val="none"/>
                <w:lang w:val="en-US" w:eastAsia="zh-CN"/>
              </w:rPr>
              <w:t>计算机硬件技术类、工程管理类</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lang w:val="en-US" w:eastAsia="zh-CN" w:bidi="ar-SA"/>
              </w:rPr>
            </w:pPr>
            <w:r>
              <w:rPr>
                <w:rFonts w:hint="eastAsia" w:ascii="仿宋_GB2312" w:hAnsi="仿宋_GB2312" w:cs="仿宋_GB2312"/>
                <w:b w:val="0"/>
                <w:bCs w:val="0"/>
                <w:color w:val="auto"/>
                <w:kern w:val="0"/>
                <w:sz w:val="21"/>
                <w:szCs w:val="21"/>
                <w:highlight w:val="none"/>
                <w:lang w:val="en-US" w:eastAsia="zh-CN"/>
              </w:rPr>
              <w:t>福建省</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lang w:val="en-US" w:eastAsia="zh-CN"/>
              </w:rPr>
              <w:t>本科及以上</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lang w:val="en-US" w:eastAsia="zh-CN"/>
              </w:rPr>
              <w:t>学士及以上</w:t>
            </w: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38周岁及以下</w:t>
            </w:r>
          </w:p>
        </w:tc>
        <w:tc>
          <w:tcPr>
            <w:tcW w:w="7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lang w:val="en-US" w:eastAsia="zh-CN"/>
              </w:rPr>
              <w:t>男</w:t>
            </w:r>
          </w:p>
        </w:tc>
        <w:tc>
          <w:tcPr>
            <w:tcW w:w="7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不限</w:t>
            </w:r>
          </w:p>
        </w:tc>
        <w:tc>
          <w:tcPr>
            <w:tcW w:w="8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default" w:ascii="仿宋_GB2312" w:hAnsi="仿宋_GB2312" w:cs="仿宋_GB2312"/>
                <w:b w:val="0"/>
                <w:bCs w:val="0"/>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w:t>
            </w:r>
          </w:p>
        </w:tc>
        <w:tc>
          <w:tcPr>
            <w:tcW w:w="1738" w:type="dxa"/>
            <w:vMerge w:val="restart"/>
            <w:tcBorders>
              <w:top w:val="single" w:color="000000" w:sz="4" w:space="0"/>
              <w:left w:val="single" w:color="000000" w:sz="4" w:space="0"/>
              <w:right w:val="single" w:color="000000" w:sz="4" w:space="0"/>
            </w:tcBorders>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220" w:lineRule="exact"/>
              <w:ind w:leftChars="0" w:right="0" w:rightChars="0"/>
              <w:jc w:val="left"/>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cs="仿宋_GB2312"/>
                <w:b/>
                <w:bCs/>
                <w:color w:val="auto"/>
                <w:kern w:val="0"/>
                <w:sz w:val="21"/>
                <w:szCs w:val="21"/>
                <w:highlight w:val="none"/>
                <w:lang w:val="en-US" w:eastAsia="zh-CN"/>
              </w:rPr>
              <w:t>1.</w:t>
            </w:r>
            <w:r>
              <w:rPr>
                <w:rFonts w:hint="eastAsia" w:ascii="仿宋_GB2312" w:hAnsi="仿宋_GB2312" w:eastAsia="仿宋_GB2312" w:cs="仿宋_GB2312"/>
                <w:b/>
                <w:bCs/>
                <w:color w:val="auto"/>
                <w:kern w:val="0"/>
                <w:sz w:val="21"/>
                <w:szCs w:val="21"/>
                <w:highlight w:val="none"/>
                <w:lang w:val="en-US" w:eastAsia="zh-CN"/>
              </w:rPr>
              <w:t>能够长期稳定适应</w:t>
            </w:r>
            <w:r>
              <w:rPr>
                <w:rFonts w:hint="eastAsia" w:ascii="仿宋_GB2312" w:hAnsi="仿宋_GB2312" w:cs="仿宋_GB2312"/>
                <w:b/>
                <w:bCs/>
                <w:color w:val="auto"/>
                <w:kern w:val="0"/>
                <w:sz w:val="21"/>
                <w:szCs w:val="21"/>
                <w:highlight w:val="none"/>
                <w:lang w:val="en-US" w:eastAsia="zh-CN"/>
              </w:rPr>
              <w:t>倒班</w:t>
            </w:r>
            <w:r>
              <w:rPr>
                <w:rFonts w:hint="eastAsia" w:ascii="仿宋_GB2312" w:hAnsi="仿宋_GB2312" w:eastAsia="仿宋_GB2312" w:cs="仿宋_GB2312"/>
                <w:b/>
                <w:bCs/>
                <w:color w:val="auto"/>
                <w:kern w:val="0"/>
                <w:sz w:val="21"/>
                <w:szCs w:val="21"/>
                <w:highlight w:val="none"/>
                <w:lang w:val="en-US" w:eastAsia="zh-CN"/>
              </w:rPr>
              <w:t>工作制</w:t>
            </w:r>
            <w:r>
              <w:rPr>
                <w:rFonts w:hint="eastAsia" w:ascii="仿宋_GB2312" w:hAnsi="仿宋_GB2312" w:cs="仿宋_GB2312"/>
                <w:b/>
                <w:bCs/>
                <w:color w:val="auto"/>
                <w:kern w:val="0"/>
                <w:sz w:val="21"/>
                <w:szCs w:val="21"/>
                <w:highlight w:val="none"/>
                <w:lang w:val="en-US" w:eastAsia="zh-CN"/>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220" w:lineRule="exact"/>
              <w:ind w:leftChars="0" w:right="0" w:rightChars="0"/>
              <w:jc w:val="left"/>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2.</w:t>
            </w:r>
            <w:r>
              <w:rPr>
                <w:rFonts w:hint="eastAsia" w:ascii="仿宋_GB2312" w:hAnsi="仿宋_GB2312" w:eastAsia="仿宋_GB2312" w:cs="仿宋_GB2312"/>
                <w:b w:val="0"/>
                <w:bCs w:val="0"/>
                <w:color w:val="auto"/>
                <w:kern w:val="0"/>
                <w:sz w:val="21"/>
                <w:szCs w:val="21"/>
                <w:highlight w:val="none"/>
                <w:lang w:val="en-US" w:eastAsia="zh-CN"/>
              </w:rPr>
              <w:t>招聘人员（含集</w:t>
            </w:r>
            <w:r>
              <w:rPr>
                <w:rFonts w:hint="eastAsia" w:ascii="仿宋_GB2312" w:hAnsi="仿宋_GB2312" w:cs="仿宋_GB2312"/>
                <w:b w:val="0"/>
                <w:bCs w:val="0"/>
                <w:color w:val="auto"/>
                <w:kern w:val="0"/>
                <w:sz w:val="21"/>
                <w:szCs w:val="21"/>
                <w:highlight w:val="none"/>
                <w:lang w:val="en-US" w:eastAsia="zh-CN"/>
              </w:rPr>
              <w:t xml:space="preserve">             </w:t>
            </w:r>
            <w:r>
              <w:rPr>
                <w:rFonts w:hint="eastAsia" w:ascii="仿宋_GB2312" w:hAnsi="仿宋_GB2312" w:eastAsia="仿宋_GB2312" w:cs="仿宋_GB2312"/>
                <w:b w:val="0"/>
                <w:bCs w:val="0"/>
                <w:color w:val="auto"/>
                <w:kern w:val="0"/>
                <w:sz w:val="21"/>
                <w:szCs w:val="21"/>
                <w:highlight w:val="none"/>
                <w:lang w:val="en-US" w:eastAsia="zh-CN"/>
              </w:rPr>
              <w:t>团本部、各子公司）由集团根据业务需要统筹安排。</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220" w:lineRule="exact"/>
              <w:ind w:leftChars="0" w:right="0" w:rightChars="0"/>
              <w:jc w:val="left"/>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default" w:cs="仿宋_GB2312" w:asciiTheme="minorAscii" w:hAnsiTheme="minorAscii"/>
                <w:b w:val="0"/>
                <w:bCs w:val="0"/>
                <w:color w:val="auto"/>
                <w:kern w:val="0"/>
                <w:sz w:val="21"/>
                <w:szCs w:val="21"/>
                <w:highlight w:val="none"/>
                <w:lang w:val="en-US" w:eastAsia="zh-CN"/>
              </w:rPr>
              <w:t>3.</w:t>
            </w:r>
            <w:r>
              <w:rPr>
                <w:rFonts w:hint="eastAsia" w:ascii="仿宋_GB2312" w:hAnsi="仿宋_GB2312" w:cs="仿宋_GB2312"/>
                <w:b w:val="0"/>
                <w:bCs w:val="0"/>
                <w:color w:val="auto"/>
                <w:kern w:val="0"/>
                <w:sz w:val="21"/>
                <w:szCs w:val="21"/>
                <w:highlight w:val="none"/>
                <w:lang w:val="en-US" w:eastAsia="zh-CN"/>
              </w:rPr>
              <w:t>最低服务年限5年。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58" w:hRule="atLeast"/>
        </w:trPr>
        <w:tc>
          <w:tcPr>
            <w:tcW w:w="5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4</w:t>
            </w:r>
          </w:p>
        </w:tc>
        <w:tc>
          <w:tcPr>
            <w:tcW w:w="8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lang w:val="en-US" w:eastAsia="zh-CN"/>
              </w:rPr>
              <w:t>综合业务</w:t>
            </w:r>
            <w:r>
              <w:rPr>
                <w:rFonts w:hint="eastAsia" w:ascii="仿宋_GB2312" w:hAnsi="仿宋_GB2312" w:eastAsia="仿宋_GB2312" w:cs="仿宋_GB2312"/>
                <w:b w:val="0"/>
                <w:bCs w:val="0"/>
                <w:color w:val="auto"/>
                <w:kern w:val="0"/>
                <w:sz w:val="21"/>
                <w:szCs w:val="21"/>
                <w:highlight w:val="none"/>
                <w:lang w:eastAsia="zh-CN"/>
              </w:rPr>
              <w:t>B</w:t>
            </w:r>
            <w:r>
              <w:rPr>
                <w:rFonts w:hint="eastAsia" w:ascii="仿宋_GB2312" w:hAnsi="仿宋_GB2312" w:eastAsia="仿宋_GB2312" w:cs="仿宋_GB2312"/>
                <w:b w:val="0"/>
                <w:bCs w:val="0"/>
                <w:color w:val="auto"/>
                <w:kern w:val="0"/>
                <w:sz w:val="21"/>
                <w:szCs w:val="21"/>
                <w:highlight w:val="none"/>
                <w:lang w:val="en-US" w:eastAsia="zh-CN"/>
              </w:rPr>
              <w:t>岗</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lang w:val="en-US" w:eastAsia="zh-CN"/>
              </w:rPr>
              <w:t>6</w:t>
            </w:r>
          </w:p>
        </w:tc>
        <w:tc>
          <w:tcPr>
            <w:tcW w:w="15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u w:val="none"/>
                <w:lang w:val="en-US" w:eastAsia="zh-CN"/>
              </w:rPr>
            </w:pPr>
            <w:r>
              <w:rPr>
                <w:rFonts w:hint="eastAsia" w:ascii="仿宋_GB2312" w:hAnsi="仿宋_GB2312" w:eastAsia="仿宋_GB2312" w:cs="仿宋_GB2312"/>
                <w:b w:val="0"/>
                <w:bCs w:val="0"/>
                <w:color w:val="auto"/>
                <w:kern w:val="0"/>
                <w:sz w:val="21"/>
                <w:szCs w:val="21"/>
                <w:highlight w:val="none"/>
                <w:u w:val="none"/>
                <w:lang w:val="en-US" w:eastAsia="zh-CN"/>
              </w:rPr>
              <w:t>食品科学与工程类、电商物流类、工商管理类、统计学类、</w:t>
            </w:r>
            <w:r>
              <w:rPr>
                <w:rFonts w:hint="eastAsia" w:ascii="仿宋_GB2312" w:hAnsi="仿宋_GB2312" w:cs="仿宋_GB2312"/>
                <w:b w:val="0"/>
                <w:bCs w:val="0"/>
                <w:color w:val="auto"/>
                <w:kern w:val="0"/>
                <w:sz w:val="21"/>
                <w:szCs w:val="21"/>
                <w:highlight w:val="none"/>
                <w:u w:val="none"/>
                <w:lang w:val="en-US" w:eastAsia="zh-CN"/>
              </w:rPr>
              <w:t>计算机软件技术类</w:t>
            </w:r>
            <w:r>
              <w:rPr>
                <w:rFonts w:hint="eastAsia" w:ascii="仿宋_GB2312" w:hAnsi="仿宋_GB2312" w:eastAsia="仿宋_GB2312" w:cs="仿宋_GB2312"/>
                <w:b w:val="0"/>
                <w:bCs w:val="0"/>
                <w:color w:val="auto"/>
                <w:kern w:val="0"/>
                <w:sz w:val="21"/>
                <w:szCs w:val="21"/>
                <w:highlight w:val="none"/>
                <w:u w:val="none"/>
                <w:lang w:val="en-US" w:eastAsia="zh-CN"/>
              </w:rPr>
              <w:t>、</w:t>
            </w:r>
            <w:r>
              <w:rPr>
                <w:rFonts w:hint="eastAsia" w:ascii="仿宋_GB2312" w:hAnsi="仿宋_GB2312" w:cs="仿宋_GB2312"/>
                <w:b w:val="0"/>
                <w:bCs w:val="0"/>
                <w:color w:val="auto"/>
                <w:kern w:val="0"/>
                <w:sz w:val="21"/>
                <w:szCs w:val="21"/>
                <w:highlight w:val="none"/>
                <w:u w:val="none"/>
                <w:lang w:val="en-US" w:eastAsia="zh-CN"/>
              </w:rPr>
              <w:t>计算机硬件技术类、工程管理类</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lang w:val="en-US" w:eastAsia="zh-CN" w:bidi="ar-SA"/>
              </w:rPr>
            </w:pPr>
            <w:r>
              <w:rPr>
                <w:rFonts w:hint="eastAsia" w:ascii="仿宋_GB2312" w:hAnsi="仿宋_GB2312" w:cs="仿宋_GB2312"/>
                <w:b w:val="0"/>
                <w:bCs w:val="0"/>
                <w:color w:val="auto"/>
                <w:kern w:val="0"/>
                <w:sz w:val="21"/>
                <w:szCs w:val="21"/>
                <w:highlight w:val="none"/>
                <w:lang w:val="en-US" w:eastAsia="zh-CN"/>
              </w:rPr>
              <w:t>福建省</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lang w:val="en-US" w:eastAsia="zh-CN" w:bidi="ar-SA"/>
              </w:rPr>
            </w:pPr>
            <w:r>
              <w:rPr>
                <w:rFonts w:hint="eastAsia" w:ascii="仿宋_GB2312" w:hAnsi="仿宋_GB2312" w:eastAsia="仿宋_GB2312" w:cs="仿宋_GB2312"/>
                <w:b w:val="0"/>
                <w:bCs w:val="0"/>
                <w:color w:val="auto"/>
                <w:kern w:val="0"/>
                <w:sz w:val="21"/>
                <w:szCs w:val="21"/>
                <w:highlight w:val="none"/>
                <w:lang w:val="en-US" w:eastAsia="zh-CN"/>
              </w:rPr>
              <w:t>本科及以上</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lang w:val="en-US" w:eastAsia="zh-CN" w:bidi="ar-SA"/>
              </w:rPr>
            </w:pPr>
            <w:r>
              <w:rPr>
                <w:rFonts w:hint="eastAsia" w:ascii="仿宋_GB2312" w:hAnsi="仿宋_GB2312" w:eastAsia="仿宋_GB2312" w:cs="仿宋_GB2312"/>
                <w:b w:val="0"/>
                <w:bCs w:val="0"/>
                <w:color w:val="auto"/>
                <w:kern w:val="0"/>
                <w:sz w:val="21"/>
                <w:szCs w:val="21"/>
                <w:highlight w:val="none"/>
                <w:lang w:val="en-US" w:eastAsia="zh-CN"/>
              </w:rPr>
              <w:t>学士及以上</w:t>
            </w: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38周岁及以下</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lang w:val="en-US" w:eastAsia="zh-CN" w:bidi="ar-SA"/>
              </w:rPr>
            </w:pPr>
            <w:r>
              <w:rPr>
                <w:rFonts w:hint="eastAsia" w:ascii="仿宋_GB2312" w:hAnsi="仿宋_GB2312" w:eastAsia="仿宋_GB2312" w:cs="仿宋_GB2312"/>
                <w:b w:val="0"/>
                <w:bCs w:val="0"/>
                <w:color w:val="auto"/>
                <w:kern w:val="0"/>
                <w:sz w:val="21"/>
                <w:szCs w:val="21"/>
                <w:highlight w:val="none"/>
                <w:lang w:val="en-US" w:eastAsia="zh-CN"/>
              </w:rPr>
              <w:t>女</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lang w:val="en-US" w:eastAsia="zh-CN" w:bidi="ar-SA"/>
              </w:rPr>
            </w:pPr>
            <w:r>
              <w:rPr>
                <w:rFonts w:hint="eastAsia" w:ascii="仿宋_GB2312" w:hAnsi="仿宋_GB2312" w:cs="仿宋_GB2312"/>
                <w:b w:val="0"/>
                <w:bCs w:val="0"/>
                <w:color w:val="auto"/>
                <w:kern w:val="0"/>
                <w:sz w:val="21"/>
                <w:szCs w:val="21"/>
                <w:highlight w:val="none"/>
                <w:lang w:val="en-US" w:eastAsia="zh-CN"/>
              </w:rPr>
              <w:t>不限</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default" w:ascii="仿宋_GB2312" w:hAnsi="仿宋_GB2312" w:cs="仿宋_GB2312"/>
                <w:b w:val="0"/>
                <w:bCs w:val="0"/>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w:t>
            </w:r>
          </w:p>
        </w:tc>
        <w:tc>
          <w:tcPr>
            <w:tcW w:w="1738"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left"/>
              <w:textAlignment w:val="center"/>
              <w:rPr>
                <w:rFonts w:hint="eastAsia" w:ascii="仿宋_GB2312" w:hAnsi="仿宋_GB2312" w:eastAsia="仿宋_GB2312" w:cs="仿宋_GB2312"/>
                <w:b w:val="0"/>
                <w:bCs w:val="0"/>
                <w:color w:val="auto"/>
                <w:kern w:val="0"/>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474" w:hRule="atLeast"/>
        </w:trPr>
        <w:tc>
          <w:tcPr>
            <w:tcW w:w="5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5</w:t>
            </w:r>
          </w:p>
        </w:tc>
        <w:tc>
          <w:tcPr>
            <w:tcW w:w="8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default"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lang w:val="en-US" w:eastAsia="zh-CN"/>
              </w:rPr>
              <w:t>综合管理</w:t>
            </w:r>
            <w:r>
              <w:rPr>
                <w:rFonts w:hint="eastAsia" w:ascii="仿宋_GB2312" w:hAnsi="仿宋_GB2312" w:cs="仿宋_GB2312"/>
                <w:b w:val="0"/>
                <w:bCs w:val="0"/>
                <w:color w:val="auto"/>
                <w:kern w:val="0"/>
                <w:sz w:val="21"/>
                <w:szCs w:val="21"/>
                <w:highlight w:val="none"/>
                <w:lang w:val="en-US" w:eastAsia="zh-CN"/>
              </w:rPr>
              <w:t xml:space="preserve">                                       Ａ岗  </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1</w:t>
            </w:r>
          </w:p>
        </w:tc>
        <w:tc>
          <w:tcPr>
            <w:tcW w:w="1590" w:type="dxa"/>
            <w:vMerge w:val="restart"/>
            <w:tcBorders>
              <w:top w:val="single" w:color="000000" w:sz="4" w:space="0"/>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default" w:ascii="仿宋_GB2312" w:hAnsi="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u w:val="none"/>
                <w:lang w:val="en-US" w:eastAsia="zh-CN"/>
              </w:rPr>
              <w:t>中国语言文学类、公共管理类、新闻传播学类、工商管理类、</w:t>
            </w:r>
            <w:r>
              <w:rPr>
                <w:rFonts w:hint="eastAsia" w:ascii="仿宋_GB2312" w:hAnsi="仿宋_GB2312" w:cs="仿宋_GB2312"/>
                <w:b w:val="0"/>
                <w:bCs w:val="0"/>
                <w:color w:val="auto"/>
                <w:kern w:val="0"/>
                <w:sz w:val="21"/>
                <w:szCs w:val="21"/>
                <w:highlight w:val="none"/>
                <w:u w:val="none"/>
                <w:lang w:val="en-US" w:eastAsia="zh-CN"/>
              </w:rPr>
              <w:t>法学类</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福建省</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lang w:val="en-US" w:eastAsia="zh-CN"/>
              </w:rPr>
              <w:t>本科及以上</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lang w:val="en-US" w:eastAsia="zh-CN"/>
              </w:rPr>
              <w:t>学士及以上</w:t>
            </w: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38周岁及以下</w:t>
            </w:r>
          </w:p>
        </w:tc>
        <w:tc>
          <w:tcPr>
            <w:tcW w:w="7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男</w:t>
            </w:r>
          </w:p>
        </w:tc>
        <w:tc>
          <w:tcPr>
            <w:tcW w:w="7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不限</w:t>
            </w:r>
          </w:p>
        </w:tc>
        <w:tc>
          <w:tcPr>
            <w:tcW w:w="8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default" w:ascii="仿宋_GB2312" w:hAnsi="仿宋_GB2312" w:cs="仿宋_GB2312"/>
                <w:b w:val="0"/>
                <w:bCs w:val="0"/>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w:t>
            </w:r>
          </w:p>
        </w:tc>
        <w:tc>
          <w:tcPr>
            <w:tcW w:w="1738" w:type="dxa"/>
            <w:vMerge w:val="restart"/>
            <w:tcBorders>
              <w:top w:val="single" w:color="000000" w:sz="4" w:space="0"/>
              <w:left w:val="single" w:color="000000" w:sz="4" w:space="0"/>
              <w:right w:val="single" w:color="000000" w:sz="4" w:space="0"/>
            </w:tcBorders>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220" w:lineRule="exact"/>
              <w:ind w:leftChars="0" w:right="0" w:rightChars="0"/>
              <w:jc w:val="left"/>
              <w:textAlignment w:val="center"/>
              <w:rPr>
                <w:rFonts w:hint="eastAsia" w:ascii="仿宋_GB2312" w:hAnsi="仿宋_GB2312" w:cs="仿宋_GB2312"/>
                <w:b/>
                <w:bCs/>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1.</w:t>
            </w:r>
            <w:r>
              <w:rPr>
                <w:rFonts w:hint="eastAsia" w:ascii="仿宋_GB2312" w:hAnsi="仿宋_GB2312" w:eastAsia="仿宋_GB2312" w:cs="仿宋_GB2312"/>
                <w:b/>
                <w:bCs/>
                <w:color w:val="auto"/>
                <w:kern w:val="0"/>
                <w:sz w:val="21"/>
                <w:szCs w:val="21"/>
                <w:highlight w:val="none"/>
                <w:lang w:val="en-US" w:eastAsia="zh-CN"/>
              </w:rPr>
              <w:t>能够长期稳定适应</w:t>
            </w:r>
            <w:r>
              <w:rPr>
                <w:rFonts w:hint="eastAsia" w:ascii="仿宋_GB2312" w:hAnsi="仿宋_GB2312" w:cs="仿宋_GB2312"/>
                <w:b/>
                <w:bCs/>
                <w:color w:val="auto"/>
                <w:kern w:val="0"/>
                <w:sz w:val="21"/>
                <w:szCs w:val="21"/>
                <w:highlight w:val="none"/>
                <w:lang w:val="en-US" w:eastAsia="zh-CN"/>
              </w:rPr>
              <w:t>倒班</w:t>
            </w:r>
            <w:r>
              <w:rPr>
                <w:rFonts w:hint="eastAsia" w:ascii="仿宋_GB2312" w:hAnsi="仿宋_GB2312" w:eastAsia="仿宋_GB2312" w:cs="仿宋_GB2312"/>
                <w:b/>
                <w:bCs/>
                <w:color w:val="auto"/>
                <w:kern w:val="0"/>
                <w:sz w:val="21"/>
                <w:szCs w:val="21"/>
                <w:highlight w:val="none"/>
                <w:lang w:val="en-US" w:eastAsia="zh-CN"/>
              </w:rPr>
              <w:t>工作制</w:t>
            </w:r>
            <w:r>
              <w:rPr>
                <w:rFonts w:hint="eastAsia" w:ascii="仿宋_GB2312" w:hAnsi="仿宋_GB2312" w:cs="仿宋_GB2312"/>
                <w:b/>
                <w:bCs/>
                <w:color w:val="auto"/>
                <w:kern w:val="0"/>
                <w:sz w:val="21"/>
                <w:szCs w:val="21"/>
                <w:highlight w:val="none"/>
                <w:lang w:val="en-US" w:eastAsia="zh-CN"/>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220" w:lineRule="exact"/>
              <w:ind w:leftChars="0" w:right="0" w:rightChars="0"/>
              <w:jc w:val="left"/>
              <w:textAlignment w:val="center"/>
              <w:rPr>
                <w:rFonts w:hint="eastAsia" w:ascii="仿宋_GB2312" w:hAnsi="仿宋_GB2312" w:cs="仿宋_GB2312"/>
                <w:b w:val="0"/>
                <w:bCs w:val="0"/>
                <w:color w:val="auto"/>
                <w:kern w:val="0"/>
                <w:sz w:val="21"/>
                <w:szCs w:val="21"/>
                <w:highlight w:val="none"/>
                <w:lang w:val="en-US" w:eastAsia="zh-CN"/>
              </w:rPr>
            </w:pPr>
            <w:r>
              <w:rPr>
                <w:rFonts w:hint="eastAsia" w:ascii="仿宋_GB2312" w:hAnsi="仿宋_GB2312" w:cs="仿宋_GB2312"/>
                <w:b/>
                <w:bCs/>
                <w:color w:val="auto"/>
                <w:kern w:val="0"/>
                <w:sz w:val="21"/>
                <w:szCs w:val="21"/>
                <w:highlight w:val="none"/>
                <w:lang w:val="en-US" w:eastAsia="zh-CN"/>
              </w:rPr>
              <w:t>2.</w:t>
            </w:r>
            <w:r>
              <w:rPr>
                <w:rFonts w:hint="eastAsia" w:ascii="仿宋_GB2312" w:hAnsi="仿宋_GB2312" w:cs="仿宋_GB2312"/>
                <w:b w:val="0"/>
                <w:bCs w:val="0"/>
                <w:color w:val="auto"/>
                <w:kern w:val="0"/>
                <w:sz w:val="21"/>
                <w:szCs w:val="21"/>
                <w:highlight w:val="none"/>
                <w:lang w:val="en-US" w:eastAsia="zh-CN"/>
              </w:rPr>
              <w:t>招聘人员（含集团本部、各子公司）由集团根据业务需要统筹安排。</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220" w:lineRule="exact"/>
              <w:ind w:leftChars="0" w:right="0" w:rightChars="0"/>
              <w:jc w:val="left"/>
              <w:textAlignment w:val="center"/>
              <w:rPr>
                <w:rFonts w:hint="eastAsia" w:ascii="仿宋_GB2312" w:hAnsi="仿宋_GB2312" w:cs="仿宋_GB2312"/>
                <w:b w:val="0"/>
                <w:bCs w:val="0"/>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3.最低服务年限5年。</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220" w:lineRule="exact"/>
              <w:ind w:leftChars="0" w:right="0" w:rightChars="0"/>
              <w:jc w:val="left"/>
              <w:textAlignment w:val="center"/>
              <w:rPr>
                <w:rFonts w:hint="default" w:ascii="仿宋_GB2312" w:hAnsi="仿宋_GB2312" w:cs="仿宋_GB2312"/>
                <w:b w:val="0"/>
                <w:bCs w:val="0"/>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4.涉及党务工作。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20" w:hRule="atLeast"/>
        </w:trPr>
        <w:tc>
          <w:tcPr>
            <w:tcW w:w="57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default" w:ascii="仿宋_GB2312" w:hAnsi="仿宋_GB2312" w:cs="仿宋_GB2312"/>
                <w:b w:val="0"/>
                <w:bCs w:val="0"/>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6</w:t>
            </w:r>
          </w:p>
        </w:tc>
        <w:tc>
          <w:tcPr>
            <w:tcW w:w="8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lang w:val="en-US" w:eastAsia="zh-CN"/>
              </w:rPr>
              <w:t>综合管理</w:t>
            </w:r>
            <w:r>
              <w:rPr>
                <w:rFonts w:hint="eastAsia" w:ascii="仿宋_GB2312" w:hAnsi="仿宋_GB2312" w:cs="仿宋_GB2312"/>
                <w:b w:val="0"/>
                <w:bCs w:val="0"/>
                <w:color w:val="auto"/>
                <w:kern w:val="0"/>
                <w:sz w:val="21"/>
                <w:szCs w:val="21"/>
                <w:highlight w:val="none"/>
                <w:lang w:val="en-US" w:eastAsia="zh-CN"/>
              </w:rPr>
              <w:t>Ｂ</w:t>
            </w:r>
            <w:r>
              <w:rPr>
                <w:rFonts w:hint="eastAsia" w:ascii="仿宋_GB2312" w:hAnsi="仿宋_GB2312" w:eastAsia="仿宋_GB2312" w:cs="仿宋_GB2312"/>
                <w:b w:val="0"/>
                <w:bCs w:val="0"/>
                <w:color w:val="auto"/>
                <w:kern w:val="0"/>
                <w:sz w:val="21"/>
                <w:szCs w:val="21"/>
                <w:highlight w:val="none"/>
                <w:lang w:val="en-US" w:eastAsia="zh-CN"/>
              </w:rPr>
              <w:t>岗</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default" w:ascii="仿宋_GB2312" w:hAnsi="仿宋_GB2312" w:cs="仿宋_GB2312"/>
                <w:b w:val="0"/>
                <w:bCs w:val="0"/>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1</w:t>
            </w:r>
          </w:p>
        </w:tc>
        <w:tc>
          <w:tcPr>
            <w:tcW w:w="1590" w:type="dxa"/>
            <w:vMerge w:val="continue"/>
            <w:tcBorders>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cs="仿宋_GB2312"/>
                <w:b w:val="0"/>
                <w:bCs w:val="0"/>
                <w:color w:val="auto"/>
                <w:kern w:val="0"/>
                <w:sz w:val="21"/>
                <w:szCs w:val="21"/>
                <w:highlight w:val="none"/>
                <w:lang w:val="en-US" w:eastAsia="zh-CN"/>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cs="仿宋_GB2312"/>
                <w:b w:val="0"/>
                <w:bCs w:val="0"/>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福建省</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lang w:val="en-US" w:eastAsia="zh-CN"/>
              </w:rPr>
              <w:t>本科及以上</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lang w:val="en-US" w:eastAsia="zh-CN"/>
              </w:rPr>
              <w:t>学士及以上</w:t>
            </w: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cs="仿宋_GB2312"/>
                <w:b w:val="0"/>
                <w:bCs w:val="0"/>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38周岁及以下</w:t>
            </w:r>
          </w:p>
        </w:tc>
        <w:tc>
          <w:tcPr>
            <w:tcW w:w="7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cs="仿宋_GB2312"/>
                <w:b w:val="0"/>
                <w:bCs w:val="0"/>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女</w:t>
            </w:r>
          </w:p>
        </w:tc>
        <w:tc>
          <w:tcPr>
            <w:tcW w:w="7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cs="仿宋_GB2312"/>
                <w:b w:val="0"/>
                <w:bCs w:val="0"/>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不限</w:t>
            </w:r>
          </w:p>
        </w:tc>
        <w:tc>
          <w:tcPr>
            <w:tcW w:w="8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default" w:ascii="仿宋_GB2312" w:hAnsi="仿宋_GB2312" w:cs="仿宋_GB2312"/>
                <w:b w:val="0"/>
                <w:bCs w:val="0"/>
                <w:color w:val="auto"/>
                <w:kern w:val="0"/>
                <w:sz w:val="21"/>
                <w:szCs w:val="21"/>
                <w:highlight w:val="none"/>
                <w:lang w:val="en-US" w:eastAsia="zh-CN"/>
              </w:rPr>
            </w:pPr>
            <w:r>
              <w:rPr>
                <w:rFonts w:hint="eastAsia" w:ascii="仿宋_GB2312" w:hAnsi="仿宋_GB2312" w:cs="仿宋_GB2312"/>
                <w:b w:val="0"/>
                <w:bCs w:val="0"/>
                <w:color w:val="auto"/>
                <w:kern w:val="0"/>
                <w:sz w:val="21"/>
                <w:szCs w:val="21"/>
                <w:highlight w:val="none"/>
                <w:lang w:val="en-US" w:eastAsia="zh-CN"/>
              </w:rPr>
              <w:t>/</w:t>
            </w:r>
          </w:p>
        </w:tc>
        <w:tc>
          <w:tcPr>
            <w:tcW w:w="1738" w:type="dxa"/>
            <w:vMerge w:val="continue"/>
            <w:tcBorders>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cs="仿宋_GB2312"/>
                <w:b w:val="0"/>
                <w:bCs w:val="0"/>
                <w:color w:val="auto"/>
                <w:kern w:val="0"/>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5" w:hRule="atLeast"/>
        </w:trPr>
        <w:tc>
          <w:tcPr>
            <w:tcW w:w="139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lang w:val="en-US" w:eastAsia="zh-CN"/>
              </w:rPr>
              <w:t>合计</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lang w:val="en-US" w:eastAsia="zh-CN"/>
              </w:rPr>
              <w:t>20</w:t>
            </w:r>
          </w:p>
        </w:tc>
        <w:tc>
          <w:tcPr>
            <w:tcW w:w="8393"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center"/>
              <w:textAlignment w:val="center"/>
              <w:rPr>
                <w:rFonts w:hint="eastAsia" w:ascii="仿宋_GB2312" w:hAnsi="仿宋_GB2312" w:eastAsia="仿宋_GB2312" w:cs="仿宋_GB2312"/>
                <w:b w:val="0"/>
                <w:bCs w:val="0"/>
                <w:color w:val="auto"/>
                <w:kern w:val="0"/>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15" w:hRule="atLeast"/>
        </w:trPr>
        <w:tc>
          <w:tcPr>
            <w:tcW w:w="10414" w:type="dxa"/>
            <w:gridSpan w:val="1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left"/>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lang w:val="en-US" w:eastAsia="zh-CN"/>
              </w:rPr>
              <w:t>备注：1.考生所学专业应与岗位表所列一致，以辅修专业报考的考生须在资格复审时候提供在“中国高等教育学生信息网”（学信网）的学历、学位查询认证信息；</w:t>
            </w:r>
          </w:p>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left"/>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lang w:val="en-US" w:eastAsia="zh-CN"/>
              </w:rPr>
              <w:t>2.海外留学回国人员须具有国家教育部留学服务中心认证的相应学历学位或其他海外留学证明（盖章版成绩单等）；</w:t>
            </w:r>
          </w:p>
          <w:p>
            <w:pPr>
              <w:keepNext w:val="0"/>
              <w:keepLines w:val="0"/>
              <w:pageBreakBefore w:val="0"/>
              <w:widowControl/>
              <w:suppressLineNumbers w:val="0"/>
              <w:kinsoku/>
              <w:wordWrap/>
              <w:overflowPunct/>
              <w:topLinePunct w:val="0"/>
              <w:autoSpaceDE/>
              <w:autoSpaceDN/>
              <w:bidi w:val="0"/>
              <w:adjustRightInd/>
              <w:snapToGrid w:val="0"/>
              <w:spacing w:line="220" w:lineRule="exact"/>
              <w:ind w:left="0" w:leftChars="0" w:right="0" w:rightChars="0" w:firstLine="0" w:firstLineChars="0"/>
              <w:jc w:val="left"/>
              <w:textAlignment w:val="center"/>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lang w:val="en-US" w:eastAsia="zh-CN"/>
              </w:rPr>
              <w:t>3.专业名称参考《福建省2026年度考试录用公务员专业指导目录》</w:t>
            </w:r>
            <w:r>
              <w:rPr>
                <w:rFonts w:hint="eastAsia" w:ascii="仿宋_GB2312" w:hAnsi="仿宋_GB2312" w:cs="仿宋_GB2312"/>
                <w:b w:val="0"/>
                <w:bCs w:val="0"/>
                <w:color w:val="auto"/>
                <w:kern w:val="0"/>
                <w:sz w:val="21"/>
                <w:szCs w:val="21"/>
                <w:highlight w:val="none"/>
                <w:lang w:val="en-US" w:eastAsia="zh-CN"/>
              </w:rPr>
              <w:t>。</w:t>
            </w:r>
          </w:p>
        </w:tc>
      </w:tr>
    </w:tbl>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0" w:lineRule="exact"/>
        <w:jc w:val="both"/>
        <w:textAlignment w:val="auto"/>
        <w:outlineLvl w:val="9"/>
        <w:rPr>
          <w:rFonts w:hint="eastAsia" w:ascii="仿宋_GB2312" w:hAnsi="仿宋_GB2312" w:eastAsia="仿宋_GB2312" w:cs="仿宋_GB2312"/>
          <w:color w:val="auto"/>
          <w:sz w:val="32"/>
          <w:szCs w:val="32"/>
          <w:lang w:eastAsia="zh-CN"/>
        </w:rPr>
      </w:pPr>
    </w:p>
    <w:sectPr>
      <w:footerReference r:id="rId3" w:type="default"/>
      <w:footerReference r:id="rId4" w:type="even"/>
      <w:pgSz w:w="11906" w:h="16838"/>
      <w:pgMar w:top="850" w:right="850" w:bottom="850" w:left="850" w:header="851" w:footer="1587" w:gutter="0"/>
      <w:pgBorders>
        <w:top w:val="none" w:sz="0" w:space="0"/>
        <w:left w:val="none" w:sz="0" w:space="0"/>
        <w:bottom w:val="none" w:sz="0" w:space="0"/>
        <w:right w:val="none" w:sz="0" w:space="0"/>
      </w:pgBorders>
      <w:pgNumType w:fmt="numberInDash"/>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47AF8427-6C9E-4DD9-B69B-81185DC69D3C}"/>
  </w:font>
  <w:font w:name="仿宋_GB2312">
    <w:panose1 w:val="02010609030101010101"/>
    <w:charset w:val="86"/>
    <w:family w:val="modern"/>
    <w:pitch w:val="default"/>
    <w:sig w:usb0="00000000" w:usb1="00000000" w:usb2="00000000" w:usb3="00000000" w:csb0="00000000" w:csb1="00000000"/>
    <w:embedRegular r:id="rId2" w:fontKey="{B8B9F10B-25C3-4008-B92E-9E3295A3F43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auto"/>
    <w:pitch w:val="default"/>
    <w:sig w:usb0="00000000" w:usb1="00000000" w:usb2="00000000" w:usb3="00000000" w:csb0="00000000" w:csb1="00000000"/>
  </w:font>
  <w:font w:name="楷体_GB2312">
    <w:panose1 w:val="02010609030101010101"/>
    <w:charset w:val="86"/>
    <w:family w:val="auto"/>
    <w:pitch w:val="default"/>
    <w:sig w:usb0="00000000" w:usb1="00000000" w:usb2="00000000" w:usb3="00000000" w:csb0="00000000" w:csb1="00000000"/>
  </w:font>
  <w:font w:name="汉仪书宋二S">
    <w:altName w:val="宋体"/>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30993274"/>
    </w:sdtPr>
    <w:sdtContent>
      <w:p>
        <w:pPr>
          <w:pStyle w:val="9"/>
          <w:jc w:val="right"/>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1 -</w:t>
        </w:r>
        <w:r>
          <w:rPr>
            <w:rFonts w:asciiTheme="minorEastAsia" w:hAnsiTheme="minorEastAsia" w:eastAsiaTheme="minorEastAsia"/>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30993296"/>
    </w:sdtPr>
    <w:sdtContent>
      <w:p>
        <w:pPr>
          <w:pStyle w:val="9"/>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2 -</w:t>
        </w:r>
        <w:r>
          <w:rPr>
            <w:rFonts w:asciiTheme="minorEastAsia" w:hAnsiTheme="minorEastAsia" w:eastAsiaTheme="minorEastAsia"/>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19"/>
  <w:evenAndOddHeaders w:val="1"/>
  <w:drawingGridHorizontalSpacing w:val="158"/>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yOTJjZGQxZTY4MDkxOGYwMjY0NzdkMTdiMWJlNzcifQ=="/>
  </w:docVars>
  <w:rsids>
    <w:rsidRoot w:val="005C190A"/>
    <w:rsid w:val="00021E18"/>
    <w:rsid w:val="00025B45"/>
    <w:rsid w:val="00025CEF"/>
    <w:rsid w:val="000411AD"/>
    <w:rsid w:val="00041480"/>
    <w:rsid w:val="00043D0A"/>
    <w:rsid w:val="00072ECD"/>
    <w:rsid w:val="00086DC6"/>
    <w:rsid w:val="00094598"/>
    <w:rsid w:val="000A0206"/>
    <w:rsid w:val="000A0F67"/>
    <w:rsid w:val="000A1624"/>
    <w:rsid w:val="000A2FC6"/>
    <w:rsid w:val="000A6603"/>
    <w:rsid w:val="000B2CAA"/>
    <w:rsid w:val="000B4D65"/>
    <w:rsid w:val="000B5914"/>
    <w:rsid w:val="000C3008"/>
    <w:rsid w:val="000C3A19"/>
    <w:rsid w:val="000D164C"/>
    <w:rsid w:val="000D4051"/>
    <w:rsid w:val="000E344C"/>
    <w:rsid w:val="000F1BAB"/>
    <w:rsid w:val="000F73E1"/>
    <w:rsid w:val="000F775C"/>
    <w:rsid w:val="00100C38"/>
    <w:rsid w:val="00107C04"/>
    <w:rsid w:val="00114330"/>
    <w:rsid w:val="00125E74"/>
    <w:rsid w:val="001378E8"/>
    <w:rsid w:val="00141CB1"/>
    <w:rsid w:val="00142B3E"/>
    <w:rsid w:val="00143A9D"/>
    <w:rsid w:val="00153D57"/>
    <w:rsid w:val="00161A99"/>
    <w:rsid w:val="00161D33"/>
    <w:rsid w:val="001732BE"/>
    <w:rsid w:val="00175222"/>
    <w:rsid w:val="00180B9D"/>
    <w:rsid w:val="001828B1"/>
    <w:rsid w:val="00183399"/>
    <w:rsid w:val="00184FC9"/>
    <w:rsid w:val="00192C65"/>
    <w:rsid w:val="001A1367"/>
    <w:rsid w:val="001A42C4"/>
    <w:rsid w:val="001A6DF1"/>
    <w:rsid w:val="001C47A0"/>
    <w:rsid w:val="001C5AF5"/>
    <w:rsid w:val="001D5BE7"/>
    <w:rsid w:val="001D7C0B"/>
    <w:rsid w:val="001E0C46"/>
    <w:rsid w:val="001F589F"/>
    <w:rsid w:val="00201C10"/>
    <w:rsid w:val="0021548D"/>
    <w:rsid w:val="0024619A"/>
    <w:rsid w:val="00253229"/>
    <w:rsid w:val="00255473"/>
    <w:rsid w:val="002602E1"/>
    <w:rsid w:val="00261540"/>
    <w:rsid w:val="00266085"/>
    <w:rsid w:val="00276F14"/>
    <w:rsid w:val="00280CA2"/>
    <w:rsid w:val="00293711"/>
    <w:rsid w:val="00295AB8"/>
    <w:rsid w:val="00296BC8"/>
    <w:rsid w:val="002A2EB5"/>
    <w:rsid w:val="002A7CEA"/>
    <w:rsid w:val="002B11C0"/>
    <w:rsid w:val="002B4252"/>
    <w:rsid w:val="002B5A0B"/>
    <w:rsid w:val="002B6D03"/>
    <w:rsid w:val="002C480F"/>
    <w:rsid w:val="002C6D34"/>
    <w:rsid w:val="002D2752"/>
    <w:rsid w:val="002D40C9"/>
    <w:rsid w:val="002E3410"/>
    <w:rsid w:val="002E6E5E"/>
    <w:rsid w:val="0030334A"/>
    <w:rsid w:val="00315075"/>
    <w:rsid w:val="00327C1C"/>
    <w:rsid w:val="00334209"/>
    <w:rsid w:val="00344E26"/>
    <w:rsid w:val="0035749C"/>
    <w:rsid w:val="0036731C"/>
    <w:rsid w:val="003756FC"/>
    <w:rsid w:val="00383114"/>
    <w:rsid w:val="00383401"/>
    <w:rsid w:val="00384B53"/>
    <w:rsid w:val="003918F3"/>
    <w:rsid w:val="003B7ECA"/>
    <w:rsid w:val="003D1248"/>
    <w:rsid w:val="003D2CAD"/>
    <w:rsid w:val="004011BE"/>
    <w:rsid w:val="004049AF"/>
    <w:rsid w:val="00413F2A"/>
    <w:rsid w:val="00417157"/>
    <w:rsid w:val="00442EA7"/>
    <w:rsid w:val="00444FA5"/>
    <w:rsid w:val="00446D91"/>
    <w:rsid w:val="00451493"/>
    <w:rsid w:val="00453D3A"/>
    <w:rsid w:val="004703EB"/>
    <w:rsid w:val="00471DA3"/>
    <w:rsid w:val="00477B88"/>
    <w:rsid w:val="004908EF"/>
    <w:rsid w:val="004948E0"/>
    <w:rsid w:val="004A0C6F"/>
    <w:rsid w:val="004A340C"/>
    <w:rsid w:val="004C0BD2"/>
    <w:rsid w:val="004C2313"/>
    <w:rsid w:val="004E5E89"/>
    <w:rsid w:val="004F04DB"/>
    <w:rsid w:val="00511907"/>
    <w:rsid w:val="00513B4F"/>
    <w:rsid w:val="00516935"/>
    <w:rsid w:val="00520CF3"/>
    <w:rsid w:val="005242D1"/>
    <w:rsid w:val="005268C8"/>
    <w:rsid w:val="005328ED"/>
    <w:rsid w:val="00536AA4"/>
    <w:rsid w:val="0056246A"/>
    <w:rsid w:val="00563EB7"/>
    <w:rsid w:val="00564C45"/>
    <w:rsid w:val="005852EF"/>
    <w:rsid w:val="00587371"/>
    <w:rsid w:val="00592247"/>
    <w:rsid w:val="00592378"/>
    <w:rsid w:val="005A135F"/>
    <w:rsid w:val="005A3F54"/>
    <w:rsid w:val="005B0BDA"/>
    <w:rsid w:val="005B0DFD"/>
    <w:rsid w:val="005B6128"/>
    <w:rsid w:val="005C190A"/>
    <w:rsid w:val="005D699C"/>
    <w:rsid w:val="005D6A0C"/>
    <w:rsid w:val="005E6766"/>
    <w:rsid w:val="006023B6"/>
    <w:rsid w:val="006071AA"/>
    <w:rsid w:val="00610BD9"/>
    <w:rsid w:val="00613A88"/>
    <w:rsid w:val="0062516C"/>
    <w:rsid w:val="00631234"/>
    <w:rsid w:val="00633D99"/>
    <w:rsid w:val="00634DAF"/>
    <w:rsid w:val="00635014"/>
    <w:rsid w:val="0063516C"/>
    <w:rsid w:val="0064513C"/>
    <w:rsid w:val="0064661B"/>
    <w:rsid w:val="00666182"/>
    <w:rsid w:val="0067721E"/>
    <w:rsid w:val="00686A5A"/>
    <w:rsid w:val="00691D2D"/>
    <w:rsid w:val="00697D60"/>
    <w:rsid w:val="006A0412"/>
    <w:rsid w:val="006A61BE"/>
    <w:rsid w:val="006A7AFF"/>
    <w:rsid w:val="006D3BAA"/>
    <w:rsid w:val="006E7E84"/>
    <w:rsid w:val="0071112E"/>
    <w:rsid w:val="00713FE5"/>
    <w:rsid w:val="00721309"/>
    <w:rsid w:val="007220F9"/>
    <w:rsid w:val="00722A11"/>
    <w:rsid w:val="00723C19"/>
    <w:rsid w:val="007326A5"/>
    <w:rsid w:val="007341D3"/>
    <w:rsid w:val="00737796"/>
    <w:rsid w:val="007519B3"/>
    <w:rsid w:val="007717A3"/>
    <w:rsid w:val="00775243"/>
    <w:rsid w:val="00787517"/>
    <w:rsid w:val="0079108C"/>
    <w:rsid w:val="007A1B4D"/>
    <w:rsid w:val="007A1CF1"/>
    <w:rsid w:val="007B2062"/>
    <w:rsid w:val="007B2BDA"/>
    <w:rsid w:val="007C091A"/>
    <w:rsid w:val="007C5F11"/>
    <w:rsid w:val="007D64C1"/>
    <w:rsid w:val="007D680A"/>
    <w:rsid w:val="007E1666"/>
    <w:rsid w:val="007E1B81"/>
    <w:rsid w:val="007E7A3C"/>
    <w:rsid w:val="007F451A"/>
    <w:rsid w:val="007F64DA"/>
    <w:rsid w:val="00802529"/>
    <w:rsid w:val="00806BE9"/>
    <w:rsid w:val="008115BB"/>
    <w:rsid w:val="00813B0E"/>
    <w:rsid w:val="0081762C"/>
    <w:rsid w:val="0082112C"/>
    <w:rsid w:val="00824596"/>
    <w:rsid w:val="00853D68"/>
    <w:rsid w:val="00863044"/>
    <w:rsid w:val="00880438"/>
    <w:rsid w:val="00883EEF"/>
    <w:rsid w:val="008A1E75"/>
    <w:rsid w:val="008B16A7"/>
    <w:rsid w:val="008B2533"/>
    <w:rsid w:val="008B354C"/>
    <w:rsid w:val="008B618E"/>
    <w:rsid w:val="008C7FA7"/>
    <w:rsid w:val="008D5E4F"/>
    <w:rsid w:val="008E159E"/>
    <w:rsid w:val="008E6912"/>
    <w:rsid w:val="008F155C"/>
    <w:rsid w:val="008F1766"/>
    <w:rsid w:val="008F34B2"/>
    <w:rsid w:val="009102A1"/>
    <w:rsid w:val="0092289A"/>
    <w:rsid w:val="00927682"/>
    <w:rsid w:val="00932045"/>
    <w:rsid w:val="009320A4"/>
    <w:rsid w:val="00936EB6"/>
    <w:rsid w:val="00963228"/>
    <w:rsid w:val="00972D60"/>
    <w:rsid w:val="00981FEA"/>
    <w:rsid w:val="00994725"/>
    <w:rsid w:val="009A04BA"/>
    <w:rsid w:val="009A1012"/>
    <w:rsid w:val="009B40ED"/>
    <w:rsid w:val="009C28BF"/>
    <w:rsid w:val="009C6E71"/>
    <w:rsid w:val="009D0C4A"/>
    <w:rsid w:val="009D6C28"/>
    <w:rsid w:val="009E10E0"/>
    <w:rsid w:val="009E3711"/>
    <w:rsid w:val="009E4D6A"/>
    <w:rsid w:val="00A00C0D"/>
    <w:rsid w:val="00A02086"/>
    <w:rsid w:val="00A1092E"/>
    <w:rsid w:val="00A1174B"/>
    <w:rsid w:val="00A15C18"/>
    <w:rsid w:val="00A17073"/>
    <w:rsid w:val="00A23673"/>
    <w:rsid w:val="00A335FC"/>
    <w:rsid w:val="00A3631C"/>
    <w:rsid w:val="00A45CF4"/>
    <w:rsid w:val="00A6665F"/>
    <w:rsid w:val="00A72499"/>
    <w:rsid w:val="00A82A71"/>
    <w:rsid w:val="00A82DAD"/>
    <w:rsid w:val="00A86564"/>
    <w:rsid w:val="00A9722F"/>
    <w:rsid w:val="00AA1CCD"/>
    <w:rsid w:val="00AA5C65"/>
    <w:rsid w:val="00AA74F6"/>
    <w:rsid w:val="00AB4174"/>
    <w:rsid w:val="00AB4A15"/>
    <w:rsid w:val="00AD4CD2"/>
    <w:rsid w:val="00AE209B"/>
    <w:rsid w:val="00AE3C0B"/>
    <w:rsid w:val="00AE710F"/>
    <w:rsid w:val="00AF3362"/>
    <w:rsid w:val="00AF47B7"/>
    <w:rsid w:val="00AF5112"/>
    <w:rsid w:val="00AF6ADB"/>
    <w:rsid w:val="00AF751E"/>
    <w:rsid w:val="00B02645"/>
    <w:rsid w:val="00B06395"/>
    <w:rsid w:val="00B10EA6"/>
    <w:rsid w:val="00B16F93"/>
    <w:rsid w:val="00B21C08"/>
    <w:rsid w:val="00B26A30"/>
    <w:rsid w:val="00B26F62"/>
    <w:rsid w:val="00B27A13"/>
    <w:rsid w:val="00B31D0E"/>
    <w:rsid w:val="00B351A1"/>
    <w:rsid w:val="00B41EA5"/>
    <w:rsid w:val="00B456D3"/>
    <w:rsid w:val="00B52422"/>
    <w:rsid w:val="00B56594"/>
    <w:rsid w:val="00B7568E"/>
    <w:rsid w:val="00B80F7B"/>
    <w:rsid w:val="00B9297F"/>
    <w:rsid w:val="00B93C2C"/>
    <w:rsid w:val="00BA369D"/>
    <w:rsid w:val="00BB688D"/>
    <w:rsid w:val="00BC4436"/>
    <w:rsid w:val="00BD0370"/>
    <w:rsid w:val="00BD1400"/>
    <w:rsid w:val="00BE19F6"/>
    <w:rsid w:val="00BE6216"/>
    <w:rsid w:val="00BF00DB"/>
    <w:rsid w:val="00BF4BB9"/>
    <w:rsid w:val="00BF7AD0"/>
    <w:rsid w:val="00C018A8"/>
    <w:rsid w:val="00C035BA"/>
    <w:rsid w:val="00C04794"/>
    <w:rsid w:val="00C05A7F"/>
    <w:rsid w:val="00C1215A"/>
    <w:rsid w:val="00C228BF"/>
    <w:rsid w:val="00C2696C"/>
    <w:rsid w:val="00C435FB"/>
    <w:rsid w:val="00C506AA"/>
    <w:rsid w:val="00C51693"/>
    <w:rsid w:val="00C51764"/>
    <w:rsid w:val="00C52F65"/>
    <w:rsid w:val="00C8389E"/>
    <w:rsid w:val="00C9254F"/>
    <w:rsid w:val="00CA683B"/>
    <w:rsid w:val="00CB1EC8"/>
    <w:rsid w:val="00CB5937"/>
    <w:rsid w:val="00CB7DF8"/>
    <w:rsid w:val="00CC51F3"/>
    <w:rsid w:val="00CC7F73"/>
    <w:rsid w:val="00CE071C"/>
    <w:rsid w:val="00CE575A"/>
    <w:rsid w:val="00CE71BC"/>
    <w:rsid w:val="00CF3C24"/>
    <w:rsid w:val="00D00B56"/>
    <w:rsid w:val="00D012FD"/>
    <w:rsid w:val="00D0295A"/>
    <w:rsid w:val="00D131F3"/>
    <w:rsid w:val="00D14F27"/>
    <w:rsid w:val="00D174B7"/>
    <w:rsid w:val="00D2057D"/>
    <w:rsid w:val="00D32258"/>
    <w:rsid w:val="00D32A95"/>
    <w:rsid w:val="00D403E5"/>
    <w:rsid w:val="00D44FD7"/>
    <w:rsid w:val="00D46722"/>
    <w:rsid w:val="00D563E4"/>
    <w:rsid w:val="00D60037"/>
    <w:rsid w:val="00D67A53"/>
    <w:rsid w:val="00DB72F4"/>
    <w:rsid w:val="00DC439E"/>
    <w:rsid w:val="00DC4AE0"/>
    <w:rsid w:val="00DC695E"/>
    <w:rsid w:val="00DD2DC2"/>
    <w:rsid w:val="00DD553D"/>
    <w:rsid w:val="00DF394F"/>
    <w:rsid w:val="00E0575F"/>
    <w:rsid w:val="00E06060"/>
    <w:rsid w:val="00E161FC"/>
    <w:rsid w:val="00E23AF9"/>
    <w:rsid w:val="00E2680E"/>
    <w:rsid w:val="00E3281C"/>
    <w:rsid w:val="00E37124"/>
    <w:rsid w:val="00E43306"/>
    <w:rsid w:val="00E45F5D"/>
    <w:rsid w:val="00E5666C"/>
    <w:rsid w:val="00E60B85"/>
    <w:rsid w:val="00E6164C"/>
    <w:rsid w:val="00E66271"/>
    <w:rsid w:val="00E70A88"/>
    <w:rsid w:val="00E84A1C"/>
    <w:rsid w:val="00E91567"/>
    <w:rsid w:val="00E92DC1"/>
    <w:rsid w:val="00E95F7E"/>
    <w:rsid w:val="00EA040D"/>
    <w:rsid w:val="00EA0D25"/>
    <w:rsid w:val="00EA1B8C"/>
    <w:rsid w:val="00EA714B"/>
    <w:rsid w:val="00EA7EF1"/>
    <w:rsid w:val="00EB0A51"/>
    <w:rsid w:val="00EC008D"/>
    <w:rsid w:val="00EC05F1"/>
    <w:rsid w:val="00ED13B9"/>
    <w:rsid w:val="00ED795D"/>
    <w:rsid w:val="00EE00F5"/>
    <w:rsid w:val="00EE3128"/>
    <w:rsid w:val="00EF1E55"/>
    <w:rsid w:val="00EF2141"/>
    <w:rsid w:val="00EF2ED1"/>
    <w:rsid w:val="00F03BC5"/>
    <w:rsid w:val="00F22052"/>
    <w:rsid w:val="00F23CF1"/>
    <w:rsid w:val="00F24553"/>
    <w:rsid w:val="00F4193E"/>
    <w:rsid w:val="00F42A39"/>
    <w:rsid w:val="00F46F83"/>
    <w:rsid w:val="00F5205D"/>
    <w:rsid w:val="00F52157"/>
    <w:rsid w:val="00F52D5A"/>
    <w:rsid w:val="00F53D55"/>
    <w:rsid w:val="00F5554D"/>
    <w:rsid w:val="00F55DD7"/>
    <w:rsid w:val="00F73A0F"/>
    <w:rsid w:val="00F852FE"/>
    <w:rsid w:val="00F94052"/>
    <w:rsid w:val="00FB2104"/>
    <w:rsid w:val="00FC6D5F"/>
    <w:rsid w:val="00FC7383"/>
    <w:rsid w:val="00FD1ECA"/>
    <w:rsid w:val="00FE2C92"/>
    <w:rsid w:val="01697A48"/>
    <w:rsid w:val="027F6AB2"/>
    <w:rsid w:val="02BC1B00"/>
    <w:rsid w:val="031B6BB2"/>
    <w:rsid w:val="03475099"/>
    <w:rsid w:val="04056ED1"/>
    <w:rsid w:val="04155137"/>
    <w:rsid w:val="04441D61"/>
    <w:rsid w:val="0447193A"/>
    <w:rsid w:val="04AB54CB"/>
    <w:rsid w:val="051906CB"/>
    <w:rsid w:val="0583082C"/>
    <w:rsid w:val="05FA44EA"/>
    <w:rsid w:val="064B61E7"/>
    <w:rsid w:val="069468A4"/>
    <w:rsid w:val="06B154C2"/>
    <w:rsid w:val="07E50EF8"/>
    <w:rsid w:val="07F92E63"/>
    <w:rsid w:val="081A5201"/>
    <w:rsid w:val="0837117C"/>
    <w:rsid w:val="087F4CE2"/>
    <w:rsid w:val="091F0FEF"/>
    <w:rsid w:val="0A043BE7"/>
    <w:rsid w:val="0A5641AB"/>
    <w:rsid w:val="0AAD11EB"/>
    <w:rsid w:val="0ACA62FE"/>
    <w:rsid w:val="0AF3003D"/>
    <w:rsid w:val="0BB73761"/>
    <w:rsid w:val="0E9C4514"/>
    <w:rsid w:val="0EA33B28"/>
    <w:rsid w:val="0EEA499C"/>
    <w:rsid w:val="0F032BCF"/>
    <w:rsid w:val="0F5F28FA"/>
    <w:rsid w:val="0FE215A6"/>
    <w:rsid w:val="0FF76183"/>
    <w:rsid w:val="11052878"/>
    <w:rsid w:val="11170E99"/>
    <w:rsid w:val="119F3FB7"/>
    <w:rsid w:val="13897791"/>
    <w:rsid w:val="13BF1339"/>
    <w:rsid w:val="143A59DD"/>
    <w:rsid w:val="143F2545"/>
    <w:rsid w:val="14A724FB"/>
    <w:rsid w:val="153C4165"/>
    <w:rsid w:val="1593686F"/>
    <w:rsid w:val="15FB05D4"/>
    <w:rsid w:val="17E86A50"/>
    <w:rsid w:val="17F84EE5"/>
    <w:rsid w:val="180F55CA"/>
    <w:rsid w:val="18123CAC"/>
    <w:rsid w:val="182D2DE4"/>
    <w:rsid w:val="182E0200"/>
    <w:rsid w:val="18A51368"/>
    <w:rsid w:val="198C76A2"/>
    <w:rsid w:val="1997188A"/>
    <w:rsid w:val="1A691C20"/>
    <w:rsid w:val="1ADA0418"/>
    <w:rsid w:val="1B0860A7"/>
    <w:rsid w:val="1B49431C"/>
    <w:rsid w:val="1B6E153C"/>
    <w:rsid w:val="1B925650"/>
    <w:rsid w:val="1D494C02"/>
    <w:rsid w:val="1D7431DA"/>
    <w:rsid w:val="1D81772B"/>
    <w:rsid w:val="1DB55626"/>
    <w:rsid w:val="1E1F79B9"/>
    <w:rsid w:val="1F3D4135"/>
    <w:rsid w:val="1F520AA7"/>
    <w:rsid w:val="1FF3501C"/>
    <w:rsid w:val="20462672"/>
    <w:rsid w:val="20605D1D"/>
    <w:rsid w:val="212A545D"/>
    <w:rsid w:val="222A65E3"/>
    <w:rsid w:val="22BC19EE"/>
    <w:rsid w:val="23250B58"/>
    <w:rsid w:val="23E63119"/>
    <w:rsid w:val="2466767A"/>
    <w:rsid w:val="247A43FB"/>
    <w:rsid w:val="249D00E2"/>
    <w:rsid w:val="24BF16F8"/>
    <w:rsid w:val="24C623A6"/>
    <w:rsid w:val="25640244"/>
    <w:rsid w:val="26304A4D"/>
    <w:rsid w:val="263EBC59"/>
    <w:rsid w:val="2648751C"/>
    <w:rsid w:val="27633E5D"/>
    <w:rsid w:val="278C2EAD"/>
    <w:rsid w:val="27FB73DB"/>
    <w:rsid w:val="286B1703"/>
    <w:rsid w:val="287A36F4"/>
    <w:rsid w:val="28B6252E"/>
    <w:rsid w:val="29982084"/>
    <w:rsid w:val="29DF5F05"/>
    <w:rsid w:val="29FA205E"/>
    <w:rsid w:val="2A7A79DB"/>
    <w:rsid w:val="2A813B65"/>
    <w:rsid w:val="2A853DF4"/>
    <w:rsid w:val="2AAC43DE"/>
    <w:rsid w:val="2B1020EE"/>
    <w:rsid w:val="2B881F73"/>
    <w:rsid w:val="2B944ACD"/>
    <w:rsid w:val="2C236ECF"/>
    <w:rsid w:val="2CE82C75"/>
    <w:rsid w:val="2DCF0492"/>
    <w:rsid w:val="2DCF0DA2"/>
    <w:rsid w:val="2E062D27"/>
    <w:rsid w:val="2FBB19B3"/>
    <w:rsid w:val="2FC604D3"/>
    <w:rsid w:val="31960133"/>
    <w:rsid w:val="320F54DC"/>
    <w:rsid w:val="32250E6D"/>
    <w:rsid w:val="329A508B"/>
    <w:rsid w:val="337B3969"/>
    <w:rsid w:val="33B421B0"/>
    <w:rsid w:val="34127700"/>
    <w:rsid w:val="341D7ACC"/>
    <w:rsid w:val="34CA4F0F"/>
    <w:rsid w:val="35861ECC"/>
    <w:rsid w:val="35A87AF3"/>
    <w:rsid w:val="35DF267A"/>
    <w:rsid w:val="360B0FDC"/>
    <w:rsid w:val="360D59E6"/>
    <w:rsid w:val="36115ACF"/>
    <w:rsid w:val="36440284"/>
    <w:rsid w:val="36473647"/>
    <w:rsid w:val="364C66D0"/>
    <w:rsid w:val="365C3F03"/>
    <w:rsid w:val="37370B96"/>
    <w:rsid w:val="37824391"/>
    <w:rsid w:val="37DE2C90"/>
    <w:rsid w:val="37DF42E4"/>
    <w:rsid w:val="3882287D"/>
    <w:rsid w:val="39243934"/>
    <w:rsid w:val="39496281"/>
    <w:rsid w:val="39846181"/>
    <w:rsid w:val="39D0586A"/>
    <w:rsid w:val="39D82114"/>
    <w:rsid w:val="39F638B1"/>
    <w:rsid w:val="3A2934DF"/>
    <w:rsid w:val="3A6B61EA"/>
    <w:rsid w:val="3A910320"/>
    <w:rsid w:val="3AAE5A65"/>
    <w:rsid w:val="3AD13F77"/>
    <w:rsid w:val="3AFFB47B"/>
    <w:rsid w:val="3B491430"/>
    <w:rsid w:val="3B964882"/>
    <w:rsid w:val="3B9E2469"/>
    <w:rsid w:val="3BDA7340"/>
    <w:rsid w:val="3BEE61FC"/>
    <w:rsid w:val="3C663720"/>
    <w:rsid w:val="3C9168B0"/>
    <w:rsid w:val="3CF271B8"/>
    <w:rsid w:val="3D085A4B"/>
    <w:rsid w:val="3D9857F2"/>
    <w:rsid w:val="3DEEF24A"/>
    <w:rsid w:val="3F2B7E9D"/>
    <w:rsid w:val="3F74726C"/>
    <w:rsid w:val="3F7858DB"/>
    <w:rsid w:val="3FD70FA4"/>
    <w:rsid w:val="403A57EB"/>
    <w:rsid w:val="417A7D2A"/>
    <w:rsid w:val="418E0D39"/>
    <w:rsid w:val="41AA4563"/>
    <w:rsid w:val="41AF1BFC"/>
    <w:rsid w:val="423578BE"/>
    <w:rsid w:val="423D4EF7"/>
    <w:rsid w:val="428C60A6"/>
    <w:rsid w:val="43432C09"/>
    <w:rsid w:val="440F1E09"/>
    <w:rsid w:val="443C5D28"/>
    <w:rsid w:val="451E7652"/>
    <w:rsid w:val="4563419A"/>
    <w:rsid w:val="456469B7"/>
    <w:rsid w:val="47222CF2"/>
    <w:rsid w:val="47ED75E7"/>
    <w:rsid w:val="48936DE7"/>
    <w:rsid w:val="48A85D1E"/>
    <w:rsid w:val="48C84F6B"/>
    <w:rsid w:val="49C01207"/>
    <w:rsid w:val="49D4280C"/>
    <w:rsid w:val="49F322DC"/>
    <w:rsid w:val="4A1E767D"/>
    <w:rsid w:val="4A475B0F"/>
    <w:rsid w:val="4A6B77AC"/>
    <w:rsid w:val="4AE138BF"/>
    <w:rsid w:val="4BAE220F"/>
    <w:rsid w:val="4BD636BF"/>
    <w:rsid w:val="4C5D11DF"/>
    <w:rsid w:val="4C5D7D3E"/>
    <w:rsid w:val="4C7C1F2A"/>
    <w:rsid w:val="4E390CEC"/>
    <w:rsid w:val="4EAE05AF"/>
    <w:rsid w:val="4ED84103"/>
    <w:rsid w:val="4EDB291E"/>
    <w:rsid w:val="4F1A5B84"/>
    <w:rsid w:val="4F436293"/>
    <w:rsid w:val="50503407"/>
    <w:rsid w:val="51375451"/>
    <w:rsid w:val="51813230"/>
    <w:rsid w:val="51F223CA"/>
    <w:rsid w:val="52007A18"/>
    <w:rsid w:val="52403772"/>
    <w:rsid w:val="529448CD"/>
    <w:rsid w:val="52D73825"/>
    <w:rsid w:val="53072BDA"/>
    <w:rsid w:val="531B5950"/>
    <w:rsid w:val="53C953AC"/>
    <w:rsid w:val="53DD49B3"/>
    <w:rsid w:val="54263544"/>
    <w:rsid w:val="54615AF9"/>
    <w:rsid w:val="54C63A41"/>
    <w:rsid w:val="54CA2DA1"/>
    <w:rsid w:val="550810AE"/>
    <w:rsid w:val="5526286D"/>
    <w:rsid w:val="55694DEA"/>
    <w:rsid w:val="55AB44CE"/>
    <w:rsid w:val="55FB670D"/>
    <w:rsid w:val="56C02985"/>
    <w:rsid w:val="570A5A22"/>
    <w:rsid w:val="57376AD1"/>
    <w:rsid w:val="57662499"/>
    <w:rsid w:val="576B605F"/>
    <w:rsid w:val="58022C3B"/>
    <w:rsid w:val="581C2A2E"/>
    <w:rsid w:val="5861221E"/>
    <w:rsid w:val="5B1C0285"/>
    <w:rsid w:val="5B382921"/>
    <w:rsid w:val="5BA7162A"/>
    <w:rsid w:val="5BF35F38"/>
    <w:rsid w:val="5C6A7D1E"/>
    <w:rsid w:val="5D292509"/>
    <w:rsid w:val="5D2B53FB"/>
    <w:rsid w:val="5D5B569D"/>
    <w:rsid w:val="5D9430EE"/>
    <w:rsid w:val="5DB51139"/>
    <w:rsid w:val="5E1A674F"/>
    <w:rsid w:val="5EA87CC6"/>
    <w:rsid w:val="5F3062DF"/>
    <w:rsid w:val="5F7A57AC"/>
    <w:rsid w:val="600B7762"/>
    <w:rsid w:val="60437CEA"/>
    <w:rsid w:val="60833B87"/>
    <w:rsid w:val="60DD108E"/>
    <w:rsid w:val="613D4CE3"/>
    <w:rsid w:val="6231304F"/>
    <w:rsid w:val="626A4797"/>
    <w:rsid w:val="6281284B"/>
    <w:rsid w:val="6315671F"/>
    <w:rsid w:val="63D96B80"/>
    <w:rsid w:val="64691446"/>
    <w:rsid w:val="64C604F9"/>
    <w:rsid w:val="6609771C"/>
    <w:rsid w:val="66647BE0"/>
    <w:rsid w:val="66917EF6"/>
    <w:rsid w:val="66B477F6"/>
    <w:rsid w:val="66F347C2"/>
    <w:rsid w:val="676A4358"/>
    <w:rsid w:val="67980EC5"/>
    <w:rsid w:val="67A0654E"/>
    <w:rsid w:val="67AF7A46"/>
    <w:rsid w:val="67E8603D"/>
    <w:rsid w:val="6810798C"/>
    <w:rsid w:val="687B69D9"/>
    <w:rsid w:val="68D039DF"/>
    <w:rsid w:val="69766FE4"/>
    <w:rsid w:val="69967687"/>
    <w:rsid w:val="69FB671D"/>
    <w:rsid w:val="6A3950E6"/>
    <w:rsid w:val="6A647A43"/>
    <w:rsid w:val="6AB97E67"/>
    <w:rsid w:val="6AD55F8D"/>
    <w:rsid w:val="6BA74132"/>
    <w:rsid w:val="6D780EA3"/>
    <w:rsid w:val="6D962FA8"/>
    <w:rsid w:val="6D981C1F"/>
    <w:rsid w:val="6DB80116"/>
    <w:rsid w:val="6E4F2652"/>
    <w:rsid w:val="6E7D3DD0"/>
    <w:rsid w:val="6F7FEEB6"/>
    <w:rsid w:val="6FBE2A1E"/>
    <w:rsid w:val="700D6705"/>
    <w:rsid w:val="701A796D"/>
    <w:rsid w:val="701B2F6A"/>
    <w:rsid w:val="705C1D42"/>
    <w:rsid w:val="705F07D2"/>
    <w:rsid w:val="70631ECB"/>
    <w:rsid w:val="708132AB"/>
    <w:rsid w:val="719150E6"/>
    <w:rsid w:val="71B873FA"/>
    <w:rsid w:val="71EA2ECD"/>
    <w:rsid w:val="720E404D"/>
    <w:rsid w:val="720F7FD6"/>
    <w:rsid w:val="726E2F4F"/>
    <w:rsid w:val="72B8066E"/>
    <w:rsid w:val="73B40E35"/>
    <w:rsid w:val="73D524A8"/>
    <w:rsid w:val="740539F1"/>
    <w:rsid w:val="74313260"/>
    <w:rsid w:val="74DA3ADC"/>
    <w:rsid w:val="751B4EE4"/>
    <w:rsid w:val="75490C9F"/>
    <w:rsid w:val="764E6BCF"/>
    <w:rsid w:val="76A973E5"/>
    <w:rsid w:val="76D8514C"/>
    <w:rsid w:val="77CA6914"/>
    <w:rsid w:val="78236589"/>
    <w:rsid w:val="78393FFF"/>
    <w:rsid w:val="78521065"/>
    <w:rsid w:val="7A3E1A03"/>
    <w:rsid w:val="7A6F469E"/>
    <w:rsid w:val="7A82632E"/>
    <w:rsid w:val="7B862537"/>
    <w:rsid w:val="7B93285B"/>
    <w:rsid w:val="7BAD7F87"/>
    <w:rsid w:val="7C6535C1"/>
    <w:rsid w:val="7CA13F21"/>
    <w:rsid w:val="7CAA7279"/>
    <w:rsid w:val="7CB2756F"/>
    <w:rsid w:val="7CBF3A89"/>
    <w:rsid w:val="7CF6C4AB"/>
    <w:rsid w:val="7D133070"/>
    <w:rsid w:val="7D5D078F"/>
    <w:rsid w:val="7E4833B8"/>
    <w:rsid w:val="7E7D6A98"/>
    <w:rsid w:val="7EF1389C"/>
    <w:rsid w:val="7F0312EB"/>
    <w:rsid w:val="7F6D0340"/>
    <w:rsid w:val="9B7FA297"/>
    <w:rsid w:val="9EBF267A"/>
    <w:rsid w:val="A7FB1CBD"/>
    <w:rsid w:val="AFAAB1F1"/>
    <w:rsid w:val="B2BF0A63"/>
    <w:rsid w:val="B5FFEF71"/>
    <w:rsid w:val="BAB70AF6"/>
    <w:rsid w:val="BDF9FC1A"/>
    <w:rsid w:val="BF87FD78"/>
    <w:rsid w:val="CAEFBDFB"/>
    <w:rsid w:val="CBBD1B10"/>
    <w:rsid w:val="CFBFC23E"/>
    <w:rsid w:val="D6FFC36D"/>
    <w:rsid w:val="D77516FF"/>
    <w:rsid w:val="D8D26499"/>
    <w:rsid w:val="DFDD7506"/>
    <w:rsid w:val="DFECB38E"/>
    <w:rsid w:val="E723A295"/>
    <w:rsid w:val="E7BEF5DE"/>
    <w:rsid w:val="EDFF7BF2"/>
    <w:rsid w:val="EFDCB5C3"/>
    <w:rsid w:val="EFFC937E"/>
    <w:rsid w:val="F1F7C6AE"/>
    <w:rsid w:val="F43B84AD"/>
    <w:rsid w:val="F7E717DB"/>
    <w:rsid w:val="F7F34BE9"/>
    <w:rsid w:val="F7FA99BE"/>
    <w:rsid w:val="FB5D3FCE"/>
    <w:rsid w:val="FEFBA424"/>
    <w:rsid w:val="FEFCC742"/>
    <w:rsid w:val="FF370A07"/>
    <w:rsid w:val="FF532B83"/>
    <w:rsid w:val="FFF71FC2"/>
    <w:rsid w:val="FFFF350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宋体"/>
      <w:kern w:val="2"/>
      <w:sz w:val="32"/>
      <w:szCs w:val="24"/>
      <w:lang w:val="en-US" w:eastAsia="zh-CN" w:bidi="ar-SA"/>
    </w:rPr>
  </w:style>
  <w:style w:type="paragraph" w:styleId="2">
    <w:name w:val="heading 1"/>
    <w:basedOn w:val="1"/>
    <w:next w:val="1"/>
    <w:link w:val="7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spacing w:beforeAutospacing="1" w:afterAutospacing="1"/>
      <w:jc w:val="left"/>
      <w:outlineLvl w:val="1"/>
    </w:pPr>
    <w:rPr>
      <w:rFonts w:hint="eastAsia" w:ascii="宋体" w:hAnsi="宋体" w:eastAsia="宋体"/>
      <w:b/>
      <w:kern w:val="0"/>
      <w:sz w:val="36"/>
      <w:szCs w:val="36"/>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4">
    <w:name w:val="Body Text"/>
    <w:basedOn w:val="1"/>
    <w:next w:val="1"/>
    <w:link w:val="63"/>
    <w:qFormat/>
    <w:uiPriority w:val="0"/>
    <w:pPr>
      <w:spacing w:after="120"/>
    </w:pPr>
  </w:style>
  <w:style w:type="paragraph" w:styleId="5">
    <w:name w:val="Body Text Indent"/>
    <w:basedOn w:val="1"/>
    <w:link w:val="65"/>
    <w:qFormat/>
    <w:uiPriority w:val="0"/>
    <w:pPr>
      <w:spacing w:line="600" w:lineRule="exact"/>
      <w:ind w:firstLine="640" w:firstLineChars="200"/>
    </w:pPr>
    <w:rPr>
      <w:rFonts w:ascii="仿宋_GB2312" w:hAnsi="Times New Roman" w:cs="Times New Roman"/>
    </w:rPr>
  </w:style>
  <w:style w:type="paragraph" w:styleId="6">
    <w:name w:val="List 2"/>
    <w:basedOn w:val="1"/>
    <w:qFormat/>
    <w:uiPriority w:val="0"/>
    <w:pPr>
      <w:adjustRightInd w:val="0"/>
      <w:spacing w:line="312" w:lineRule="atLeast"/>
      <w:ind w:left="840" w:hanging="420"/>
      <w:textAlignment w:val="baseline"/>
    </w:pPr>
    <w:rPr>
      <w:rFonts w:ascii="Times New Roman" w:hAnsi="Times New Roman" w:eastAsia="宋体" w:cs="Times New Roman"/>
      <w:kern w:val="0"/>
      <w:sz w:val="21"/>
      <w:szCs w:val="20"/>
    </w:rPr>
  </w:style>
  <w:style w:type="paragraph" w:styleId="7">
    <w:name w:val="Date"/>
    <w:basedOn w:val="1"/>
    <w:next w:val="1"/>
    <w:link w:val="62"/>
    <w:qFormat/>
    <w:uiPriority w:val="0"/>
    <w:pPr>
      <w:ind w:left="100" w:leftChars="2500"/>
    </w:pPr>
  </w:style>
  <w:style w:type="paragraph" w:styleId="8">
    <w:name w:val="Balloon Text"/>
    <w:basedOn w:val="1"/>
    <w:link w:val="61"/>
    <w:qFormat/>
    <w:uiPriority w:val="0"/>
    <w:rPr>
      <w:sz w:val="18"/>
      <w:szCs w:val="18"/>
    </w:rPr>
  </w:style>
  <w:style w:type="paragraph" w:styleId="9">
    <w:name w:val="footer"/>
    <w:basedOn w:val="1"/>
    <w:link w:val="60"/>
    <w:qFormat/>
    <w:uiPriority w:val="99"/>
    <w:pPr>
      <w:tabs>
        <w:tab w:val="center" w:pos="4153"/>
        <w:tab w:val="right" w:pos="8306"/>
      </w:tabs>
      <w:snapToGrid w:val="0"/>
      <w:jc w:val="left"/>
    </w:pPr>
    <w:rPr>
      <w:sz w:val="18"/>
      <w:szCs w:val="18"/>
    </w:rPr>
  </w:style>
  <w:style w:type="paragraph" w:styleId="10">
    <w:name w:val="header"/>
    <w:basedOn w:val="1"/>
    <w:link w:val="59"/>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cs="Times New Roman" w:asciiTheme="minorHAnsi" w:hAnsiTheme="minorHAnsi" w:eastAsiaTheme="minorEastAsia"/>
      <w:kern w:val="0"/>
    </w:rPr>
  </w:style>
  <w:style w:type="paragraph" w:styleId="12">
    <w:name w:val="Title"/>
    <w:basedOn w:val="1"/>
    <w:next w:val="1"/>
    <w:qFormat/>
    <w:uiPriority w:val="0"/>
    <w:pPr>
      <w:widowControl/>
      <w:adjustRightInd w:val="0"/>
      <w:snapToGrid w:val="0"/>
      <w:spacing w:line="600" w:lineRule="exact"/>
      <w:jc w:val="center"/>
      <w:outlineLvl w:val="0"/>
    </w:pPr>
    <w:rPr>
      <w:rFonts w:eastAsia="Arial Unicode MS" w:asciiTheme="majorHAnsi" w:hAnsiTheme="majorHAnsi" w:cstheme="majorBidi"/>
      <w:bCs/>
      <w:kern w:val="0"/>
      <w:sz w:val="44"/>
      <w:szCs w:val="32"/>
    </w:rPr>
  </w:style>
  <w:style w:type="paragraph" w:styleId="13">
    <w:name w:val="Body Text First Indent"/>
    <w:basedOn w:val="4"/>
    <w:link w:val="64"/>
    <w:qFormat/>
    <w:uiPriority w:val="0"/>
    <w:pPr>
      <w:spacing w:after="0" w:line="500" w:lineRule="exact"/>
      <w:ind w:firstLine="480" w:firstLineChars="200"/>
    </w:pPr>
    <w:rPr>
      <w:rFonts w:ascii="Times New Roman" w:hAnsi="Times New Roman" w:cs="Times New Roman"/>
      <w:sz w:val="28"/>
    </w:rPr>
  </w:style>
  <w:style w:type="paragraph" w:styleId="14">
    <w:name w:val="Body Text First Indent 2"/>
    <w:basedOn w:val="5"/>
    <w:link w:val="70"/>
    <w:qFormat/>
    <w:uiPriority w:val="0"/>
    <w:pPr>
      <w:spacing w:after="120" w:line="240" w:lineRule="auto"/>
      <w:ind w:left="420" w:leftChars="200" w:firstLine="420"/>
    </w:pPr>
    <w:rPr>
      <w:rFonts w:ascii="Calibri" w:hAnsi="Calibri" w:cs="宋体"/>
    </w:rPr>
  </w:style>
  <w:style w:type="table" w:styleId="16">
    <w:name w:val="Table Grid"/>
    <w:basedOn w:val="15"/>
    <w:qFormat/>
    <w:uiPriority w:val="59"/>
    <w:rPr>
      <w:rFonts w:asciiTheme="minorHAnsi" w:hAnsiTheme="minorHAnsi" w:eastAsiaTheme="minorEastAsia" w:cstheme="minorBidi"/>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character" w:styleId="18">
    <w:name w:val="Strong"/>
    <w:basedOn w:val="17"/>
    <w:qFormat/>
    <w:uiPriority w:val="0"/>
    <w:rPr>
      <w:b/>
    </w:rPr>
  </w:style>
  <w:style w:type="character" w:styleId="19">
    <w:name w:val="FollowedHyperlink"/>
    <w:basedOn w:val="17"/>
    <w:qFormat/>
    <w:uiPriority w:val="0"/>
    <w:rPr>
      <w:color w:val="333333"/>
      <w:u w:val="none"/>
    </w:rPr>
  </w:style>
  <w:style w:type="character" w:styleId="20">
    <w:name w:val="Emphasis"/>
    <w:basedOn w:val="17"/>
    <w:qFormat/>
    <w:uiPriority w:val="0"/>
  </w:style>
  <w:style w:type="character" w:styleId="21">
    <w:name w:val="Hyperlink"/>
    <w:basedOn w:val="17"/>
    <w:qFormat/>
    <w:uiPriority w:val="0"/>
    <w:rPr>
      <w:color w:val="333333"/>
      <w:u w:val="none"/>
    </w:rPr>
  </w:style>
  <w:style w:type="paragraph" w:customStyle="1" w:styleId="22">
    <w:name w:val="Default"/>
    <w:qFormat/>
    <w:uiPriority w:val="0"/>
    <w:pPr>
      <w:widowControl w:val="0"/>
      <w:autoSpaceDE w:val="0"/>
      <w:autoSpaceDN w:val="0"/>
      <w:adjustRightInd w:val="0"/>
    </w:pPr>
    <w:rPr>
      <w:rFonts w:ascii="Times New Roman" w:hAnsi="Times New Roman" w:eastAsia="仿宋_GB2312" w:cs="Times New Roman"/>
      <w:color w:val="000000"/>
      <w:sz w:val="24"/>
      <w:szCs w:val="32"/>
      <w:lang w:val="en-US" w:eastAsia="zh-CN" w:bidi="ar-SA"/>
    </w:rPr>
  </w:style>
  <w:style w:type="character" w:customStyle="1" w:styleId="23">
    <w:name w:val="icon1"/>
    <w:basedOn w:val="17"/>
    <w:qFormat/>
    <w:uiPriority w:val="0"/>
  </w:style>
  <w:style w:type="character" w:customStyle="1" w:styleId="24">
    <w:name w:val="wf_top_icon3"/>
    <w:basedOn w:val="17"/>
    <w:qFormat/>
    <w:uiPriority w:val="0"/>
  </w:style>
  <w:style w:type="character" w:customStyle="1" w:styleId="25">
    <w:name w:val="wf_top_icon6"/>
    <w:basedOn w:val="17"/>
    <w:qFormat/>
    <w:uiPriority w:val="0"/>
  </w:style>
  <w:style w:type="character" w:customStyle="1" w:styleId="26">
    <w:name w:val="spyx_bszn_icon"/>
    <w:basedOn w:val="17"/>
    <w:qFormat/>
    <w:uiPriority w:val="0"/>
  </w:style>
  <w:style w:type="character" w:customStyle="1" w:styleId="27">
    <w:name w:val="spyx_bszn_icon1"/>
    <w:basedOn w:val="17"/>
    <w:qFormat/>
    <w:uiPriority w:val="0"/>
  </w:style>
  <w:style w:type="character" w:customStyle="1" w:styleId="28">
    <w:name w:val="wf_top_icon"/>
    <w:basedOn w:val="17"/>
    <w:qFormat/>
    <w:uiPriority w:val="0"/>
  </w:style>
  <w:style w:type="character" w:customStyle="1" w:styleId="29">
    <w:name w:val="wf_top_icon2"/>
    <w:basedOn w:val="17"/>
    <w:qFormat/>
    <w:uiPriority w:val="0"/>
  </w:style>
  <w:style w:type="character" w:customStyle="1" w:styleId="30">
    <w:name w:val="wf_top_icon4"/>
    <w:basedOn w:val="17"/>
    <w:qFormat/>
    <w:uiPriority w:val="0"/>
  </w:style>
  <w:style w:type="character" w:customStyle="1" w:styleId="31">
    <w:name w:val="wf_top_icon5"/>
    <w:basedOn w:val="17"/>
    <w:qFormat/>
    <w:uiPriority w:val="0"/>
  </w:style>
  <w:style w:type="character" w:customStyle="1" w:styleId="32">
    <w:name w:val="spyx_bszn_icon3"/>
    <w:basedOn w:val="17"/>
    <w:qFormat/>
    <w:uiPriority w:val="0"/>
  </w:style>
  <w:style w:type="character" w:customStyle="1" w:styleId="33">
    <w:name w:val="spyx_bszn_icon31"/>
    <w:basedOn w:val="17"/>
    <w:qFormat/>
    <w:uiPriority w:val="0"/>
  </w:style>
  <w:style w:type="character" w:customStyle="1" w:styleId="34">
    <w:name w:val="spyx_bszn_icon2"/>
    <w:basedOn w:val="17"/>
    <w:qFormat/>
    <w:uiPriority w:val="0"/>
  </w:style>
  <w:style w:type="character" w:customStyle="1" w:styleId="35">
    <w:name w:val="spyx_bszn_icon21"/>
    <w:basedOn w:val="17"/>
    <w:qFormat/>
    <w:uiPriority w:val="0"/>
  </w:style>
  <w:style w:type="character" w:customStyle="1" w:styleId="36">
    <w:name w:val="spyx_bszn_icon4"/>
    <w:basedOn w:val="17"/>
    <w:qFormat/>
    <w:uiPriority w:val="0"/>
  </w:style>
  <w:style w:type="character" w:customStyle="1" w:styleId="37">
    <w:name w:val="spyx_bszn_icon41"/>
    <w:basedOn w:val="17"/>
    <w:qFormat/>
    <w:uiPriority w:val="0"/>
  </w:style>
  <w:style w:type="character" w:customStyle="1" w:styleId="38">
    <w:name w:val="spyx_bszn_icon5"/>
    <w:basedOn w:val="17"/>
    <w:qFormat/>
    <w:uiPriority w:val="0"/>
  </w:style>
  <w:style w:type="character" w:customStyle="1" w:styleId="39">
    <w:name w:val="spyx_bszn_icon51"/>
    <w:basedOn w:val="17"/>
    <w:qFormat/>
    <w:uiPriority w:val="0"/>
  </w:style>
  <w:style w:type="character" w:customStyle="1" w:styleId="40">
    <w:name w:val="spyx_bszn_icon6"/>
    <w:basedOn w:val="17"/>
    <w:qFormat/>
    <w:uiPriority w:val="0"/>
  </w:style>
  <w:style w:type="character" w:customStyle="1" w:styleId="41">
    <w:name w:val="spyx_bszn_icon61"/>
    <w:basedOn w:val="17"/>
    <w:qFormat/>
    <w:uiPriority w:val="0"/>
  </w:style>
  <w:style w:type="character" w:customStyle="1" w:styleId="42">
    <w:name w:val="gk_icon5"/>
    <w:basedOn w:val="17"/>
    <w:qFormat/>
    <w:uiPriority w:val="0"/>
  </w:style>
  <w:style w:type="character" w:customStyle="1" w:styleId="43">
    <w:name w:val="icon5"/>
    <w:basedOn w:val="17"/>
    <w:qFormat/>
    <w:uiPriority w:val="0"/>
  </w:style>
  <w:style w:type="character" w:customStyle="1" w:styleId="44">
    <w:name w:val="gk_icon4"/>
    <w:basedOn w:val="17"/>
    <w:qFormat/>
    <w:uiPriority w:val="0"/>
  </w:style>
  <w:style w:type="character" w:customStyle="1" w:styleId="45">
    <w:name w:val="icon21"/>
    <w:basedOn w:val="17"/>
    <w:qFormat/>
    <w:uiPriority w:val="0"/>
  </w:style>
  <w:style w:type="character" w:customStyle="1" w:styleId="46">
    <w:name w:val="icon22"/>
    <w:basedOn w:val="17"/>
    <w:qFormat/>
    <w:uiPriority w:val="0"/>
  </w:style>
  <w:style w:type="character" w:customStyle="1" w:styleId="47">
    <w:name w:val="gk_icon3"/>
    <w:basedOn w:val="17"/>
    <w:qFormat/>
    <w:uiPriority w:val="0"/>
  </w:style>
  <w:style w:type="character" w:customStyle="1" w:styleId="48">
    <w:name w:val="gk_icon"/>
    <w:basedOn w:val="17"/>
    <w:qFormat/>
    <w:uiPriority w:val="0"/>
  </w:style>
  <w:style w:type="character" w:customStyle="1" w:styleId="49">
    <w:name w:val="gk_icon2"/>
    <w:basedOn w:val="17"/>
    <w:qFormat/>
    <w:uiPriority w:val="0"/>
  </w:style>
  <w:style w:type="character" w:customStyle="1" w:styleId="50">
    <w:name w:val="gk_icon6"/>
    <w:basedOn w:val="17"/>
    <w:qFormat/>
    <w:uiPriority w:val="0"/>
  </w:style>
  <w:style w:type="character" w:customStyle="1" w:styleId="51">
    <w:name w:val="icon4"/>
    <w:basedOn w:val="17"/>
    <w:qFormat/>
    <w:uiPriority w:val="0"/>
  </w:style>
  <w:style w:type="character" w:customStyle="1" w:styleId="52">
    <w:name w:val="icon6"/>
    <w:basedOn w:val="17"/>
    <w:qFormat/>
    <w:uiPriority w:val="0"/>
  </w:style>
  <w:style w:type="character" w:customStyle="1" w:styleId="53">
    <w:name w:val="icon31"/>
    <w:basedOn w:val="17"/>
    <w:qFormat/>
    <w:uiPriority w:val="0"/>
  </w:style>
  <w:style w:type="character" w:customStyle="1" w:styleId="54">
    <w:name w:val="icon"/>
    <w:basedOn w:val="17"/>
    <w:qFormat/>
    <w:uiPriority w:val="0"/>
  </w:style>
  <w:style w:type="character" w:customStyle="1" w:styleId="55">
    <w:name w:val="icon23"/>
    <w:basedOn w:val="17"/>
    <w:qFormat/>
    <w:uiPriority w:val="0"/>
  </w:style>
  <w:style w:type="character" w:customStyle="1" w:styleId="56">
    <w:name w:val="icon2"/>
    <w:basedOn w:val="17"/>
    <w:qFormat/>
    <w:uiPriority w:val="0"/>
  </w:style>
  <w:style w:type="character" w:customStyle="1" w:styleId="57">
    <w:name w:val="icon41"/>
    <w:basedOn w:val="17"/>
    <w:qFormat/>
    <w:uiPriority w:val="0"/>
  </w:style>
  <w:style w:type="character" w:customStyle="1" w:styleId="58">
    <w:name w:val="icon3"/>
    <w:basedOn w:val="17"/>
    <w:qFormat/>
    <w:uiPriority w:val="0"/>
  </w:style>
  <w:style w:type="character" w:customStyle="1" w:styleId="59">
    <w:name w:val="页眉 Char"/>
    <w:basedOn w:val="17"/>
    <w:link w:val="10"/>
    <w:qFormat/>
    <w:uiPriority w:val="0"/>
    <w:rPr>
      <w:rFonts w:ascii="Calibri" w:hAnsi="Calibri" w:eastAsia="仿宋_GB2312" w:cs="宋体"/>
      <w:kern w:val="2"/>
      <w:sz w:val="18"/>
      <w:szCs w:val="18"/>
    </w:rPr>
  </w:style>
  <w:style w:type="character" w:customStyle="1" w:styleId="60">
    <w:name w:val="页脚 Char"/>
    <w:basedOn w:val="17"/>
    <w:link w:val="9"/>
    <w:qFormat/>
    <w:uiPriority w:val="99"/>
    <w:rPr>
      <w:rFonts w:ascii="Calibri" w:hAnsi="Calibri" w:eastAsia="仿宋_GB2312" w:cs="宋体"/>
      <w:kern w:val="2"/>
      <w:sz w:val="18"/>
      <w:szCs w:val="18"/>
    </w:rPr>
  </w:style>
  <w:style w:type="character" w:customStyle="1" w:styleId="61">
    <w:name w:val="批注框文本 Char"/>
    <w:basedOn w:val="17"/>
    <w:link w:val="8"/>
    <w:qFormat/>
    <w:uiPriority w:val="0"/>
    <w:rPr>
      <w:rFonts w:ascii="Calibri" w:hAnsi="Calibri" w:eastAsia="仿宋_GB2312" w:cs="宋体"/>
      <w:kern w:val="2"/>
      <w:sz w:val="18"/>
      <w:szCs w:val="18"/>
    </w:rPr>
  </w:style>
  <w:style w:type="character" w:customStyle="1" w:styleId="62">
    <w:name w:val="日期 Char"/>
    <w:basedOn w:val="17"/>
    <w:link w:val="7"/>
    <w:qFormat/>
    <w:uiPriority w:val="0"/>
    <w:rPr>
      <w:rFonts w:ascii="Calibri" w:hAnsi="Calibri" w:eastAsia="仿宋_GB2312" w:cs="宋体"/>
      <w:kern w:val="2"/>
      <w:sz w:val="32"/>
      <w:szCs w:val="24"/>
    </w:rPr>
  </w:style>
  <w:style w:type="character" w:customStyle="1" w:styleId="63">
    <w:name w:val="正文文本 Char"/>
    <w:basedOn w:val="17"/>
    <w:link w:val="4"/>
    <w:qFormat/>
    <w:uiPriority w:val="0"/>
    <w:rPr>
      <w:rFonts w:ascii="Calibri" w:hAnsi="Calibri" w:eastAsia="仿宋_GB2312" w:cs="宋体"/>
      <w:kern w:val="2"/>
      <w:sz w:val="32"/>
      <w:szCs w:val="24"/>
    </w:rPr>
  </w:style>
  <w:style w:type="character" w:customStyle="1" w:styleId="64">
    <w:name w:val="正文首行缩进 Char"/>
    <w:basedOn w:val="63"/>
    <w:link w:val="13"/>
    <w:qFormat/>
    <w:uiPriority w:val="0"/>
    <w:rPr>
      <w:rFonts w:ascii="Calibri" w:hAnsi="Calibri" w:eastAsia="仿宋_GB2312" w:cs="宋体"/>
      <w:kern w:val="2"/>
      <w:sz w:val="28"/>
      <w:szCs w:val="24"/>
    </w:rPr>
  </w:style>
  <w:style w:type="character" w:customStyle="1" w:styleId="65">
    <w:name w:val="正文文本缩进 Char"/>
    <w:basedOn w:val="17"/>
    <w:link w:val="5"/>
    <w:qFormat/>
    <w:uiPriority w:val="0"/>
    <w:rPr>
      <w:rFonts w:ascii="仿宋_GB2312" w:eastAsia="仿宋_GB2312"/>
      <w:kern w:val="2"/>
      <w:sz w:val="32"/>
      <w:szCs w:val="24"/>
    </w:rPr>
  </w:style>
  <w:style w:type="paragraph" w:customStyle="1" w:styleId="66">
    <w:name w:val="p19"/>
    <w:basedOn w:val="1"/>
    <w:qFormat/>
    <w:uiPriority w:val="0"/>
    <w:pPr>
      <w:widowControl/>
      <w:ind w:firstLine="570"/>
    </w:pPr>
    <w:rPr>
      <w:rFonts w:ascii="Times New Roman" w:hAnsi="Times New Roman" w:eastAsia="宋体" w:cs="Times New Roman"/>
      <w:sz w:val="30"/>
      <w:szCs w:val="30"/>
    </w:rPr>
  </w:style>
  <w:style w:type="table" w:customStyle="1" w:styleId="67">
    <w:name w:val="网格表 5 深色 - 着色 51"/>
    <w:basedOn w:val="15"/>
    <w:qFormat/>
    <w:uiPriority w:val="5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108" w:type="dxa"/>
        <w:bottom w:w="0" w:type="dxa"/>
        <w:right w:w="108" w:type="dxa"/>
      </w:tblCellMar>
    </w:tblPr>
    <w:tcPr>
      <w:shd w:val="clear" w:color="auto" w:fill="D9E2F3"/>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4472C4"/>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4472C4"/>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4472C4"/>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4472C4"/>
      </w:tcPr>
    </w:tblStylePr>
    <w:tblStylePr w:type="band1Vert">
      <w:tcPr>
        <w:shd w:val="clear" w:color="auto" w:fill="B4C6E7"/>
      </w:tcPr>
    </w:tblStylePr>
    <w:tblStylePr w:type="band1Horz">
      <w:tcPr>
        <w:shd w:val="clear" w:color="auto" w:fill="B4C6E7"/>
      </w:tcPr>
    </w:tblStylePr>
  </w:style>
  <w:style w:type="paragraph" w:styleId="68">
    <w:name w:val="List Paragraph"/>
    <w:basedOn w:val="1"/>
    <w:unhideWhenUsed/>
    <w:qFormat/>
    <w:uiPriority w:val="99"/>
    <w:pPr>
      <w:ind w:firstLine="420" w:firstLineChars="200"/>
    </w:pPr>
  </w:style>
  <w:style w:type="character" w:customStyle="1" w:styleId="69">
    <w:name w:val="NormalCharacter"/>
    <w:qFormat/>
    <w:uiPriority w:val="0"/>
    <w:rPr>
      <w:rFonts w:ascii="Calibri" w:hAnsi="Calibri" w:eastAsia="宋体" w:cs="Times New Roman"/>
      <w:kern w:val="2"/>
      <w:sz w:val="21"/>
      <w:szCs w:val="24"/>
      <w:lang w:val="en-US" w:eastAsia="zh-CN" w:bidi="ar-SA"/>
    </w:rPr>
  </w:style>
  <w:style w:type="character" w:customStyle="1" w:styleId="70">
    <w:name w:val="正文首行缩进 2 Char"/>
    <w:basedOn w:val="65"/>
    <w:link w:val="14"/>
    <w:qFormat/>
    <w:uiPriority w:val="0"/>
    <w:rPr>
      <w:rFonts w:ascii="Calibri" w:hAnsi="Calibri" w:cs="宋体"/>
    </w:rPr>
  </w:style>
  <w:style w:type="character" w:customStyle="1" w:styleId="71">
    <w:name w:val="标题 1 Char"/>
    <w:basedOn w:val="17"/>
    <w:link w:val="2"/>
    <w:qFormat/>
    <w:uiPriority w:val="0"/>
    <w:rPr>
      <w:rFonts w:ascii="Calibri" w:hAnsi="Calibri" w:eastAsia="仿宋_GB2312" w:cs="宋体"/>
      <w:b/>
      <w:bCs/>
      <w:kern w:val="44"/>
      <w:sz w:val="44"/>
      <w:szCs w:val="44"/>
    </w:rPr>
  </w:style>
  <w:style w:type="paragraph" w:customStyle="1" w:styleId="72">
    <w:name w:val="文件标题"/>
    <w:basedOn w:val="1"/>
    <w:qFormat/>
    <w:uiPriority w:val="0"/>
    <w:pPr>
      <w:spacing w:line="560" w:lineRule="exact"/>
      <w:jc w:val="center"/>
    </w:pPr>
    <w:rPr>
      <w:rFonts w:ascii="Arial Unicode MS" w:hAnsi="Arial Unicode MS" w:eastAsia="Arial Unicode MS" w:cs="Times New Roman"/>
      <w:sz w:val="44"/>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Pages>
  <Words>4059</Words>
  <Characters>4285</Characters>
  <Lines>1</Lines>
  <Paragraphs>1</Paragraphs>
  <TotalTime>1</TotalTime>
  <ScaleCrop>false</ScaleCrop>
  <LinksUpToDate>false</LinksUpToDate>
  <CharactersWithSpaces>4340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2023-04-23T19:52:00Z</dcterms:created>
  <dc:creator>黎明</dc:creator>
  <cp:lastModifiedBy>Administrator</cp:lastModifiedBy>
  <cp:lastPrinted>2026-07-24T05:24:00Z</cp:lastPrinted>
  <dcterms:modified xsi:type="dcterms:W3CDTF">2026-08-05T02:14:51Z</dcterms:modified>
  <cp:revision>185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232283AFF79A466C976C6E92E14C4786_13</vt:lpwstr>
  </property>
  <property fmtid="{D5CDD505-2E9C-101B-9397-08002B2CF9AE}" pid="4" name="KSOTemplateDocerSaveRecord">
    <vt:lpwstr>eyJoZGlkIjoiYTFlMDEyYjc1MDBlYzg2MjgwMDQ2NWZhZjI4NDQ2MjciLCJ1c2VySWQiOiIxMDI2NjMzNDgxIn0=</vt:lpwstr>
  </property>
</Properties>
</file>