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32"/>
          <w:lang w:val="en-US" w:eastAsia="zh-CN"/>
        </w:rPr>
      </w:pPr>
      <w:r>
        <w:rPr>
          <w:rFonts w:hint="eastAsia" w:eastAsia="方正小标宋简体"/>
          <w:sz w:val="32"/>
          <w:szCs w:val="32"/>
          <w:lang w:eastAsia="zh-CN"/>
        </w:rPr>
        <w:t>海北藏族自治州</w:t>
      </w:r>
      <w:r>
        <w:rPr>
          <w:rFonts w:hint="eastAsia" w:eastAsia="方正小标宋简体"/>
          <w:sz w:val="32"/>
          <w:szCs w:val="32"/>
          <w:lang w:val="en-US" w:eastAsia="zh-CN"/>
        </w:rPr>
        <w:t>应急管理局</w:t>
      </w:r>
      <w:r>
        <w:rPr>
          <w:rFonts w:hint="eastAsia" w:ascii="Times New Roman" w:hAnsi="Times New Roman" w:eastAsia="方正小标宋简体"/>
          <w:sz w:val="32"/>
          <w:szCs w:val="32"/>
          <w:lang w:eastAsia="zh-CN"/>
        </w:rPr>
        <w:t>煤矿行政执法技术检查员</w:t>
      </w:r>
      <w:r>
        <w:rPr>
          <w:rFonts w:hint="eastAsia" w:ascii="Times New Roman" w:hAnsi="Times New Roman" w:eastAsia="方正小标宋简体"/>
          <w:sz w:val="32"/>
          <w:szCs w:val="32"/>
          <w:lang w:val="en-US" w:eastAsia="zh-CN"/>
        </w:rPr>
        <w:t>岗位公开招聘人员计划表</w:t>
      </w:r>
    </w:p>
    <w:tbl>
      <w:tblPr>
        <w:tblStyle w:val="4"/>
        <w:tblW w:w="16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964"/>
        <w:gridCol w:w="1304"/>
        <w:gridCol w:w="737"/>
        <w:gridCol w:w="964"/>
        <w:gridCol w:w="3037"/>
        <w:gridCol w:w="3333"/>
        <w:gridCol w:w="2450"/>
        <w:gridCol w:w="2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510" w:type="dxa"/>
            <w:vMerge w:val="restart"/>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序号</w:t>
            </w:r>
          </w:p>
        </w:tc>
        <w:tc>
          <w:tcPr>
            <w:tcW w:w="964" w:type="dxa"/>
            <w:vMerge w:val="restart"/>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岗位</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类别</w:t>
            </w:r>
          </w:p>
        </w:tc>
        <w:tc>
          <w:tcPr>
            <w:tcW w:w="1304" w:type="dxa"/>
            <w:vMerge w:val="restart"/>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岗位名称</w:t>
            </w:r>
          </w:p>
        </w:tc>
        <w:tc>
          <w:tcPr>
            <w:tcW w:w="737" w:type="dxa"/>
            <w:vMerge w:val="restart"/>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招聘人数</w:t>
            </w:r>
          </w:p>
        </w:tc>
        <w:tc>
          <w:tcPr>
            <w:tcW w:w="964" w:type="dxa"/>
            <w:vMerge w:val="restart"/>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最低学历要求</w:t>
            </w:r>
          </w:p>
        </w:tc>
        <w:tc>
          <w:tcPr>
            <w:tcW w:w="8820" w:type="dxa"/>
            <w:gridSpan w:val="3"/>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具体专业名称</w:t>
            </w:r>
          </w:p>
        </w:tc>
        <w:tc>
          <w:tcPr>
            <w:tcW w:w="2721" w:type="dxa"/>
            <w:vMerge w:val="restart"/>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招聘条件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510"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黑体" w:hAnsi="黑体" w:eastAsia="黑体" w:cs="黑体"/>
                <w:b w:val="0"/>
                <w:bCs/>
                <w:sz w:val="24"/>
                <w:szCs w:val="24"/>
                <w:vertAlign w:val="baseline"/>
                <w:lang w:val="en-US" w:eastAsia="zh-CN"/>
              </w:rPr>
            </w:pPr>
          </w:p>
        </w:tc>
        <w:tc>
          <w:tcPr>
            <w:tcW w:w="964"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黑体" w:hAnsi="黑体" w:eastAsia="黑体" w:cs="黑体"/>
                <w:b w:val="0"/>
                <w:bCs/>
                <w:sz w:val="24"/>
                <w:szCs w:val="24"/>
                <w:vertAlign w:val="baseline"/>
                <w:lang w:val="en-US" w:eastAsia="zh-CN"/>
              </w:rPr>
            </w:pPr>
          </w:p>
        </w:tc>
        <w:tc>
          <w:tcPr>
            <w:tcW w:w="1304"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黑体" w:hAnsi="黑体" w:eastAsia="黑体" w:cs="黑体"/>
                <w:b w:val="0"/>
                <w:bCs/>
                <w:sz w:val="24"/>
                <w:szCs w:val="24"/>
                <w:vertAlign w:val="baseline"/>
                <w:lang w:val="en-US" w:eastAsia="zh-CN"/>
              </w:rPr>
            </w:pPr>
          </w:p>
        </w:tc>
        <w:tc>
          <w:tcPr>
            <w:tcW w:w="737"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黑体" w:hAnsi="黑体" w:eastAsia="黑体" w:cs="黑体"/>
                <w:b w:val="0"/>
                <w:bCs/>
                <w:sz w:val="24"/>
                <w:szCs w:val="24"/>
                <w:vertAlign w:val="baseline"/>
                <w:lang w:val="en-US" w:eastAsia="zh-CN"/>
              </w:rPr>
            </w:pPr>
          </w:p>
        </w:tc>
        <w:tc>
          <w:tcPr>
            <w:tcW w:w="964"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黑体" w:hAnsi="黑体" w:eastAsia="黑体" w:cs="黑体"/>
                <w:b w:val="0"/>
                <w:bCs/>
                <w:sz w:val="24"/>
                <w:szCs w:val="24"/>
                <w:vertAlign w:val="baseline"/>
                <w:lang w:val="en-US" w:eastAsia="zh-CN"/>
              </w:rPr>
            </w:pPr>
          </w:p>
        </w:tc>
        <w:tc>
          <w:tcPr>
            <w:tcW w:w="3037"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专科</w:t>
            </w:r>
          </w:p>
        </w:tc>
        <w:tc>
          <w:tcPr>
            <w:tcW w:w="3333"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本科</w:t>
            </w:r>
          </w:p>
        </w:tc>
        <w:tc>
          <w:tcPr>
            <w:tcW w:w="2450"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ascii="黑体" w:hAnsi="黑体" w:eastAsia="黑体" w:cs="黑体"/>
                <w:b w:val="0"/>
                <w:bCs/>
                <w:sz w:val="24"/>
                <w:szCs w:val="24"/>
                <w:vertAlign w:val="baseline"/>
                <w:lang w:val="en-US" w:eastAsia="zh-CN"/>
              </w:rPr>
            </w:pPr>
            <w:r>
              <w:rPr>
                <w:rFonts w:hint="eastAsia" w:ascii="黑体" w:hAnsi="黑体" w:eastAsia="黑体" w:cs="黑体"/>
                <w:b w:val="0"/>
                <w:bCs/>
                <w:sz w:val="24"/>
                <w:szCs w:val="24"/>
                <w:vertAlign w:val="baseline"/>
                <w:lang w:val="en-US" w:eastAsia="zh-CN"/>
              </w:rPr>
              <w:t>研究生</w:t>
            </w:r>
          </w:p>
        </w:tc>
        <w:tc>
          <w:tcPr>
            <w:tcW w:w="2721"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b/>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510"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96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pacing w:val="0"/>
                <w:sz w:val="24"/>
                <w:szCs w:val="24"/>
                <w:vertAlign w:val="baseline"/>
                <w:lang w:val="en-US" w:eastAsia="zh-CN"/>
              </w:rPr>
            </w:pPr>
            <w:r>
              <w:rPr>
                <w:rFonts w:hint="eastAsia" w:ascii="仿宋_GB2312" w:hAnsi="仿宋_GB2312" w:eastAsia="仿宋_GB2312" w:cs="仿宋_GB2312"/>
                <w:spacing w:val="0"/>
                <w:sz w:val="24"/>
                <w:szCs w:val="24"/>
                <w:vertAlign w:val="baseline"/>
                <w:lang w:val="en-US" w:eastAsia="zh-CN"/>
              </w:rPr>
              <w:t>专业技术岗</w:t>
            </w:r>
          </w:p>
        </w:tc>
        <w:tc>
          <w:tcPr>
            <w:tcW w:w="130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矿山技术检查员（1）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val="0"/>
              <w:spacing w:before="63" w:beforeLines="20" w:after="63" w:afterLines="20"/>
              <w:ind w:left="0" w:leftChars="0" w:right="0" w:rightChars="0" w:firstLine="0" w:firstLineChars="0"/>
              <w:jc w:val="both"/>
              <w:textAlignment w:val="auto"/>
              <w:rPr>
                <w:rFonts w:hint="default" w:ascii="仿宋_GB2312" w:hAnsi="Times New Roman" w:eastAsia="仿宋_GB2312" w:cs="Times New Roman"/>
                <w:sz w:val="24"/>
                <w:szCs w:val="24"/>
                <w:lang w:val="en-US" w:eastAsia="zh-CN"/>
              </w:rPr>
            </w:pPr>
            <w:r>
              <w:rPr>
                <w:rFonts w:hint="eastAsia" w:ascii="仿宋_GB2312" w:eastAsia="仿宋_GB2312"/>
                <w:sz w:val="24"/>
                <w:szCs w:val="24"/>
                <w:lang w:val="en-US" w:eastAsia="zh-CN"/>
              </w:rPr>
              <w:t>2</w:t>
            </w:r>
          </w:p>
        </w:tc>
        <w:tc>
          <w:tcPr>
            <w:tcW w:w="96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大专</w:t>
            </w:r>
          </w:p>
        </w:tc>
        <w:tc>
          <w:tcPr>
            <w:tcW w:w="3037"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矿产地质勘查（420104）</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煤田地质勘查（420105）</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工程地质勘查（420201）</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水文与工程地质（420202）</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矿山地质（420203）</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w w:val="95"/>
                <w:sz w:val="24"/>
                <w:szCs w:val="24"/>
                <w:vertAlign w:val="baseline"/>
                <w:lang w:val="en-US" w:eastAsia="zh-CN"/>
              </w:rPr>
              <w:t>煤矿智能开采技术（420501）</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w w:val="95"/>
                <w:sz w:val="24"/>
                <w:szCs w:val="24"/>
                <w:vertAlign w:val="baseline"/>
                <w:lang w:val="en-US" w:eastAsia="zh-CN"/>
              </w:rPr>
              <w:t>矿井建设工程技术（420502）</w:t>
            </w:r>
          </w:p>
        </w:tc>
        <w:tc>
          <w:tcPr>
            <w:tcW w:w="3333"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采矿工程（081501）</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智能采矿工程（081507T）</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智能采矿技术（220501）</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地质工程（081401）</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勘查技术与工程（081402）</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资源勘查工程（081403K）</w:t>
            </w:r>
          </w:p>
        </w:tc>
        <w:tc>
          <w:tcPr>
            <w:tcW w:w="2450"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矿业工程（0819）</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地质资源与地质工程（0818）</w:t>
            </w:r>
          </w:p>
        </w:tc>
        <w:tc>
          <w:tcPr>
            <w:tcW w:w="2721" w:type="dxa"/>
            <w:vMerge w:val="restart"/>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1.国民教育系列。</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2.岗位需长期驻矿、井下现场检查，考生需具备驻矿及井下作业的身体条件，男性。</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3.取得煤矿相关专业中级及以上专业技术职称，且煤矿安全生产相关岗位从业年限满5年。</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4.应聘人员年龄原则上不超过45周岁，取得煤矿相关专业副高级及以上专业技术职称或持有煤矿安全中级及以上注册安全工程师执业资格人员，年龄可放宽至50周岁。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510"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96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pacing w:val="0"/>
                <w:sz w:val="24"/>
                <w:szCs w:val="24"/>
                <w:vertAlign w:val="baseline"/>
                <w:lang w:val="en-US" w:eastAsia="zh-CN"/>
              </w:rPr>
            </w:pPr>
            <w:r>
              <w:rPr>
                <w:rFonts w:hint="eastAsia" w:ascii="仿宋_GB2312" w:hAnsi="仿宋_GB2312" w:eastAsia="仿宋_GB2312" w:cs="仿宋_GB2312"/>
                <w:spacing w:val="0"/>
                <w:sz w:val="24"/>
                <w:szCs w:val="24"/>
                <w:vertAlign w:val="baseline"/>
                <w:lang w:val="en-US" w:eastAsia="zh-CN"/>
              </w:rPr>
              <w:t>专业技术岗</w:t>
            </w:r>
          </w:p>
        </w:tc>
        <w:tc>
          <w:tcPr>
            <w:tcW w:w="130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矿山技术检查员（2）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val="0"/>
              <w:spacing w:before="63" w:beforeLines="20" w:after="63" w:afterLines="20"/>
              <w:ind w:left="0" w:leftChars="0" w:right="0" w:rightChars="0" w:firstLine="0" w:firstLineChars="0"/>
              <w:jc w:val="both"/>
              <w:textAlignment w:val="auto"/>
              <w:rPr>
                <w:rFonts w:hint="eastAsia" w:ascii="仿宋_GB2312" w:hAnsi="Times New Roman" w:eastAsia="仿宋_GB2312" w:cs="Times New Roman"/>
                <w:sz w:val="24"/>
                <w:szCs w:val="24"/>
                <w:lang w:val="en-US" w:eastAsia="zh-CN"/>
              </w:rPr>
            </w:pPr>
            <w:r>
              <w:rPr>
                <w:rFonts w:hint="eastAsia" w:ascii="仿宋_GB2312" w:eastAsia="仿宋_GB2312"/>
                <w:sz w:val="24"/>
                <w:szCs w:val="24"/>
                <w:lang w:val="en-US" w:eastAsia="zh-CN"/>
              </w:rPr>
              <w:t>2</w:t>
            </w:r>
          </w:p>
        </w:tc>
        <w:tc>
          <w:tcPr>
            <w:tcW w:w="96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大专</w:t>
            </w:r>
          </w:p>
        </w:tc>
        <w:tc>
          <w:tcPr>
            <w:tcW w:w="3037"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通风技术与安全管理（420503）</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矿山机电与智能装备（420504）</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机电设备技术（460202）</w:t>
            </w:r>
          </w:p>
        </w:tc>
        <w:tc>
          <w:tcPr>
            <w:tcW w:w="3333"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电气工程及其自动化（080601）</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电气工程与智能控制（080604T）</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电力工程及自动化（230101）</w:t>
            </w:r>
          </w:p>
        </w:tc>
        <w:tc>
          <w:tcPr>
            <w:tcW w:w="2450"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电气工程（0808 ）</w:t>
            </w:r>
          </w:p>
        </w:tc>
        <w:tc>
          <w:tcPr>
            <w:tcW w:w="2721"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510"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96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pacing w:val="0"/>
                <w:sz w:val="24"/>
                <w:szCs w:val="24"/>
                <w:vertAlign w:val="baseline"/>
                <w:lang w:eastAsia="zh-CN"/>
              </w:rPr>
            </w:pPr>
            <w:r>
              <w:rPr>
                <w:rFonts w:hint="eastAsia" w:ascii="仿宋_GB2312" w:hAnsi="仿宋_GB2312" w:eastAsia="仿宋_GB2312" w:cs="仿宋_GB2312"/>
                <w:spacing w:val="0"/>
                <w:sz w:val="24"/>
                <w:szCs w:val="24"/>
                <w:vertAlign w:val="baseline"/>
                <w:lang w:val="en-US" w:eastAsia="zh-CN"/>
              </w:rPr>
              <w:t>专业技术岗</w:t>
            </w:r>
          </w:p>
        </w:tc>
        <w:tc>
          <w:tcPr>
            <w:tcW w:w="130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矿山技术检查员（3）</w:t>
            </w:r>
          </w:p>
        </w:tc>
        <w:tc>
          <w:tcPr>
            <w:tcW w:w="737"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964"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大专</w:t>
            </w:r>
          </w:p>
        </w:tc>
        <w:tc>
          <w:tcPr>
            <w:tcW w:w="3037"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安全技术与管理（420901）</w:t>
            </w:r>
          </w:p>
        </w:tc>
        <w:tc>
          <w:tcPr>
            <w:tcW w:w="3333"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安全工程（082901）</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安全生产</w:t>
            </w:r>
            <w:bookmarkStart w:id="0" w:name="_GoBack"/>
            <w:bookmarkEnd w:id="0"/>
            <w:r>
              <w:rPr>
                <w:rFonts w:hint="eastAsia" w:ascii="仿宋_GB2312" w:hAnsi="仿宋_GB2312" w:eastAsia="仿宋_GB2312" w:cs="仿宋_GB2312"/>
                <w:sz w:val="24"/>
                <w:szCs w:val="24"/>
                <w:vertAlign w:val="baseline"/>
                <w:lang w:val="en-US" w:eastAsia="zh-CN"/>
              </w:rPr>
              <w:t>监管（082904T）</w:t>
            </w:r>
          </w:p>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安全工程技术（220901）</w:t>
            </w:r>
          </w:p>
        </w:tc>
        <w:tc>
          <w:tcPr>
            <w:tcW w:w="2450" w:type="dxa"/>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安全科学与工程（0837）</w:t>
            </w:r>
          </w:p>
        </w:tc>
        <w:tc>
          <w:tcPr>
            <w:tcW w:w="2721" w:type="dxa"/>
            <w:vMerge w:val="continue"/>
            <w:noWrap w:val="0"/>
            <w:vAlign w:val="center"/>
          </w:tcPr>
          <w:p>
            <w:pPr>
              <w:keepNext w:val="0"/>
              <w:keepLines w:val="0"/>
              <w:pageBreakBefore w:val="0"/>
              <w:widowControl w:val="0"/>
              <w:tabs>
                <w:tab w:val="left" w:pos="1293"/>
                <w:tab w:val="center" w:pos="7359"/>
              </w:tabs>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both"/>
              <w:textAlignment w:val="auto"/>
              <w:rPr>
                <w:rFonts w:hint="eastAsia" w:ascii="仿宋_GB2312" w:hAnsi="仿宋_GB2312" w:eastAsia="仿宋_GB2312" w:cs="仿宋_GB2312"/>
                <w:sz w:val="24"/>
                <w:szCs w:val="24"/>
                <w:vertAlign w:val="baseline"/>
                <w:lang w:eastAsia="zh-CN"/>
              </w:rPr>
            </w:pPr>
          </w:p>
        </w:tc>
      </w:tr>
    </w:tbl>
    <w:p>
      <w:pPr>
        <w:keepNext w:val="0"/>
        <w:keepLines w:val="0"/>
        <w:pageBreakBefore w:val="0"/>
        <w:widowControl w:val="0"/>
        <w:kinsoku/>
        <w:wordWrap/>
        <w:overflowPunct/>
        <w:topLinePunct w:val="0"/>
        <w:autoSpaceDE/>
        <w:autoSpaceDN/>
        <w:bidi w:val="0"/>
        <w:adjustRightInd/>
        <w:snapToGrid w:val="0"/>
        <w:textAlignment w:val="auto"/>
        <w:rPr>
          <w:b/>
          <w:bCs/>
          <w:sz w:val="16"/>
          <w:szCs w:val="18"/>
        </w:rPr>
      </w:pPr>
    </w:p>
    <w:sectPr>
      <w:pgSz w:w="16838" w:h="11906" w:orient="landscape"/>
      <w:pgMar w:top="1417" w:right="1440" w:bottom="1800" w:left="5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Angsana New">
    <w:panose1 w:val="02020603050405020304"/>
    <w:charset w:val="00"/>
    <w:family w:val="auto"/>
    <w:pitch w:val="default"/>
    <w:sig w:usb0="81000003" w:usb1="00000000" w:usb2="00000000" w:usb3="00000000" w:csb0="0001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3FF9C3D"/>
    <w:rsid w:val="F3FF9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rPr>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542</Words>
  <Characters>679</Characters>
  <Lines>0</Lines>
  <Paragraphs>0</Paragraphs>
  <TotalTime>7</TotalTime>
  <ScaleCrop>false</ScaleCrop>
  <LinksUpToDate>false</LinksUpToDate>
  <CharactersWithSpaces>680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2026-07-31T17:13:00Z</dcterms:created>
  <dc:creator>kos</dc:creator>
  <cp:lastModifiedBy>kos</cp:lastModifiedBy>
  <dcterms:modified xsi:type="dcterms:W3CDTF">2026-07-31T17:21:31Z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1EB567B0A87874EA40676C6A6E6CD56E</vt:lpwstr>
  </property>
</Properties>
</file>