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D44D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w:t>
      </w:r>
    </w:p>
    <w:p w14:paraId="181F91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方正小标宋简体" w:cs="方正小标宋简体"/>
          <w:color w:val="auto"/>
          <w:sz w:val="36"/>
          <w:szCs w:val="36"/>
          <w:highlight w:val="none"/>
          <w:lang w:val="en-US" w:eastAsia="zh-CN"/>
        </w:rPr>
      </w:pPr>
      <w:r>
        <w:rPr>
          <w:rFonts w:hint="eastAsia" w:ascii="Times New Roman" w:hAnsi="Times New Roman" w:eastAsia="方正小标宋简体" w:cs="方正小标宋简体"/>
          <w:color w:val="auto"/>
          <w:sz w:val="36"/>
          <w:szCs w:val="36"/>
          <w:highlight w:val="none"/>
          <w:lang w:val="en-US" w:eastAsia="zh-CN"/>
        </w:rPr>
        <w:t>四川国经创新投资管理有限公司</w:t>
      </w:r>
    </w:p>
    <w:p w14:paraId="69A89F1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方正小标宋简体"/>
          <w:color w:val="auto"/>
          <w:sz w:val="36"/>
          <w:szCs w:val="36"/>
          <w:highlight w:val="none"/>
        </w:rPr>
      </w:pPr>
      <w:r>
        <w:rPr>
          <w:rFonts w:hint="eastAsia" w:eastAsia="方正小标宋简体" w:cs="方正小标宋简体"/>
          <w:color w:val="auto"/>
          <w:sz w:val="36"/>
          <w:szCs w:val="36"/>
          <w:highlight w:val="none"/>
          <w:lang w:val="en-US" w:eastAsia="zh-CN"/>
        </w:rPr>
        <w:t>副</w:t>
      </w:r>
      <w:r>
        <w:rPr>
          <w:rFonts w:hint="eastAsia" w:ascii="Times New Roman" w:hAnsi="Times New Roman" w:eastAsia="方正小标宋简体" w:cs="方正小标宋简体"/>
          <w:color w:val="auto"/>
          <w:sz w:val="36"/>
          <w:szCs w:val="36"/>
          <w:highlight w:val="none"/>
        </w:rPr>
        <w:t>总经理岗位说明书</w:t>
      </w:r>
    </w:p>
    <w:tbl>
      <w:tblPr>
        <w:tblStyle w:val="9"/>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920"/>
        <w:gridCol w:w="1461"/>
        <w:gridCol w:w="2411"/>
      </w:tblGrid>
      <w:tr w14:paraId="4183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noWrap w:val="0"/>
            <w:vAlign w:val="center"/>
          </w:tcPr>
          <w:p w14:paraId="2B441180">
            <w:pPr>
              <w:spacing w:line="400" w:lineRule="exact"/>
              <w:jc w:val="center"/>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rPr>
              <w:t>一、岗位信息</w:t>
            </w:r>
          </w:p>
        </w:tc>
      </w:tr>
      <w:tr w14:paraId="2F2D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3BA4B0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color w:val="auto"/>
                <w:sz w:val="24"/>
                <w:szCs w:val="24"/>
                <w:highlight w:val="none"/>
              </w:rPr>
            </w:pPr>
            <w:r>
              <w:rPr>
                <w:rFonts w:ascii="Times New Roman" w:hAnsi="Times New Roman" w:eastAsia="仿宋_GB2312" w:cs="Times New Roman"/>
                <w:b/>
                <w:color w:val="auto"/>
                <w:sz w:val="24"/>
                <w:szCs w:val="24"/>
                <w:highlight w:val="none"/>
              </w:rPr>
              <w:t>公司名称</w:t>
            </w:r>
          </w:p>
        </w:tc>
        <w:tc>
          <w:tcPr>
            <w:tcW w:w="3920" w:type="dxa"/>
            <w:noWrap w:val="0"/>
            <w:vAlign w:val="center"/>
          </w:tcPr>
          <w:p w14:paraId="2BDA71DF">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eastAsia="仿宋_GB2312"/>
                <w:color w:val="auto"/>
                <w:sz w:val="24"/>
                <w:highlight w:val="none"/>
              </w:rPr>
              <w:t>四川国经创新投资管理有限公司</w:t>
            </w:r>
          </w:p>
        </w:tc>
        <w:tc>
          <w:tcPr>
            <w:tcW w:w="1461" w:type="dxa"/>
            <w:noWrap w:val="0"/>
            <w:vAlign w:val="center"/>
          </w:tcPr>
          <w:p w14:paraId="6D9CD9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color w:val="auto"/>
                <w:kern w:val="2"/>
                <w:sz w:val="24"/>
                <w:szCs w:val="24"/>
                <w:highlight w:val="none"/>
                <w:lang w:val="en-US" w:eastAsia="zh-CN" w:bidi="ar-SA"/>
              </w:rPr>
            </w:pPr>
            <w:r>
              <w:rPr>
                <w:rFonts w:hint="eastAsia" w:ascii="Times New Roman" w:hAnsi="Times New Roman" w:eastAsia="仿宋_GB2312" w:cs="Times New Roman"/>
                <w:b/>
                <w:color w:val="auto"/>
                <w:sz w:val="24"/>
                <w:szCs w:val="24"/>
                <w:highlight w:val="none"/>
              </w:rPr>
              <w:t>二级机构</w:t>
            </w:r>
          </w:p>
        </w:tc>
        <w:tc>
          <w:tcPr>
            <w:tcW w:w="2411" w:type="dxa"/>
            <w:noWrap w:val="0"/>
            <w:vAlign w:val="center"/>
          </w:tcPr>
          <w:p w14:paraId="43E8F726">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eastAsia="仿宋_GB2312" w:cs="Times New Roman"/>
                <w:color w:val="auto"/>
                <w:kern w:val="2"/>
                <w:sz w:val="24"/>
                <w:szCs w:val="24"/>
                <w:highlight w:val="none"/>
                <w:lang w:val="en-US" w:eastAsia="zh-CN" w:bidi="ar-SA"/>
              </w:rPr>
              <w:t>二级</w:t>
            </w:r>
          </w:p>
        </w:tc>
      </w:tr>
      <w:tr w14:paraId="381A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5D978D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rPr>
              <w:t>岗位名称</w:t>
            </w:r>
          </w:p>
        </w:tc>
        <w:tc>
          <w:tcPr>
            <w:tcW w:w="3920" w:type="dxa"/>
            <w:noWrap w:val="0"/>
            <w:vAlign w:val="center"/>
          </w:tcPr>
          <w:p w14:paraId="502DAC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eastAsia="仿宋_GB2312" w:cs="Times New Roman"/>
                <w:color w:val="auto"/>
                <w:sz w:val="24"/>
                <w:szCs w:val="24"/>
                <w:highlight w:val="none"/>
                <w:lang w:val="en-US" w:eastAsia="zh-CN"/>
              </w:rPr>
            </w:pPr>
            <w:r>
              <w:rPr>
                <w:rFonts w:hint="eastAsia" w:eastAsia="仿宋_GB2312" w:cs="Times New Roman"/>
                <w:color w:val="auto"/>
                <w:sz w:val="24"/>
                <w:szCs w:val="24"/>
                <w:highlight w:val="none"/>
                <w:lang w:val="en-US" w:eastAsia="zh-CN"/>
              </w:rPr>
              <w:t>副</w:t>
            </w:r>
            <w:r>
              <w:rPr>
                <w:rFonts w:hint="eastAsia" w:ascii="Times New Roman" w:hAnsi="Times New Roman" w:eastAsia="仿宋_GB2312" w:cs="Times New Roman"/>
                <w:color w:val="auto"/>
                <w:sz w:val="24"/>
                <w:szCs w:val="24"/>
                <w:highlight w:val="none"/>
                <w:lang w:val="en-US" w:eastAsia="zh-CN"/>
              </w:rPr>
              <w:t>总经理</w:t>
            </w:r>
            <w:r>
              <w:rPr>
                <w:rFonts w:hint="eastAsia" w:eastAsia="仿宋_GB2312" w:cs="Times New Roman"/>
                <w:color w:val="auto"/>
                <w:sz w:val="24"/>
                <w:szCs w:val="24"/>
                <w:highlight w:val="none"/>
                <w:lang w:val="en-US" w:eastAsia="zh-CN"/>
              </w:rPr>
              <w:t>（业务方向）</w:t>
            </w:r>
          </w:p>
        </w:tc>
        <w:tc>
          <w:tcPr>
            <w:tcW w:w="1461" w:type="dxa"/>
            <w:noWrap w:val="0"/>
            <w:vAlign w:val="center"/>
          </w:tcPr>
          <w:p w14:paraId="79645E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rPr>
              <w:t>岗位序列</w:t>
            </w:r>
          </w:p>
        </w:tc>
        <w:tc>
          <w:tcPr>
            <w:tcW w:w="2411" w:type="dxa"/>
            <w:noWrap w:val="0"/>
            <w:vAlign w:val="center"/>
          </w:tcPr>
          <w:p w14:paraId="691CB0B4">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管理序列</w:t>
            </w:r>
          </w:p>
        </w:tc>
      </w:tr>
      <w:tr w14:paraId="55F2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noWrap w:val="0"/>
            <w:vAlign w:val="center"/>
          </w:tcPr>
          <w:p w14:paraId="000803CB">
            <w:pPr>
              <w:spacing w:line="400" w:lineRule="exact"/>
              <w:jc w:val="center"/>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rPr>
              <w:t>二、岗位职责</w:t>
            </w:r>
          </w:p>
        </w:tc>
      </w:tr>
      <w:tr w14:paraId="2B73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09EFAAD8">
            <w:pPr>
              <w:spacing w:line="400" w:lineRule="exact"/>
              <w:jc w:val="center"/>
              <w:rPr>
                <w:rFonts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val="en-US" w:eastAsia="zh-CN"/>
              </w:rPr>
              <w:t>岗位职责</w:t>
            </w:r>
          </w:p>
        </w:tc>
        <w:tc>
          <w:tcPr>
            <w:tcW w:w="7792" w:type="dxa"/>
            <w:gridSpan w:val="3"/>
            <w:noWrap w:val="0"/>
            <w:vAlign w:val="center"/>
          </w:tcPr>
          <w:p w14:paraId="1BFB06B1">
            <w:pPr>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ascii="Times New Roman" w:hAnsi="Times New Roman" w:eastAsia="仿宋_GB2312" w:cs="仿宋_GB2312"/>
                <w:color w:val="auto"/>
                <w:kern w:val="0"/>
                <w:sz w:val="21"/>
                <w:szCs w:val="21"/>
                <w:highlight w:val="none"/>
                <w:lang w:val="en-US" w:eastAsia="zh-CN" w:bidi="ar-SA"/>
              </w:rPr>
              <w:t>1.协助总经理</w:t>
            </w:r>
            <w:r>
              <w:rPr>
                <w:rFonts w:hint="eastAsia" w:eastAsia="仿宋_GB2312" w:cs="仿宋_GB2312"/>
                <w:color w:val="auto"/>
                <w:kern w:val="0"/>
                <w:sz w:val="21"/>
                <w:szCs w:val="21"/>
                <w:highlight w:val="none"/>
                <w:lang w:val="en-US" w:eastAsia="zh-CN" w:bidi="ar-SA"/>
              </w:rPr>
              <w:t>制订公司的经营战略、发展规划、经营方针、经营目标，经董事会确定后组织实施；</w:t>
            </w:r>
          </w:p>
          <w:p w14:paraId="542B8B69">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ascii="Times New Roman" w:hAnsi="Times New Roman" w:eastAsia="仿宋_GB2312" w:cs="仿宋_GB2312"/>
                <w:color w:val="auto"/>
                <w:kern w:val="0"/>
                <w:sz w:val="21"/>
                <w:szCs w:val="21"/>
                <w:highlight w:val="none"/>
                <w:lang w:val="en-US" w:eastAsia="zh-CN" w:bidi="ar-SA"/>
              </w:rPr>
              <w:t>2.协助总经理</w:t>
            </w:r>
            <w:r>
              <w:rPr>
                <w:rFonts w:hint="eastAsia" w:eastAsia="仿宋_GB2312" w:cs="仿宋_GB2312"/>
                <w:color w:val="auto"/>
                <w:kern w:val="0"/>
                <w:sz w:val="21"/>
                <w:szCs w:val="21"/>
                <w:highlight w:val="none"/>
                <w:lang w:val="en-US" w:eastAsia="zh-CN" w:bidi="ar-SA"/>
              </w:rPr>
              <w:t>完成</w:t>
            </w:r>
            <w:r>
              <w:rPr>
                <w:rFonts w:hint="eastAsia" w:ascii="Times New Roman" w:hAnsi="Times New Roman" w:eastAsia="仿宋_GB2312" w:cs="仿宋_GB2312"/>
                <w:color w:val="auto"/>
                <w:kern w:val="0"/>
                <w:sz w:val="21"/>
                <w:szCs w:val="21"/>
                <w:highlight w:val="none"/>
                <w:lang w:val="en-US" w:eastAsia="zh-CN" w:bidi="ar-SA"/>
              </w:rPr>
              <w:t>经营目标，完成董事会下达的收入利润等各项经营指标；</w:t>
            </w:r>
          </w:p>
          <w:p w14:paraId="5891C6B8">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3</w:t>
            </w:r>
            <w:r>
              <w:rPr>
                <w:rFonts w:hint="eastAsia" w:ascii="Times New Roman" w:hAnsi="Times New Roman" w:eastAsia="仿宋_GB2312" w:cs="仿宋_GB2312"/>
                <w:color w:val="auto"/>
                <w:kern w:val="0"/>
                <w:sz w:val="21"/>
                <w:szCs w:val="21"/>
                <w:highlight w:val="none"/>
                <w:lang w:val="en-US" w:eastAsia="zh-CN" w:bidi="ar-SA"/>
              </w:rPr>
              <w:t>.协助总经理完善公司组织架构、部门职责，对公司</w:t>
            </w:r>
            <w:r>
              <w:rPr>
                <w:rFonts w:hint="eastAsia" w:eastAsia="仿宋_GB2312" w:cs="仿宋_GB2312"/>
                <w:color w:val="auto"/>
                <w:kern w:val="0"/>
                <w:sz w:val="21"/>
                <w:szCs w:val="21"/>
                <w:highlight w:val="none"/>
                <w:lang w:val="en-US" w:eastAsia="zh-CN" w:bidi="ar-SA"/>
              </w:rPr>
              <w:t>业务部门</w:t>
            </w:r>
            <w:r>
              <w:rPr>
                <w:rFonts w:hint="eastAsia" w:ascii="Times New Roman" w:hAnsi="Times New Roman" w:eastAsia="仿宋_GB2312" w:cs="仿宋_GB2312"/>
                <w:color w:val="auto"/>
                <w:kern w:val="0"/>
                <w:sz w:val="21"/>
                <w:szCs w:val="21"/>
                <w:highlight w:val="none"/>
                <w:lang w:val="en-US" w:eastAsia="zh-CN" w:bidi="ar-SA"/>
              </w:rPr>
              <w:t>进行管理；</w:t>
            </w:r>
          </w:p>
          <w:p w14:paraId="1570776B">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2"/>
                <w:sz w:val="21"/>
                <w:szCs w:val="21"/>
                <w:highlight w:val="none"/>
                <w:lang w:eastAsia="zh-CN"/>
              </w:rPr>
            </w:pPr>
            <w:r>
              <w:rPr>
                <w:rFonts w:hint="eastAsia" w:eastAsia="仿宋_GB2312" w:cs="仿宋_GB2312"/>
                <w:color w:val="auto"/>
                <w:kern w:val="0"/>
                <w:sz w:val="21"/>
                <w:szCs w:val="21"/>
                <w:highlight w:val="none"/>
                <w:lang w:val="en-US" w:eastAsia="zh-CN" w:bidi="ar-SA"/>
              </w:rPr>
              <w:t>4</w:t>
            </w:r>
            <w:r>
              <w:rPr>
                <w:rFonts w:hint="eastAsia" w:ascii="Times New Roman" w:hAnsi="Times New Roman" w:eastAsia="仿宋_GB2312" w:cs="仿宋_GB2312"/>
                <w:color w:val="auto"/>
                <w:kern w:val="0"/>
                <w:sz w:val="21"/>
                <w:szCs w:val="21"/>
                <w:highlight w:val="none"/>
                <w:lang w:val="en-US" w:eastAsia="zh-CN" w:bidi="ar-SA"/>
              </w:rPr>
              <w:t>.协助总经理建立</w:t>
            </w:r>
            <w:r>
              <w:rPr>
                <w:rFonts w:hint="eastAsia" w:eastAsia="仿宋_GB2312" w:cs="仿宋_GB2312"/>
                <w:color w:val="auto"/>
                <w:kern w:val="0"/>
                <w:sz w:val="21"/>
                <w:szCs w:val="21"/>
                <w:highlight w:val="none"/>
                <w:lang w:val="en-US" w:eastAsia="zh-CN" w:bidi="ar-SA"/>
              </w:rPr>
              <w:t>规范、</w:t>
            </w:r>
            <w:r>
              <w:rPr>
                <w:rFonts w:hint="eastAsia" w:ascii="Times New Roman" w:hAnsi="Times New Roman" w:eastAsia="仿宋_GB2312" w:cs="仿宋_GB2312"/>
                <w:color w:val="auto"/>
                <w:kern w:val="0"/>
                <w:sz w:val="21"/>
                <w:szCs w:val="21"/>
                <w:highlight w:val="none"/>
                <w:lang w:val="en-US" w:eastAsia="zh-CN" w:bidi="ar-SA"/>
              </w:rPr>
              <w:t>专业、</w:t>
            </w:r>
            <w:r>
              <w:rPr>
                <w:rFonts w:hint="eastAsia" w:eastAsia="仿宋_GB2312" w:cs="仿宋_GB2312"/>
                <w:color w:val="auto"/>
                <w:kern w:val="0"/>
                <w:sz w:val="21"/>
                <w:szCs w:val="21"/>
                <w:highlight w:val="none"/>
                <w:lang w:val="en-US" w:eastAsia="zh-CN" w:bidi="ar-SA"/>
              </w:rPr>
              <w:t>高效、</w:t>
            </w:r>
            <w:r>
              <w:rPr>
                <w:rFonts w:hint="eastAsia" w:ascii="Times New Roman" w:hAnsi="Times New Roman" w:eastAsia="仿宋_GB2312" w:cs="仿宋_GB2312"/>
                <w:color w:val="auto"/>
                <w:kern w:val="0"/>
                <w:sz w:val="21"/>
                <w:szCs w:val="21"/>
                <w:highlight w:val="none"/>
                <w:lang w:val="en-US" w:eastAsia="zh-CN" w:bidi="ar-SA"/>
              </w:rPr>
              <w:t>市场化</w:t>
            </w:r>
            <w:r>
              <w:rPr>
                <w:rFonts w:hint="eastAsia" w:eastAsia="仿宋_GB2312" w:cs="仿宋_GB2312"/>
                <w:color w:val="auto"/>
                <w:kern w:val="0"/>
                <w:sz w:val="21"/>
                <w:szCs w:val="21"/>
                <w:highlight w:val="none"/>
                <w:lang w:val="en-US" w:eastAsia="zh-CN" w:bidi="ar-SA"/>
              </w:rPr>
              <w:t>运营</w:t>
            </w:r>
            <w:r>
              <w:rPr>
                <w:rFonts w:hint="eastAsia" w:ascii="Times New Roman" w:hAnsi="Times New Roman" w:eastAsia="仿宋_GB2312" w:cs="仿宋_GB2312"/>
                <w:color w:val="auto"/>
                <w:kern w:val="0"/>
                <w:sz w:val="21"/>
                <w:szCs w:val="21"/>
                <w:highlight w:val="none"/>
                <w:lang w:val="en-US" w:eastAsia="zh-CN" w:bidi="ar-SA"/>
              </w:rPr>
              <w:t>管理体系，建立完善</w:t>
            </w:r>
            <w:r>
              <w:rPr>
                <w:rFonts w:hint="eastAsia" w:eastAsia="仿宋_GB2312" w:cs="仿宋_GB2312"/>
                <w:color w:val="auto"/>
                <w:kern w:val="0"/>
                <w:sz w:val="21"/>
                <w:szCs w:val="21"/>
                <w:highlight w:val="none"/>
                <w:lang w:val="en-US" w:eastAsia="zh-CN" w:bidi="ar-SA"/>
              </w:rPr>
              <w:t>业务管理</w:t>
            </w:r>
            <w:r>
              <w:rPr>
                <w:rFonts w:hint="eastAsia" w:ascii="Times New Roman" w:hAnsi="Times New Roman" w:eastAsia="仿宋_GB2312" w:cs="仿宋_GB2312"/>
                <w:color w:val="auto"/>
                <w:kern w:val="0"/>
                <w:sz w:val="21"/>
                <w:szCs w:val="21"/>
                <w:highlight w:val="none"/>
                <w:lang w:val="en-US" w:eastAsia="zh-CN" w:bidi="ar-SA"/>
              </w:rPr>
              <w:t>制度体系，优化工作流程，</w:t>
            </w:r>
            <w:r>
              <w:rPr>
                <w:rFonts w:hint="eastAsia" w:ascii="Times New Roman" w:hAnsi="Times New Roman" w:eastAsia="仿宋_GB2312" w:cs="仿宋_GB2312"/>
                <w:color w:val="auto"/>
                <w:kern w:val="2"/>
                <w:sz w:val="21"/>
                <w:szCs w:val="21"/>
                <w:highlight w:val="none"/>
                <w:lang w:eastAsia="zh-CN"/>
              </w:rPr>
              <w:t>健全闭环</w:t>
            </w:r>
            <w:r>
              <w:rPr>
                <w:rFonts w:hint="eastAsia" w:eastAsia="仿宋_GB2312" w:cs="仿宋_GB2312"/>
                <w:color w:val="auto"/>
                <w:kern w:val="2"/>
                <w:sz w:val="21"/>
                <w:szCs w:val="21"/>
                <w:highlight w:val="none"/>
                <w:lang w:val="en-US" w:eastAsia="zh-CN"/>
              </w:rPr>
              <w:t>业务</w:t>
            </w:r>
            <w:r>
              <w:rPr>
                <w:rFonts w:hint="eastAsia" w:ascii="Times New Roman" w:hAnsi="Times New Roman" w:eastAsia="仿宋_GB2312" w:cs="仿宋_GB2312"/>
                <w:color w:val="auto"/>
                <w:kern w:val="2"/>
                <w:sz w:val="21"/>
                <w:szCs w:val="21"/>
                <w:highlight w:val="none"/>
                <w:lang w:eastAsia="zh-CN"/>
              </w:rPr>
              <w:t>风险管控体系，前置化解各类经营隐患。</w:t>
            </w:r>
          </w:p>
          <w:p w14:paraId="246FFE5A">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5.</w:t>
            </w:r>
            <w:r>
              <w:rPr>
                <w:rFonts w:hint="eastAsia" w:ascii="Times New Roman" w:hAnsi="Times New Roman" w:eastAsia="仿宋_GB2312" w:cs="仿宋_GB2312"/>
                <w:color w:val="auto"/>
                <w:kern w:val="0"/>
                <w:sz w:val="21"/>
                <w:szCs w:val="21"/>
                <w:highlight w:val="none"/>
              </w:rPr>
              <w:t>分管公司业务板块；统筹审核分管部门发展规划，全程督导落地执行；全面统筹业务团队搭建、人才培育与梯队建设，常态化指导、监督、核查分管部门工作推进成效；牵头建立健全部门绩效考核机制，压实经营管理责任</w:t>
            </w:r>
            <w:r>
              <w:rPr>
                <w:rFonts w:hint="eastAsia" w:ascii="Times New Roman" w:hAnsi="Times New Roman" w:eastAsia="仿宋_GB2312" w:cs="仿宋_GB2312"/>
                <w:color w:val="auto"/>
                <w:kern w:val="0"/>
                <w:sz w:val="21"/>
                <w:szCs w:val="21"/>
                <w:highlight w:val="none"/>
                <w:lang w:val="en-US" w:eastAsia="zh-CN" w:bidi="ar-SA"/>
              </w:rPr>
              <w:t>；</w:t>
            </w:r>
          </w:p>
          <w:p w14:paraId="5DDE1E7D">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default"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6.协助推行公司企业文化建设，塑造和强化公司价值观；</w:t>
            </w:r>
          </w:p>
          <w:p w14:paraId="41CFD2AB">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7</w:t>
            </w:r>
            <w:r>
              <w:rPr>
                <w:rFonts w:hint="eastAsia" w:ascii="Times New Roman" w:hAnsi="Times New Roman" w:eastAsia="仿宋_GB2312" w:cs="仿宋_GB2312"/>
                <w:color w:val="auto"/>
                <w:kern w:val="0"/>
                <w:sz w:val="21"/>
                <w:szCs w:val="21"/>
                <w:highlight w:val="none"/>
                <w:lang w:val="en-US" w:eastAsia="zh-CN" w:bidi="ar-SA"/>
              </w:rPr>
              <w:t>.负责</w:t>
            </w:r>
            <w:r>
              <w:rPr>
                <w:rFonts w:hint="eastAsia" w:eastAsia="仿宋_GB2312" w:cs="仿宋_GB2312"/>
                <w:color w:val="auto"/>
                <w:kern w:val="0"/>
                <w:sz w:val="21"/>
                <w:szCs w:val="21"/>
                <w:highlight w:val="none"/>
                <w:lang w:val="en-US" w:eastAsia="zh-CN" w:bidi="ar-SA"/>
              </w:rPr>
              <w:t>拓展业务市场及</w:t>
            </w:r>
            <w:r>
              <w:rPr>
                <w:rFonts w:hint="eastAsia" w:ascii="Times New Roman" w:hAnsi="Times New Roman" w:eastAsia="仿宋_GB2312" w:cs="仿宋_GB2312"/>
                <w:color w:val="auto"/>
                <w:kern w:val="0"/>
                <w:sz w:val="21"/>
                <w:szCs w:val="21"/>
                <w:highlight w:val="none"/>
                <w:lang w:val="en-US" w:eastAsia="zh-CN" w:bidi="ar-SA"/>
              </w:rPr>
              <w:t>公司投资项目挖掘,把握及判断相关产业投资机会与风险，并负责项目过程管理</w:t>
            </w:r>
            <w:r>
              <w:rPr>
                <w:rFonts w:hint="eastAsia" w:eastAsia="仿宋_GB2312" w:cs="仿宋_GB2312"/>
                <w:color w:val="auto"/>
                <w:kern w:val="0"/>
                <w:sz w:val="21"/>
                <w:szCs w:val="21"/>
                <w:highlight w:val="none"/>
                <w:lang w:val="en-US" w:eastAsia="zh-CN" w:bidi="ar-SA"/>
              </w:rPr>
              <w:t>，统筹完成公司投资计划与投资指标的完成</w:t>
            </w:r>
            <w:r>
              <w:rPr>
                <w:rFonts w:hint="eastAsia" w:ascii="Times New Roman" w:hAnsi="Times New Roman" w:eastAsia="仿宋_GB2312" w:cs="仿宋_GB2312"/>
                <w:color w:val="auto"/>
                <w:kern w:val="0"/>
                <w:sz w:val="21"/>
                <w:szCs w:val="21"/>
                <w:highlight w:val="none"/>
                <w:lang w:val="en-US" w:eastAsia="zh-CN" w:bidi="ar-SA"/>
              </w:rPr>
              <w:t>；</w:t>
            </w:r>
          </w:p>
          <w:p w14:paraId="4E0EC1A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8</w:t>
            </w:r>
            <w:r>
              <w:rPr>
                <w:rFonts w:hint="eastAsia" w:ascii="Times New Roman" w:hAnsi="Times New Roman" w:eastAsia="仿宋_GB2312" w:cs="仿宋_GB2312"/>
                <w:color w:val="auto"/>
                <w:kern w:val="0"/>
                <w:sz w:val="21"/>
                <w:szCs w:val="21"/>
                <w:highlight w:val="none"/>
                <w:lang w:val="en-US" w:eastAsia="zh-CN" w:bidi="ar-SA"/>
              </w:rPr>
              <w:t>.发挥专业及资源优势，对接和协调各方资源为公司战略目标和经营目标服务；</w:t>
            </w:r>
          </w:p>
          <w:p w14:paraId="10121412">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9</w:t>
            </w:r>
            <w:r>
              <w:rPr>
                <w:rFonts w:hint="eastAsia" w:ascii="Times New Roman" w:hAnsi="Times New Roman" w:eastAsia="仿宋_GB2312" w:cs="仿宋_GB2312"/>
                <w:color w:val="auto"/>
                <w:kern w:val="0"/>
                <w:sz w:val="21"/>
                <w:szCs w:val="21"/>
                <w:highlight w:val="none"/>
                <w:lang w:val="en-US" w:eastAsia="zh-CN" w:bidi="ar-SA"/>
              </w:rPr>
              <w:t>.组织召开业务专题会议，推进、督促公司各项会议有关业务决议事项的贯彻落实；</w:t>
            </w:r>
          </w:p>
          <w:p w14:paraId="4E404746">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10</w:t>
            </w:r>
            <w:r>
              <w:rPr>
                <w:rFonts w:hint="eastAsia" w:ascii="Times New Roman" w:hAnsi="Times New Roman" w:eastAsia="仿宋_GB2312" w:cs="仿宋_GB2312"/>
                <w:color w:val="auto"/>
                <w:kern w:val="0"/>
                <w:sz w:val="21"/>
                <w:szCs w:val="21"/>
                <w:highlight w:val="none"/>
                <w:lang w:val="en-US" w:eastAsia="zh-CN" w:bidi="ar-SA"/>
              </w:rPr>
              <w:t>.代表公司开展对外合作与联络，保持与政府、行业监管、同业、合作伙伴等的良好合作关系，树立良好的企业形象；</w:t>
            </w:r>
          </w:p>
          <w:p w14:paraId="25124F28">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ascii="Times New Roman" w:hAnsi="Times New Roman" w:eastAsia="仿宋_GB2312" w:cs="仿宋_GB2312"/>
                <w:color w:val="auto"/>
                <w:kern w:val="0"/>
                <w:sz w:val="21"/>
                <w:szCs w:val="21"/>
                <w:highlight w:val="none"/>
                <w:lang w:val="en-US" w:eastAsia="zh-CN" w:bidi="ar-SA"/>
              </w:rPr>
              <w:t>1</w:t>
            </w:r>
            <w:r>
              <w:rPr>
                <w:rFonts w:hint="eastAsia" w:eastAsia="仿宋_GB2312" w:cs="仿宋_GB2312"/>
                <w:color w:val="auto"/>
                <w:kern w:val="0"/>
                <w:sz w:val="21"/>
                <w:szCs w:val="21"/>
                <w:highlight w:val="none"/>
                <w:lang w:val="en-US" w:eastAsia="zh-CN" w:bidi="ar-SA"/>
              </w:rPr>
              <w:t>1</w:t>
            </w:r>
            <w:r>
              <w:rPr>
                <w:rFonts w:hint="eastAsia" w:ascii="Times New Roman" w:hAnsi="Times New Roman" w:eastAsia="仿宋_GB2312" w:cs="仿宋_GB2312"/>
                <w:color w:val="auto"/>
                <w:kern w:val="0"/>
                <w:sz w:val="21"/>
                <w:szCs w:val="21"/>
                <w:highlight w:val="none"/>
                <w:lang w:val="en-US" w:eastAsia="zh-CN" w:bidi="ar-SA"/>
              </w:rPr>
              <w:t>.签署权限范围内的法律文书、公告、重要合同及其他重要文件；</w:t>
            </w:r>
          </w:p>
          <w:p w14:paraId="1DF5634A">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ascii="Times New Roman" w:hAnsi="Times New Roman" w:eastAsia="仿宋_GB2312" w:cs="仿宋_GB2312"/>
                <w:color w:val="auto"/>
                <w:kern w:val="0"/>
                <w:sz w:val="21"/>
                <w:szCs w:val="21"/>
                <w:highlight w:val="none"/>
                <w:lang w:val="en-US" w:eastAsia="zh-CN" w:bidi="ar-SA"/>
              </w:rPr>
              <w:t>1</w:t>
            </w:r>
            <w:r>
              <w:rPr>
                <w:rFonts w:hint="eastAsia" w:eastAsia="仿宋_GB2312" w:cs="仿宋_GB2312"/>
                <w:color w:val="auto"/>
                <w:kern w:val="0"/>
                <w:sz w:val="21"/>
                <w:szCs w:val="21"/>
                <w:highlight w:val="none"/>
                <w:lang w:val="en-US" w:eastAsia="zh-CN" w:bidi="ar-SA"/>
              </w:rPr>
              <w:t>2</w:t>
            </w:r>
            <w:r>
              <w:rPr>
                <w:rFonts w:hint="eastAsia" w:ascii="Times New Roman" w:hAnsi="Times New Roman" w:eastAsia="仿宋_GB2312" w:cs="仿宋_GB2312"/>
                <w:color w:val="auto"/>
                <w:kern w:val="0"/>
                <w:sz w:val="21"/>
                <w:szCs w:val="21"/>
                <w:highlight w:val="none"/>
                <w:lang w:val="en-US" w:eastAsia="zh-CN" w:bidi="ar-SA"/>
              </w:rPr>
              <w:t>.负责处理公司重大突发事件，并及时向总经理报告；</w:t>
            </w:r>
          </w:p>
          <w:p w14:paraId="061B1CEC">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ascii="Times New Roman" w:hAnsi="Times New Roman" w:eastAsia="仿宋_GB2312" w:cs="仿宋_GB2312"/>
                <w:color w:val="auto"/>
                <w:kern w:val="0"/>
                <w:sz w:val="21"/>
                <w:szCs w:val="21"/>
                <w:highlight w:val="none"/>
                <w:lang w:val="en-US" w:eastAsia="zh-CN" w:bidi="ar-SA"/>
              </w:rPr>
              <w:t>1</w:t>
            </w:r>
            <w:r>
              <w:rPr>
                <w:rFonts w:hint="eastAsia" w:eastAsia="仿宋_GB2312" w:cs="仿宋_GB2312"/>
                <w:color w:val="auto"/>
                <w:kern w:val="0"/>
                <w:sz w:val="21"/>
                <w:szCs w:val="21"/>
                <w:highlight w:val="none"/>
                <w:lang w:val="en-US" w:eastAsia="zh-CN" w:bidi="ar-SA"/>
              </w:rPr>
              <w:t>3</w:t>
            </w:r>
            <w:r>
              <w:rPr>
                <w:rFonts w:hint="eastAsia" w:ascii="Times New Roman" w:hAnsi="Times New Roman" w:eastAsia="仿宋_GB2312" w:cs="仿宋_GB2312"/>
                <w:color w:val="auto"/>
                <w:kern w:val="0"/>
                <w:sz w:val="21"/>
                <w:szCs w:val="21"/>
                <w:highlight w:val="none"/>
                <w:lang w:val="en-US" w:eastAsia="zh-CN" w:bidi="ar-SA"/>
              </w:rPr>
              <w:t>.行使总经理授权的其他职权。</w:t>
            </w:r>
          </w:p>
          <w:p w14:paraId="29CEB5B7">
            <w:pPr>
              <w:pStyle w:val="11"/>
              <w:keepNext w:val="0"/>
              <w:keepLines w:val="0"/>
              <w:pageBreakBefore w:val="0"/>
              <w:numPr>
                <w:ilvl w:val="0"/>
                <w:numId w:val="0"/>
              </w:numPr>
              <w:kinsoku/>
              <w:wordWrap/>
              <w:overflowPunct/>
              <w:topLinePunct w:val="0"/>
              <w:autoSpaceDE/>
              <w:autoSpaceDN/>
              <w:bidi w:val="0"/>
              <w:adjustRightInd/>
              <w:snapToGrid/>
              <w:spacing w:line="380" w:lineRule="exact"/>
              <w:ind w:left="0"/>
              <w:jc w:val="left"/>
              <w:textAlignment w:val="auto"/>
              <w:rPr>
                <w:rFonts w:hint="default"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14.完成上级交办的其他任务</w:t>
            </w:r>
          </w:p>
        </w:tc>
      </w:tr>
      <w:tr w14:paraId="2BBD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noWrap w:val="0"/>
            <w:vAlign w:val="center"/>
          </w:tcPr>
          <w:p w14:paraId="40240302">
            <w:pPr>
              <w:spacing w:line="400" w:lineRule="exact"/>
              <w:jc w:val="center"/>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lang w:val="en-US" w:eastAsia="zh-CN"/>
              </w:rPr>
              <w:t>三</w:t>
            </w:r>
            <w:r>
              <w:rPr>
                <w:rFonts w:hint="eastAsia" w:ascii="Times New Roman" w:hAnsi="Times New Roman" w:eastAsia="仿宋_GB2312" w:cs="Times New Roman"/>
                <w:b/>
                <w:color w:val="auto"/>
                <w:sz w:val="24"/>
                <w:szCs w:val="24"/>
                <w:highlight w:val="none"/>
              </w:rPr>
              <w:t>、任职资格</w:t>
            </w:r>
          </w:p>
        </w:tc>
      </w:tr>
      <w:tr w14:paraId="375A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5BB8321C">
            <w:pPr>
              <w:spacing w:line="400" w:lineRule="exact"/>
              <w:jc w:val="center"/>
              <w:rPr>
                <w:rFonts w:hint="default" w:ascii="Times New Roman" w:hAnsi="Times New Roman" w:eastAsia="仿宋_GB2312" w:cs="Times New Roman"/>
                <w:b/>
                <w:color w:val="auto"/>
                <w:sz w:val="24"/>
                <w:szCs w:val="24"/>
                <w:highlight w:val="none"/>
                <w:lang w:val="en-US"/>
              </w:rPr>
            </w:pPr>
            <w:r>
              <w:rPr>
                <w:rFonts w:hint="eastAsia" w:ascii="Times New Roman" w:hAnsi="Times New Roman" w:eastAsia="仿宋_GB2312" w:cs="Times New Roman"/>
                <w:color w:val="auto"/>
                <w:sz w:val="24"/>
                <w:szCs w:val="24"/>
                <w:highlight w:val="none"/>
                <w:lang w:val="en-US" w:eastAsia="zh-CN"/>
              </w:rPr>
              <w:t>任职资格</w:t>
            </w:r>
          </w:p>
        </w:tc>
        <w:tc>
          <w:tcPr>
            <w:tcW w:w="7792" w:type="dxa"/>
            <w:gridSpan w:val="3"/>
            <w:noWrap w:val="0"/>
            <w:vAlign w:val="center"/>
          </w:tcPr>
          <w:p w14:paraId="7727E5D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仿宋_GB2312" w:cs="Times New Roman"/>
                <w:color w:val="auto"/>
                <w:kern w:val="2"/>
                <w:sz w:val="21"/>
                <w:szCs w:val="24"/>
                <w:highlight w:val="none"/>
                <w:lang w:val="en-US" w:eastAsia="zh-CN" w:bidi="ar-SA"/>
              </w:rPr>
            </w:pPr>
            <w:r>
              <w:rPr>
                <w:rFonts w:hint="eastAsia" w:eastAsia="仿宋_GB2312" w:cs="Times New Roman"/>
                <w:color w:val="auto"/>
                <w:kern w:val="2"/>
                <w:sz w:val="21"/>
                <w:szCs w:val="24"/>
                <w:highlight w:val="none"/>
                <w:lang w:val="en-US" w:eastAsia="zh-CN" w:bidi="ar-SA"/>
              </w:rPr>
              <w:t>1.学历专业：硕士研究生</w:t>
            </w:r>
            <w:r>
              <w:rPr>
                <w:rFonts w:hint="eastAsia" w:ascii="Times New Roman" w:hAnsi="Times New Roman" w:eastAsia="仿宋_GB2312" w:cs="Times New Roman"/>
                <w:color w:val="auto"/>
                <w:kern w:val="2"/>
                <w:sz w:val="21"/>
                <w:szCs w:val="24"/>
                <w:highlight w:val="none"/>
                <w:lang w:val="en-US" w:eastAsia="zh-CN" w:bidi="ar-SA"/>
              </w:rPr>
              <w:t>及以上学历，经济学、管理学</w:t>
            </w:r>
            <w:r>
              <w:rPr>
                <w:rFonts w:hint="eastAsia" w:eastAsia="仿宋_GB2312" w:cs="Times New Roman"/>
                <w:color w:val="auto"/>
                <w:kern w:val="2"/>
                <w:sz w:val="21"/>
                <w:szCs w:val="24"/>
                <w:highlight w:val="none"/>
                <w:lang w:val="en-US" w:eastAsia="zh-CN" w:bidi="ar-SA"/>
              </w:rPr>
              <w:t>、工学</w:t>
            </w:r>
            <w:r>
              <w:rPr>
                <w:rFonts w:hint="eastAsia" w:ascii="Times New Roman" w:hAnsi="Times New Roman" w:eastAsia="仿宋_GB2312" w:cs="Times New Roman"/>
                <w:color w:val="auto"/>
                <w:kern w:val="2"/>
                <w:sz w:val="21"/>
                <w:szCs w:val="24"/>
                <w:highlight w:val="none"/>
                <w:lang w:val="en-US" w:eastAsia="zh-CN" w:bidi="ar-SA"/>
              </w:rPr>
              <w:t>、理学、法学等学科专业；</w:t>
            </w:r>
          </w:p>
          <w:p w14:paraId="4048C24A">
            <w:pPr>
              <w:pStyle w:val="12"/>
              <w:widowControl w:val="0"/>
              <w:numPr>
                <w:ilvl w:val="0"/>
                <w:numId w:val="0"/>
              </w:numPr>
              <w:spacing w:line="400" w:lineRule="exact"/>
              <w:jc w:val="both"/>
              <w:rPr>
                <w:rFonts w:hint="eastAsia" w:ascii="仿宋_GB2312" w:hAnsi="仿宋_GB2312" w:eastAsia="仿宋_GB2312" w:cs="仿宋_GB2312"/>
                <w:color w:val="auto"/>
                <w:kern w:val="2"/>
                <w:sz w:val="21"/>
                <w:szCs w:val="21"/>
                <w:highlight w:val="none"/>
                <w:lang w:val="en-US" w:eastAsia="zh-CN" w:bidi="ar-SA"/>
              </w:rPr>
            </w:pPr>
            <w:r>
              <w:rPr>
                <w:rFonts w:hint="eastAsia" w:eastAsia="仿宋_GB2312" w:cs="Times New Roman"/>
                <w:color w:val="auto"/>
                <w:highlight w:val="none"/>
                <w:lang w:val="en-US" w:eastAsia="zh-CN"/>
              </w:rPr>
              <w:t>2.工作年限：</w:t>
            </w:r>
            <w:r>
              <w:rPr>
                <w:rFonts w:hint="eastAsia" w:ascii="Times New Roman" w:hAnsi="Times New Roman" w:eastAsia="仿宋_GB2312" w:cs="Times New Roman"/>
                <w:color w:val="auto"/>
                <w:highlight w:val="none"/>
              </w:rPr>
              <w:t>累计满</w:t>
            </w:r>
            <w:r>
              <w:rPr>
                <w:rFonts w:hint="eastAsia" w:eastAsia="仿宋_GB2312" w:cs="Times New Roman"/>
                <w:color w:val="auto"/>
                <w:highlight w:val="none"/>
                <w:lang w:val="en-US" w:eastAsia="zh-CN"/>
              </w:rPr>
              <w:t>8</w:t>
            </w:r>
            <w:r>
              <w:rPr>
                <w:rFonts w:hint="eastAsia" w:ascii="Times New Roman" w:hAnsi="Times New Roman" w:eastAsia="仿宋_GB2312" w:cs="Times New Roman"/>
                <w:color w:val="auto"/>
                <w:highlight w:val="none"/>
              </w:rPr>
              <w:t>年以上企业工作经历</w:t>
            </w:r>
            <w:r>
              <w:rPr>
                <w:rFonts w:hint="eastAsia" w:ascii="Times New Roman" w:hAnsi="Times New Roman" w:eastAsia="仿宋_GB2312" w:cs="Times New Roman"/>
                <w:color w:val="auto"/>
                <w:kern w:val="2"/>
                <w:sz w:val="21"/>
                <w:szCs w:val="24"/>
                <w:highlight w:val="none"/>
                <w:lang w:val="en-US" w:eastAsia="zh-CN" w:bidi="ar-SA"/>
              </w:rPr>
              <w:t>，其中5年以上为投资、金融、</w:t>
            </w:r>
            <w:r>
              <w:rPr>
                <w:rFonts w:hint="eastAsia" w:eastAsia="仿宋_GB2312" w:cs="Times New Roman"/>
                <w:color w:val="auto"/>
                <w:kern w:val="2"/>
                <w:sz w:val="21"/>
                <w:szCs w:val="24"/>
                <w:highlight w:val="none"/>
                <w:lang w:val="en-US" w:eastAsia="zh-CN" w:bidi="ar-SA"/>
              </w:rPr>
              <w:t>基金</w:t>
            </w:r>
            <w:r>
              <w:rPr>
                <w:rFonts w:hint="eastAsia" w:ascii="Times New Roman" w:hAnsi="Times New Roman" w:eastAsia="仿宋_GB2312" w:cs="Times New Roman"/>
                <w:color w:val="auto"/>
                <w:kern w:val="2"/>
                <w:sz w:val="21"/>
                <w:szCs w:val="24"/>
                <w:highlight w:val="none"/>
                <w:lang w:val="en-US" w:eastAsia="zh-CN" w:bidi="ar-SA"/>
              </w:rPr>
              <w:t>等领域从业经历；</w:t>
            </w:r>
            <w:r>
              <w:rPr>
                <w:rFonts w:hint="eastAsia" w:ascii="仿宋_GB2312" w:hAnsi="仿宋_GB2312" w:eastAsia="仿宋_GB2312" w:cs="仿宋_GB2312"/>
                <w:color w:val="auto"/>
                <w:kern w:val="0"/>
                <w:sz w:val="21"/>
                <w:szCs w:val="21"/>
                <w:highlight w:val="none"/>
                <w:lang w:val="en-US" w:eastAsia="zh-CN" w:bidi="ar-SA"/>
              </w:rPr>
              <w:t>具有与应聘企业规模实力相当的企业1年以上副总经理以上领导岗位任职经历或3年以上中层正职领导岗位任职经历；负责公司某一方面或部门、子企业管理工作；具有中央、省属以及市属国有企业工作经历者优先。</w:t>
            </w:r>
          </w:p>
          <w:p w14:paraId="3179E5F4">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eastAsia="仿宋_GB2312" w:cs="Times New Roman"/>
                <w:color w:val="auto"/>
                <w:highlight w:val="none"/>
                <w:lang w:eastAsia="zh-CN"/>
              </w:rPr>
            </w:pPr>
            <w:r>
              <w:rPr>
                <w:rFonts w:hint="eastAsia" w:eastAsia="仿宋_GB2312" w:cs="Times New Roman"/>
                <w:color w:val="auto"/>
                <w:highlight w:val="none"/>
                <w:lang w:val="en-US" w:eastAsia="zh-CN"/>
              </w:rPr>
              <w:t>3.</w:t>
            </w:r>
            <w:r>
              <w:rPr>
                <w:rFonts w:hint="eastAsia" w:ascii="Times New Roman" w:hAnsi="Times New Roman" w:eastAsia="仿宋_GB2312" w:cs="Times New Roman"/>
                <w:color w:val="auto"/>
                <w:highlight w:val="none"/>
              </w:rPr>
              <w:t>年龄</w:t>
            </w:r>
            <w:r>
              <w:rPr>
                <w:rFonts w:hint="eastAsia" w:eastAsia="仿宋_GB2312" w:cs="Times New Roman"/>
                <w:color w:val="auto"/>
                <w:highlight w:val="none"/>
                <w:lang w:eastAsia="zh-CN"/>
              </w:rPr>
              <w:t>：</w:t>
            </w:r>
            <w:r>
              <w:rPr>
                <w:rFonts w:hint="eastAsia" w:ascii="Times New Roman" w:hAnsi="Times New Roman" w:eastAsia="仿宋_GB2312" w:cs="Times New Roman"/>
                <w:color w:val="auto"/>
                <w:highlight w:val="none"/>
              </w:rPr>
              <w:t>50周岁</w:t>
            </w:r>
            <w:r>
              <w:rPr>
                <w:rFonts w:hint="eastAsia" w:eastAsia="仿宋_GB2312" w:cs="Times New Roman"/>
                <w:color w:val="auto"/>
                <w:highlight w:val="none"/>
                <w:lang w:eastAsia="zh-CN"/>
              </w:rPr>
              <w:t>（</w:t>
            </w:r>
            <w:r>
              <w:rPr>
                <w:rFonts w:hint="eastAsia" w:eastAsia="仿宋_GB2312" w:cs="Times New Roman"/>
                <w:color w:val="auto"/>
                <w:highlight w:val="none"/>
                <w:lang w:val="en-US" w:eastAsia="zh-CN"/>
              </w:rPr>
              <w:t>含</w:t>
            </w:r>
            <w:r>
              <w:rPr>
                <w:rFonts w:hint="eastAsia" w:eastAsia="仿宋_GB2312" w:cs="Times New Roman"/>
                <w:color w:val="auto"/>
                <w:highlight w:val="none"/>
                <w:lang w:eastAsia="zh-CN"/>
              </w:rPr>
              <w:t>）</w:t>
            </w:r>
            <w:r>
              <w:rPr>
                <w:rFonts w:hint="eastAsia" w:ascii="Times New Roman" w:hAnsi="Times New Roman" w:eastAsia="仿宋_GB2312" w:cs="Times New Roman"/>
                <w:color w:val="auto"/>
                <w:highlight w:val="none"/>
              </w:rPr>
              <w:t>以下</w:t>
            </w:r>
            <w:r>
              <w:rPr>
                <w:rFonts w:hint="eastAsia" w:eastAsia="仿宋_GB2312" w:cs="Times New Roman"/>
                <w:color w:val="auto"/>
                <w:highlight w:val="none"/>
                <w:lang w:eastAsia="zh-CN"/>
              </w:rPr>
              <w:t>。</w:t>
            </w:r>
          </w:p>
          <w:p w14:paraId="7A948460">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仿宋_GB2312" w:cs="Times New Roman"/>
                <w:color w:val="auto"/>
                <w:highlight w:val="none"/>
              </w:rPr>
            </w:pPr>
            <w:r>
              <w:rPr>
                <w:rFonts w:hint="eastAsia" w:eastAsia="仿宋_GB2312" w:cs="Times New Roman"/>
                <w:color w:val="auto"/>
                <w:highlight w:val="none"/>
                <w:lang w:val="en-US" w:eastAsia="zh-CN"/>
              </w:rPr>
              <w:t>4.政治面貌：不限，</w:t>
            </w:r>
            <w:r>
              <w:rPr>
                <w:rFonts w:hint="eastAsia" w:ascii="Times New Roman" w:hAnsi="Times New Roman" w:eastAsia="仿宋_GB2312" w:cs="Times New Roman"/>
                <w:color w:val="auto"/>
                <w:highlight w:val="none"/>
              </w:rPr>
              <w:t>中共党员</w:t>
            </w:r>
            <w:r>
              <w:rPr>
                <w:rFonts w:hint="eastAsia" w:ascii="Times New Roman" w:hAnsi="Times New Roman" w:eastAsia="仿宋_GB2312" w:cs="Times New Roman"/>
                <w:color w:val="auto"/>
                <w:highlight w:val="none"/>
                <w:lang w:val="en-US" w:eastAsia="zh-CN"/>
              </w:rPr>
              <w:t>优先</w:t>
            </w:r>
            <w:r>
              <w:rPr>
                <w:rFonts w:hint="eastAsia" w:ascii="Times New Roman" w:hAnsi="Times New Roman" w:eastAsia="仿宋_GB2312" w:cs="Times New Roman"/>
                <w:color w:val="auto"/>
                <w:highlight w:val="none"/>
              </w:rPr>
              <w:t>。</w:t>
            </w:r>
          </w:p>
          <w:p w14:paraId="6D2BC00F">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imes New Roman" w:hAnsi="Times New Roman" w:eastAsia="仿宋_GB2312" w:cs="Times New Roman"/>
                <w:color w:val="auto"/>
                <w:highlight w:val="none"/>
              </w:rPr>
            </w:pPr>
            <w:r>
              <w:rPr>
                <w:rFonts w:hint="eastAsia" w:eastAsia="仿宋_GB2312" w:cs="Times New Roman"/>
                <w:color w:val="auto"/>
                <w:highlight w:val="none"/>
                <w:lang w:val="en-US" w:eastAsia="zh-CN"/>
              </w:rPr>
              <w:t>5.</w:t>
            </w:r>
            <w:r>
              <w:rPr>
                <w:rFonts w:hint="eastAsia" w:ascii="Times New Roman" w:hAnsi="Times New Roman" w:eastAsia="仿宋_GB2312" w:cs="Times New Roman"/>
                <w:color w:val="auto"/>
                <w:highlight w:val="none"/>
              </w:rPr>
              <w:t>具有</w:t>
            </w:r>
            <w:r>
              <w:rPr>
                <w:rFonts w:hint="eastAsia" w:ascii="Times New Roman" w:hAnsi="Times New Roman" w:eastAsia="仿宋_GB2312" w:cs="Times New Roman"/>
                <w:color w:val="auto"/>
                <w:highlight w:val="none"/>
                <w:lang w:val="en-US" w:eastAsia="zh-CN"/>
              </w:rPr>
              <w:t>丰富的</w:t>
            </w:r>
            <w:r>
              <w:rPr>
                <w:rFonts w:hint="eastAsia" w:eastAsia="仿宋_GB2312" w:cs="Times New Roman"/>
                <w:color w:val="auto"/>
                <w:highlight w:val="none"/>
                <w:lang w:val="en-US" w:eastAsia="zh-CN"/>
              </w:rPr>
              <w:t>私募股权投资</w:t>
            </w:r>
            <w:r>
              <w:rPr>
                <w:rFonts w:hint="eastAsia" w:ascii="Times New Roman" w:hAnsi="Times New Roman" w:eastAsia="仿宋_GB2312" w:cs="Times New Roman"/>
                <w:color w:val="auto"/>
                <w:highlight w:val="none"/>
                <w:lang w:val="en-US" w:eastAsia="zh-CN"/>
              </w:rPr>
              <w:t>行业经验及管理经验，</w:t>
            </w:r>
            <w:r>
              <w:rPr>
                <w:rFonts w:hint="eastAsia" w:eastAsia="仿宋_GB2312" w:cs="Times New Roman"/>
                <w:color w:val="auto"/>
                <w:highlight w:val="none"/>
                <w:lang w:val="en-US" w:eastAsia="zh-CN"/>
              </w:rPr>
              <w:t>有主导发起3支及以上基金且成功退出3个及以上项目经验优先，深耕高端制造、硬科技、信息技术、轨道交通装备等公司重点布局赛道者优先，</w:t>
            </w:r>
            <w:r>
              <w:rPr>
                <w:rFonts w:hint="eastAsia" w:ascii="Times New Roman" w:hAnsi="Times New Roman" w:eastAsia="仿宋_GB2312" w:cs="Times New Roman"/>
                <w:color w:val="auto"/>
                <w:highlight w:val="none"/>
              </w:rPr>
              <w:t>投资分析决策能力</w:t>
            </w:r>
            <w:r>
              <w:rPr>
                <w:rFonts w:hint="eastAsia" w:ascii="Times New Roman" w:hAnsi="Times New Roman" w:eastAsia="仿宋_GB2312" w:cs="Times New Roman"/>
                <w:color w:val="auto"/>
                <w:highlight w:val="none"/>
                <w:lang w:val="en-US" w:eastAsia="zh-CN"/>
              </w:rPr>
              <w:t>强</w:t>
            </w:r>
            <w:r>
              <w:rPr>
                <w:rFonts w:hint="eastAsia" w:ascii="Times New Roman" w:hAnsi="Times New Roman" w:eastAsia="仿宋_GB2312" w:cs="Times New Roman"/>
                <w:color w:val="auto"/>
                <w:highlight w:val="none"/>
              </w:rPr>
              <w:t>，熟悉产业投资</w:t>
            </w:r>
            <w:r>
              <w:rPr>
                <w:rFonts w:hint="eastAsia" w:ascii="Times New Roman" w:hAnsi="Times New Roman" w:eastAsia="仿宋_GB2312" w:cs="Times New Roman"/>
                <w:color w:val="auto"/>
                <w:highlight w:val="none"/>
                <w:lang w:eastAsia="zh-CN"/>
              </w:rPr>
              <w:t>、</w:t>
            </w:r>
            <w:r>
              <w:rPr>
                <w:rFonts w:hint="eastAsia" w:ascii="Times New Roman" w:hAnsi="Times New Roman" w:eastAsia="仿宋_GB2312" w:cs="Times New Roman"/>
                <w:color w:val="auto"/>
                <w:highlight w:val="none"/>
                <w:lang w:val="en-US" w:eastAsia="zh-CN"/>
              </w:rPr>
              <w:t>项目</w:t>
            </w:r>
            <w:r>
              <w:rPr>
                <w:rFonts w:hint="eastAsia" w:ascii="Times New Roman" w:hAnsi="Times New Roman" w:eastAsia="仿宋_GB2312" w:cs="Times New Roman"/>
                <w:color w:val="auto"/>
                <w:highlight w:val="none"/>
              </w:rPr>
              <w:t>投资。与</w:t>
            </w:r>
            <w:r>
              <w:rPr>
                <w:rFonts w:hint="eastAsia" w:eastAsia="仿宋_GB2312" w:cs="Times New Roman"/>
                <w:color w:val="auto"/>
                <w:highlight w:val="none"/>
                <w:lang w:val="en-US" w:eastAsia="zh-CN"/>
              </w:rPr>
              <w:t>投资及</w:t>
            </w:r>
            <w:r>
              <w:rPr>
                <w:rFonts w:hint="eastAsia" w:ascii="Times New Roman" w:hAnsi="Times New Roman" w:eastAsia="仿宋_GB2312" w:cs="Times New Roman"/>
                <w:color w:val="auto"/>
                <w:highlight w:val="none"/>
              </w:rPr>
              <w:t>金融机构有良好的合作关系。</w:t>
            </w:r>
          </w:p>
          <w:p w14:paraId="6A9F1C67">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color w:val="auto"/>
                <w:highlight w:val="none"/>
                <w:lang w:val="en-US" w:eastAsia="zh-CN"/>
              </w:rPr>
            </w:pPr>
            <w:r>
              <w:rPr>
                <w:rFonts w:hint="eastAsia" w:eastAsia="仿宋_GB2312" w:cs="Times New Roman"/>
                <w:color w:val="auto"/>
                <w:highlight w:val="none"/>
                <w:lang w:val="en-US" w:eastAsia="zh-CN"/>
              </w:rPr>
              <w:t xml:space="preserve">6.品行正直善良，恪守职业操守，无失信违规记录；责任心强，遇事敢担当、善作为。 </w:t>
            </w:r>
          </w:p>
          <w:p w14:paraId="48C0759E">
            <w:pPr>
              <w:pStyle w:val="12"/>
              <w:widowControl w:val="0"/>
              <w:numPr>
                <w:ilvl w:val="0"/>
                <w:numId w:val="0"/>
              </w:numPr>
              <w:spacing w:line="400" w:lineRule="exact"/>
              <w:jc w:val="both"/>
              <w:rPr>
                <w:rFonts w:hint="eastAsia" w:ascii="Times New Roman" w:hAnsi="Times New Roman" w:eastAsia="仿宋_GB2312" w:cs="Times New Roman"/>
                <w:color w:val="auto"/>
                <w:highlight w:val="none"/>
              </w:rPr>
            </w:pPr>
            <w:r>
              <w:rPr>
                <w:rFonts w:hint="eastAsia" w:eastAsia="仿宋_GB2312" w:cs="Times New Roman"/>
                <w:color w:val="auto"/>
                <w:highlight w:val="none"/>
                <w:lang w:val="en-US" w:eastAsia="zh-CN"/>
              </w:rPr>
              <w:t>7.</w:t>
            </w:r>
            <w:r>
              <w:rPr>
                <w:rFonts w:hint="eastAsia" w:ascii="Times New Roman" w:hAnsi="Times New Roman" w:eastAsia="仿宋_GB2312" w:cs="Times New Roman"/>
                <w:color w:val="auto"/>
                <w:highlight w:val="none"/>
              </w:rPr>
              <w:t>具有较强的组织协调能力、改革创新能力和市场应变能力，有丰富行业资源和项目引进、整合能力。</w:t>
            </w:r>
          </w:p>
          <w:p w14:paraId="232F6F7B">
            <w:pPr>
              <w:pStyle w:val="12"/>
              <w:widowControl w:val="0"/>
              <w:numPr>
                <w:ilvl w:val="0"/>
                <w:numId w:val="0"/>
              </w:numPr>
              <w:spacing w:line="400" w:lineRule="exact"/>
              <w:jc w:val="both"/>
              <w:rPr>
                <w:rFonts w:hint="eastAsia" w:ascii="Times New Roman" w:hAnsi="Times New Roman" w:eastAsia="仿宋_GB2312" w:cs="Times New Roman"/>
                <w:color w:val="auto"/>
                <w:highlight w:val="none"/>
              </w:rPr>
            </w:pPr>
            <w:r>
              <w:rPr>
                <w:rFonts w:hint="eastAsia" w:eastAsia="仿宋_GB2312" w:cs="Times New Roman"/>
                <w:color w:val="auto"/>
                <w:highlight w:val="none"/>
                <w:lang w:val="en-US" w:eastAsia="zh-CN"/>
              </w:rPr>
              <w:t>8.</w:t>
            </w:r>
            <w:r>
              <w:rPr>
                <w:rFonts w:hint="eastAsia" w:ascii="Times New Roman" w:hAnsi="Times New Roman" w:eastAsia="仿宋_GB2312" w:cs="Times New Roman"/>
                <w:color w:val="auto"/>
                <w:highlight w:val="none"/>
              </w:rPr>
              <w:t>具有优秀的领导能力、谈判沟通能力、团队管理能力，爱岗敬业、责任心强、抗压能力强。</w:t>
            </w:r>
          </w:p>
          <w:p w14:paraId="1902C9A7">
            <w:pPr>
              <w:pStyle w:val="12"/>
              <w:widowControl w:val="0"/>
              <w:numPr>
                <w:ilvl w:val="0"/>
                <w:numId w:val="0"/>
              </w:numPr>
              <w:spacing w:line="400" w:lineRule="exact"/>
              <w:jc w:val="both"/>
              <w:rPr>
                <w:rFonts w:hint="eastAsia" w:ascii="Times New Roman" w:hAnsi="Times New Roman" w:eastAsia="仿宋_GB2312" w:cs="Times New Roman"/>
                <w:color w:val="auto"/>
                <w:highlight w:val="none"/>
                <w:lang w:val="en-US" w:eastAsia="zh-CN"/>
              </w:rPr>
            </w:pPr>
            <w:r>
              <w:rPr>
                <w:rFonts w:hint="eastAsia" w:eastAsia="仿宋_GB2312" w:cs="Times New Roman"/>
                <w:color w:val="auto"/>
                <w:highlight w:val="none"/>
                <w:lang w:val="en-US" w:eastAsia="zh-CN"/>
              </w:rPr>
              <w:t>9</w:t>
            </w:r>
            <w:r>
              <w:rPr>
                <w:rFonts w:hint="eastAsia" w:ascii="Times New Roman" w:hAnsi="Times New Roman" w:eastAsia="仿宋_GB2312" w:cs="Times New Roman"/>
                <w:color w:val="auto"/>
                <w:highlight w:val="none"/>
                <w:lang w:val="en-US" w:eastAsia="zh-CN"/>
              </w:rPr>
              <w:t>.理工科背景、产业背景、复合型人才优先。</w:t>
            </w:r>
            <w:bookmarkStart w:id="0" w:name="_GoBack"/>
            <w:bookmarkEnd w:id="0"/>
          </w:p>
          <w:p w14:paraId="06A40095">
            <w:pPr>
              <w:pStyle w:val="12"/>
              <w:widowControl w:val="0"/>
              <w:numPr>
                <w:ilvl w:val="0"/>
                <w:numId w:val="0"/>
              </w:numPr>
              <w:spacing w:line="400" w:lineRule="exact"/>
              <w:jc w:val="both"/>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lang w:eastAsia="zh-CN"/>
              </w:rPr>
              <w:t>1</w:t>
            </w:r>
            <w:r>
              <w:rPr>
                <w:rFonts w:hint="eastAsia" w:ascii="Times New Roman" w:hAnsi="Times New Roman" w:eastAsia="仿宋_GB2312" w:cs="Times New Roman"/>
                <w:color w:val="auto"/>
                <w:highlight w:val="none"/>
                <w:lang w:val="en-US" w:eastAsia="zh-CN"/>
              </w:rPr>
              <w:t>0</w:t>
            </w:r>
            <w:r>
              <w:rPr>
                <w:rFonts w:hint="default" w:ascii="Times New Roman" w:hAnsi="Times New Roman" w:eastAsia="仿宋_GB2312" w:cs="Times New Roman"/>
                <w:color w:val="auto"/>
                <w:highlight w:val="none"/>
                <w:lang w:eastAsia="zh-CN"/>
              </w:rPr>
              <w:t>.具有正常履行职责的身体条件；</w:t>
            </w:r>
          </w:p>
          <w:p w14:paraId="4165CD47">
            <w:pPr>
              <w:pStyle w:val="12"/>
              <w:widowControl w:val="0"/>
              <w:numPr>
                <w:ilvl w:val="0"/>
                <w:numId w:val="0"/>
              </w:numPr>
              <w:spacing w:line="400" w:lineRule="exact"/>
              <w:jc w:val="both"/>
              <w:rPr>
                <w:rFonts w:hint="eastAsia" w:ascii="Times New Roman" w:hAnsi="Times New Roman" w:eastAsia="仿宋_GB2312" w:cs="Times New Roman"/>
                <w:color w:val="auto"/>
                <w:highlight w:val="none"/>
                <w:lang w:val="en-US" w:eastAsia="zh-CN"/>
              </w:rPr>
            </w:pPr>
            <w:r>
              <w:rPr>
                <w:rFonts w:hint="eastAsia" w:ascii="Times New Roman" w:hAnsi="Times New Roman" w:eastAsia="仿宋_GB2312" w:cs="Times New Roman"/>
                <w:color w:val="auto"/>
                <w:highlight w:val="none"/>
                <w:lang w:val="en-US" w:eastAsia="zh-CN"/>
              </w:rPr>
              <w:t>11.特别优秀者，可适当放宽条件。</w:t>
            </w:r>
          </w:p>
          <w:p w14:paraId="1CD78CDF">
            <w:pPr>
              <w:pStyle w:val="11"/>
              <w:keepNext w:val="0"/>
              <w:keepLines w:val="0"/>
              <w:pageBreakBefore w:val="0"/>
              <w:widowControl w:val="0"/>
              <w:kinsoku/>
              <w:wordWrap/>
              <w:overflowPunct/>
              <w:topLinePunct w:val="0"/>
              <w:autoSpaceDE/>
              <w:autoSpaceDN/>
              <w:bidi w:val="0"/>
              <w:adjustRightInd/>
              <w:snapToGrid/>
              <w:ind w:left="0"/>
              <w:jc w:val="both"/>
              <w:textAlignment w:val="auto"/>
              <w:rPr>
                <w:rFonts w:hint="default" w:ascii="Times New Roman" w:hAnsi="Times New Roman" w:eastAsia="仿宋_GB2312" w:cs="Times New Roman"/>
                <w:color w:val="auto"/>
                <w:kern w:val="2"/>
                <w:highlight w:val="none"/>
                <w:lang w:val="en-US" w:eastAsia="zh-CN"/>
              </w:rPr>
            </w:pPr>
          </w:p>
        </w:tc>
      </w:tr>
      <w:tr w14:paraId="7731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41747DFD">
            <w:pPr>
              <w:spacing w:line="400" w:lineRule="exact"/>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仿宋_GB2312"/>
                <w:color w:val="auto"/>
                <w:sz w:val="24"/>
                <w:highlight w:val="none"/>
              </w:rPr>
              <w:t>用人</w:t>
            </w:r>
            <w:r>
              <w:rPr>
                <w:rFonts w:hint="eastAsia" w:eastAsia="仿宋_GB2312" w:cs="仿宋_GB2312"/>
                <w:color w:val="auto"/>
                <w:sz w:val="24"/>
                <w:highlight w:val="none"/>
                <w:lang w:eastAsia="zh-CN"/>
              </w:rPr>
              <w:t>理</w:t>
            </w:r>
            <w:r>
              <w:rPr>
                <w:rFonts w:hint="eastAsia" w:eastAsia="仿宋_GB2312" w:cs="仿宋_GB2312"/>
                <w:color w:val="auto"/>
                <w:sz w:val="24"/>
                <w:highlight w:val="none"/>
                <w:lang w:val="en-US" w:eastAsia="zh-CN"/>
              </w:rPr>
              <w:t xml:space="preserve"> </w:t>
            </w:r>
            <w:r>
              <w:rPr>
                <w:rFonts w:hint="eastAsia" w:eastAsia="仿宋_GB2312" w:cs="仿宋_GB2312"/>
                <w:color w:val="auto"/>
                <w:sz w:val="24"/>
                <w:highlight w:val="none"/>
                <w:lang w:eastAsia="zh-CN"/>
              </w:rPr>
              <w:t>由</w:t>
            </w:r>
          </w:p>
        </w:tc>
        <w:tc>
          <w:tcPr>
            <w:tcW w:w="7792" w:type="dxa"/>
            <w:gridSpan w:val="3"/>
            <w:noWrap w:val="0"/>
            <w:vAlign w:val="center"/>
          </w:tcPr>
          <w:p w14:paraId="3E7CC7CB">
            <w:pPr>
              <w:spacing w:line="400" w:lineRule="exact"/>
              <w:rPr>
                <w:rFonts w:hint="default" w:ascii="Times New Roman" w:hAnsi="Times New Roman" w:eastAsia="仿宋_GB2312" w:cs="Times New Roman"/>
                <w:color w:val="auto"/>
                <w:kern w:val="2"/>
                <w:sz w:val="24"/>
                <w:szCs w:val="24"/>
                <w:highlight w:val="none"/>
                <w:lang w:val="en-US" w:eastAsia="zh-CN" w:bidi="ar-SA"/>
              </w:rPr>
            </w:pPr>
          </w:p>
        </w:tc>
      </w:tr>
      <w:tr w14:paraId="2691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462D1785">
            <w:pPr>
              <w:spacing w:line="400" w:lineRule="exact"/>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仿宋_GB2312"/>
                <w:color w:val="auto"/>
                <w:sz w:val="24"/>
                <w:highlight w:val="none"/>
              </w:rPr>
              <w:t>招聘渠</w:t>
            </w:r>
            <w:r>
              <w:rPr>
                <w:rFonts w:hint="eastAsia" w:ascii="Times New Roman" w:hAnsi="Times New Roman" w:eastAsia="仿宋_GB2312" w:cs="仿宋_GB2312"/>
                <w:color w:val="auto"/>
                <w:sz w:val="24"/>
                <w:highlight w:val="none"/>
                <w:lang w:val="en-US" w:eastAsia="zh-CN"/>
              </w:rPr>
              <w:t xml:space="preserve"> </w:t>
            </w:r>
            <w:r>
              <w:rPr>
                <w:rFonts w:hint="eastAsia" w:ascii="Times New Roman" w:hAnsi="Times New Roman" w:eastAsia="仿宋_GB2312" w:cs="仿宋_GB2312"/>
                <w:color w:val="auto"/>
                <w:sz w:val="24"/>
                <w:highlight w:val="none"/>
              </w:rPr>
              <w:t>道</w:t>
            </w:r>
          </w:p>
        </w:tc>
        <w:tc>
          <w:tcPr>
            <w:tcW w:w="7792" w:type="dxa"/>
            <w:gridSpan w:val="3"/>
            <w:noWrap w:val="0"/>
            <w:vAlign w:val="center"/>
          </w:tcPr>
          <w:p w14:paraId="4676F79B">
            <w:pPr>
              <w:spacing w:line="400" w:lineRule="exact"/>
              <w:rPr>
                <w:rFonts w:hint="default" w:ascii="Times New Roman" w:hAnsi="Times New Roman" w:eastAsia="仿宋_GB2312" w:cs="Times New Roman"/>
                <w:color w:val="auto"/>
                <w:kern w:val="2"/>
                <w:sz w:val="24"/>
                <w:szCs w:val="24"/>
                <w:highlight w:val="none"/>
                <w:lang w:val="en-US" w:eastAsia="zh-CN" w:bidi="ar-SA"/>
              </w:rPr>
            </w:pPr>
          </w:p>
        </w:tc>
      </w:tr>
      <w:tr w14:paraId="5D56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74685D25">
            <w:pPr>
              <w:spacing w:line="400" w:lineRule="exact"/>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仿宋_GB2312"/>
                <w:color w:val="auto"/>
                <w:sz w:val="24"/>
                <w:highlight w:val="none"/>
              </w:rPr>
              <w:t>薪酬范 围</w:t>
            </w:r>
          </w:p>
        </w:tc>
        <w:tc>
          <w:tcPr>
            <w:tcW w:w="7792" w:type="dxa"/>
            <w:gridSpan w:val="3"/>
            <w:noWrap w:val="0"/>
            <w:vAlign w:val="center"/>
          </w:tcPr>
          <w:p w14:paraId="7B1F19CD">
            <w:pPr>
              <w:spacing w:line="400" w:lineRule="exact"/>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kern w:val="2"/>
                <w:sz w:val="24"/>
                <w:szCs w:val="24"/>
              </w:rPr>
              <w:t>按照《四川省国有资产经营投资管理有限责任公司所属企业负责人薪酬管理办法》</w:t>
            </w:r>
            <w:r>
              <w:rPr>
                <w:rFonts w:hint="default" w:ascii="Times New Roman" w:hAnsi="Times New Roman" w:eastAsia="仿宋_GB2312" w:cs="Times New Roman"/>
                <w:kern w:val="2"/>
                <w:sz w:val="24"/>
                <w:szCs w:val="24"/>
                <w:lang w:val="en-US" w:eastAsia="zh-CN"/>
              </w:rPr>
              <w:t>等制度</w:t>
            </w:r>
            <w:r>
              <w:rPr>
                <w:rFonts w:hint="default" w:ascii="Times New Roman" w:hAnsi="Times New Roman" w:eastAsia="仿宋_GB2312" w:cs="Times New Roman"/>
                <w:kern w:val="2"/>
                <w:sz w:val="24"/>
                <w:szCs w:val="24"/>
              </w:rPr>
              <w:t>执行</w:t>
            </w:r>
          </w:p>
        </w:tc>
      </w:tr>
    </w:tbl>
    <w:p w14:paraId="18B624B1">
      <w:pPr>
        <w:pStyle w:val="7"/>
        <w:ind w:left="0" w:leftChars="0" w:firstLine="0" w:firstLineChars="0"/>
        <w:sectPr>
          <w:pgSz w:w="11906" w:h="16838"/>
          <w:pgMar w:top="2098" w:right="1474" w:bottom="1984" w:left="1587" w:header="851" w:footer="992" w:gutter="0"/>
          <w:cols w:space="0" w:num="1"/>
          <w:rtlGutter w:val="0"/>
          <w:docGrid w:type="lines" w:linePitch="312" w:charSpace="0"/>
        </w:sectPr>
      </w:pPr>
    </w:p>
    <w:p w14:paraId="322EA7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36"/>
          <w:szCs w:val="36"/>
          <w:highlight w:val="none"/>
          <w:lang w:val="en-US" w:eastAsia="zh-CN"/>
        </w:rPr>
      </w:pPr>
      <w:r>
        <w:rPr>
          <w:rFonts w:hint="eastAsia" w:ascii="Times New Roman" w:hAnsi="Times New Roman" w:eastAsia="方正小标宋简体" w:cs="方正小标宋简体"/>
          <w:sz w:val="36"/>
          <w:szCs w:val="36"/>
          <w:highlight w:val="none"/>
          <w:lang w:val="en-US" w:eastAsia="zh-CN"/>
        </w:rPr>
        <w:t>四川国经</w:t>
      </w:r>
      <w:r>
        <w:rPr>
          <w:rFonts w:hint="eastAsia" w:eastAsia="方正小标宋简体" w:cs="方正小标宋简体"/>
          <w:sz w:val="36"/>
          <w:szCs w:val="36"/>
          <w:highlight w:val="none"/>
          <w:lang w:val="en-US" w:eastAsia="zh-CN"/>
        </w:rPr>
        <w:t>创新投资管理有限</w:t>
      </w:r>
      <w:r>
        <w:rPr>
          <w:rFonts w:hint="eastAsia" w:ascii="Times New Roman" w:hAnsi="Times New Roman" w:eastAsia="方正小标宋简体" w:cs="方正小标宋简体"/>
          <w:sz w:val="36"/>
          <w:szCs w:val="36"/>
          <w:highlight w:val="none"/>
          <w:lang w:val="en-US" w:eastAsia="zh-CN"/>
        </w:rPr>
        <w:t>公司</w:t>
      </w:r>
    </w:p>
    <w:p w14:paraId="21FC20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36"/>
          <w:szCs w:val="36"/>
          <w:highlight w:val="none"/>
        </w:rPr>
      </w:pPr>
      <w:r>
        <w:rPr>
          <w:rFonts w:hint="eastAsia" w:ascii="Times New Roman" w:hAnsi="Times New Roman" w:eastAsia="方正小标宋简体" w:cs="方正小标宋简体"/>
          <w:sz w:val="36"/>
          <w:szCs w:val="36"/>
          <w:highlight w:val="none"/>
        </w:rPr>
        <w:t>副总经理岗位说明书</w:t>
      </w:r>
    </w:p>
    <w:tbl>
      <w:tblPr>
        <w:tblStyle w:val="9"/>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920"/>
        <w:gridCol w:w="1461"/>
        <w:gridCol w:w="2411"/>
      </w:tblGrid>
      <w:tr w14:paraId="0862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noWrap w:val="0"/>
            <w:vAlign w:val="center"/>
          </w:tcPr>
          <w:p w14:paraId="43CA63BD">
            <w:pPr>
              <w:widowControl w:val="0"/>
              <w:spacing w:line="400" w:lineRule="exact"/>
              <w:jc w:val="center"/>
              <w:rPr>
                <w:rFonts w:ascii="Times New Roman" w:hAnsi="Times New Roman" w:eastAsia="仿宋_GB2312" w:cs="Times New Roman"/>
                <w:b/>
                <w:sz w:val="24"/>
                <w:szCs w:val="24"/>
                <w:highlight w:val="none"/>
              </w:rPr>
            </w:pPr>
            <w:r>
              <w:rPr>
                <w:rFonts w:hint="eastAsia" w:ascii="Times New Roman" w:hAnsi="Times New Roman" w:eastAsia="仿宋_GB2312" w:cs="Times New Roman"/>
                <w:b/>
                <w:sz w:val="24"/>
                <w:szCs w:val="24"/>
                <w:highlight w:val="none"/>
              </w:rPr>
              <w:t>一、岗位信息</w:t>
            </w:r>
          </w:p>
        </w:tc>
      </w:tr>
      <w:tr w14:paraId="4ABF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53321C98">
            <w:pPr>
              <w:widowControl w:val="0"/>
              <w:spacing w:line="400" w:lineRule="exact"/>
              <w:jc w:val="center"/>
              <w:rPr>
                <w:rFonts w:ascii="Times New Roman" w:hAnsi="Times New Roman" w:eastAsia="仿宋_GB2312" w:cs="Times New Roman"/>
                <w:b/>
                <w:sz w:val="24"/>
                <w:szCs w:val="24"/>
                <w:highlight w:val="none"/>
              </w:rPr>
            </w:pPr>
            <w:r>
              <w:rPr>
                <w:rFonts w:ascii="Times New Roman" w:hAnsi="Times New Roman" w:eastAsia="仿宋_GB2312" w:cs="Times New Roman"/>
                <w:b/>
                <w:sz w:val="24"/>
                <w:szCs w:val="24"/>
                <w:highlight w:val="none"/>
              </w:rPr>
              <w:t>公司名称</w:t>
            </w:r>
          </w:p>
        </w:tc>
        <w:tc>
          <w:tcPr>
            <w:tcW w:w="3920" w:type="dxa"/>
            <w:noWrap w:val="0"/>
            <w:vAlign w:val="center"/>
          </w:tcPr>
          <w:p w14:paraId="1934A8E8">
            <w:pPr>
              <w:widowControl w:val="0"/>
              <w:spacing w:line="400" w:lineRule="exact"/>
              <w:jc w:val="both"/>
              <w:rPr>
                <w:rFonts w:hint="default" w:ascii="Times New Roman" w:hAnsi="Times New Roman" w:eastAsia="仿宋_GB2312" w:cs="Times New Roman"/>
                <w:kern w:val="2"/>
                <w:sz w:val="21"/>
                <w:szCs w:val="21"/>
                <w:highlight w:val="none"/>
                <w:lang w:val="en-US" w:eastAsia="zh-CN" w:bidi="ar-SA"/>
              </w:rPr>
            </w:pPr>
            <w:r>
              <w:rPr>
                <w:rFonts w:hint="eastAsia" w:ascii="Times New Roman" w:hAnsi="Times New Roman" w:eastAsia="仿宋_GB2312" w:cs="Times New Roman"/>
                <w:sz w:val="21"/>
                <w:szCs w:val="21"/>
                <w:highlight w:val="none"/>
                <w:lang w:val="en-US" w:eastAsia="zh-CN"/>
              </w:rPr>
              <w:t>四川国经</w:t>
            </w:r>
            <w:r>
              <w:rPr>
                <w:rFonts w:hint="eastAsia" w:ascii="Arial Unicode MS" w:hAnsi="Arial Unicode MS" w:eastAsia="仿宋_GB2312" w:cs="Times New Roman"/>
                <w:sz w:val="21"/>
                <w:szCs w:val="21"/>
                <w:highlight w:val="none"/>
                <w:lang w:val="en-US" w:eastAsia="zh-CN"/>
              </w:rPr>
              <w:t>创新投资管理有限</w:t>
            </w:r>
            <w:r>
              <w:rPr>
                <w:rFonts w:hint="eastAsia" w:ascii="Times New Roman" w:hAnsi="Times New Roman" w:eastAsia="仿宋_GB2312" w:cs="Times New Roman"/>
                <w:sz w:val="21"/>
                <w:szCs w:val="21"/>
                <w:highlight w:val="none"/>
                <w:lang w:val="en-US" w:eastAsia="zh-CN"/>
              </w:rPr>
              <w:t>公司</w:t>
            </w:r>
          </w:p>
        </w:tc>
        <w:tc>
          <w:tcPr>
            <w:tcW w:w="1461" w:type="dxa"/>
            <w:noWrap w:val="0"/>
            <w:vAlign w:val="center"/>
          </w:tcPr>
          <w:p w14:paraId="7F9871A1">
            <w:pPr>
              <w:widowControl w:val="0"/>
              <w:spacing w:line="400" w:lineRule="exact"/>
              <w:jc w:val="center"/>
              <w:rPr>
                <w:rFonts w:ascii="Times New Roman" w:hAnsi="Times New Roman" w:eastAsia="仿宋_GB2312" w:cs="Times New Roman"/>
                <w:b/>
                <w:kern w:val="2"/>
                <w:sz w:val="24"/>
                <w:szCs w:val="24"/>
                <w:highlight w:val="none"/>
                <w:lang w:val="en-US" w:eastAsia="zh-CN" w:bidi="ar-SA"/>
              </w:rPr>
            </w:pPr>
            <w:r>
              <w:rPr>
                <w:rFonts w:hint="eastAsia" w:ascii="Times New Roman" w:hAnsi="Times New Roman" w:eastAsia="仿宋_GB2312" w:cs="Times New Roman"/>
                <w:b/>
                <w:sz w:val="24"/>
                <w:szCs w:val="24"/>
                <w:highlight w:val="none"/>
              </w:rPr>
              <w:t>二级机构</w:t>
            </w:r>
          </w:p>
        </w:tc>
        <w:tc>
          <w:tcPr>
            <w:tcW w:w="2411" w:type="dxa"/>
            <w:noWrap w:val="0"/>
            <w:vAlign w:val="center"/>
          </w:tcPr>
          <w:p w14:paraId="3000BF55">
            <w:pPr>
              <w:widowControl w:val="0"/>
              <w:spacing w:line="400" w:lineRule="exact"/>
              <w:jc w:val="both"/>
              <w:rPr>
                <w:rFonts w:hint="default" w:ascii="Times New Roman" w:hAnsi="Times New Roman" w:eastAsia="仿宋_GB2312" w:cs="Times New Roman"/>
                <w:kern w:val="2"/>
                <w:sz w:val="24"/>
                <w:szCs w:val="24"/>
                <w:highlight w:val="none"/>
                <w:lang w:val="en-US" w:eastAsia="zh-CN" w:bidi="ar-SA"/>
              </w:rPr>
            </w:pPr>
          </w:p>
        </w:tc>
      </w:tr>
      <w:tr w14:paraId="296A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1DBAA7FE">
            <w:pPr>
              <w:widowControl w:val="0"/>
              <w:spacing w:line="400" w:lineRule="exact"/>
              <w:jc w:val="center"/>
              <w:rPr>
                <w:rFonts w:ascii="Times New Roman" w:hAnsi="Times New Roman" w:eastAsia="仿宋_GB2312" w:cs="Times New Roman"/>
                <w:b/>
                <w:sz w:val="24"/>
                <w:szCs w:val="24"/>
                <w:highlight w:val="none"/>
              </w:rPr>
            </w:pPr>
            <w:r>
              <w:rPr>
                <w:rFonts w:hint="eastAsia" w:ascii="Times New Roman" w:hAnsi="Times New Roman" w:eastAsia="仿宋_GB2312" w:cs="Times New Roman"/>
                <w:b/>
                <w:sz w:val="24"/>
                <w:szCs w:val="24"/>
                <w:highlight w:val="none"/>
              </w:rPr>
              <w:t>岗位名称</w:t>
            </w:r>
          </w:p>
        </w:tc>
        <w:tc>
          <w:tcPr>
            <w:tcW w:w="3920" w:type="dxa"/>
            <w:noWrap w:val="0"/>
            <w:vAlign w:val="center"/>
          </w:tcPr>
          <w:p w14:paraId="05539504">
            <w:pPr>
              <w:widowControl w:val="0"/>
              <w:spacing w:line="400" w:lineRule="exact"/>
              <w:jc w:val="both"/>
              <w:rPr>
                <w:rFonts w:hint="eastAsia" w:ascii="Times New Roman" w:hAnsi="Times New Roman" w:eastAsia="仿宋_GB2312" w:cs="Times New Roman"/>
                <w:sz w:val="21"/>
                <w:szCs w:val="21"/>
                <w:highlight w:val="none"/>
                <w:lang w:val="en-US" w:eastAsia="zh-CN"/>
              </w:rPr>
            </w:pPr>
            <w:r>
              <w:rPr>
                <w:rFonts w:hint="eastAsia" w:ascii="Times New Roman" w:hAnsi="Times New Roman" w:eastAsia="仿宋_GB2312" w:cs="Times New Roman"/>
                <w:sz w:val="21"/>
                <w:szCs w:val="21"/>
                <w:highlight w:val="none"/>
                <w:lang w:val="en-US" w:eastAsia="zh-CN"/>
              </w:rPr>
              <w:t>副总经理</w:t>
            </w:r>
            <w:r>
              <w:rPr>
                <w:rFonts w:hint="eastAsia" w:eastAsia="仿宋_GB2312" w:cs="Times New Roman"/>
                <w:sz w:val="21"/>
                <w:szCs w:val="21"/>
                <w:highlight w:val="none"/>
                <w:lang w:val="en-US" w:eastAsia="zh-CN"/>
              </w:rPr>
              <w:t>（风控合规及综合管理方向）</w:t>
            </w:r>
          </w:p>
        </w:tc>
        <w:tc>
          <w:tcPr>
            <w:tcW w:w="1461" w:type="dxa"/>
            <w:noWrap w:val="0"/>
            <w:vAlign w:val="center"/>
          </w:tcPr>
          <w:p w14:paraId="3A91AE9D">
            <w:pPr>
              <w:widowControl w:val="0"/>
              <w:spacing w:line="400" w:lineRule="exact"/>
              <w:jc w:val="center"/>
              <w:rPr>
                <w:rFonts w:ascii="Times New Roman" w:hAnsi="Times New Roman" w:eastAsia="仿宋_GB2312" w:cs="Times New Roman"/>
                <w:b/>
                <w:sz w:val="24"/>
                <w:szCs w:val="24"/>
                <w:highlight w:val="none"/>
              </w:rPr>
            </w:pPr>
            <w:r>
              <w:rPr>
                <w:rFonts w:hint="eastAsia" w:ascii="Times New Roman" w:hAnsi="Times New Roman" w:eastAsia="仿宋_GB2312" w:cs="Times New Roman"/>
                <w:b/>
                <w:sz w:val="24"/>
                <w:szCs w:val="24"/>
                <w:highlight w:val="none"/>
              </w:rPr>
              <w:t>岗位序列</w:t>
            </w:r>
          </w:p>
        </w:tc>
        <w:tc>
          <w:tcPr>
            <w:tcW w:w="2411" w:type="dxa"/>
            <w:noWrap w:val="0"/>
            <w:vAlign w:val="center"/>
          </w:tcPr>
          <w:p w14:paraId="633A78E3">
            <w:pPr>
              <w:widowControl w:val="0"/>
              <w:spacing w:line="400" w:lineRule="exact"/>
              <w:jc w:val="both"/>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1"/>
                <w:szCs w:val="21"/>
                <w:highlight w:val="none"/>
                <w:lang w:val="en-US" w:eastAsia="zh-CN"/>
              </w:rPr>
              <w:t>管理序列</w:t>
            </w:r>
          </w:p>
        </w:tc>
      </w:tr>
      <w:tr w14:paraId="3C9E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noWrap w:val="0"/>
            <w:vAlign w:val="center"/>
          </w:tcPr>
          <w:p w14:paraId="5BB80BE5">
            <w:pPr>
              <w:widowControl w:val="0"/>
              <w:spacing w:line="400" w:lineRule="exact"/>
              <w:jc w:val="center"/>
              <w:rPr>
                <w:rFonts w:ascii="Times New Roman" w:hAnsi="Times New Roman" w:eastAsia="仿宋_GB2312" w:cs="Times New Roman"/>
                <w:b/>
                <w:sz w:val="24"/>
                <w:szCs w:val="24"/>
                <w:highlight w:val="none"/>
              </w:rPr>
            </w:pPr>
            <w:r>
              <w:rPr>
                <w:rFonts w:hint="eastAsia" w:ascii="Times New Roman" w:hAnsi="Times New Roman" w:eastAsia="仿宋_GB2312" w:cs="Times New Roman"/>
                <w:b/>
                <w:sz w:val="24"/>
                <w:szCs w:val="24"/>
                <w:highlight w:val="none"/>
              </w:rPr>
              <w:t>二、岗位职责</w:t>
            </w:r>
          </w:p>
        </w:tc>
      </w:tr>
      <w:tr w14:paraId="1C4E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1A4D7512">
            <w:pPr>
              <w:widowControl w:val="0"/>
              <w:spacing w:line="400" w:lineRule="exact"/>
              <w:jc w:val="center"/>
              <w:rPr>
                <w:rFonts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val="en-US" w:eastAsia="zh-CN"/>
              </w:rPr>
              <w:t>岗位职责</w:t>
            </w:r>
          </w:p>
        </w:tc>
        <w:tc>
          <w:tcPr>
            <w:tcW w:w="7792" w:type="dxa"/>
            <w:gridSpan w:val="3"/>
            <w:noWrap w:val="0"/>
            <w:vAlign w:val="center"/>
          </w:tcPr>
          <w:p w14:paraId="6AD4D810">
            <w:pPr>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ascii="Times New Roman" w:hAnsi="Times New Roman" w:eastAsia="仿宋_GB2312" w:cs="仿宋_GB2312"/>
                <w:color w:val="auto"/>
                <w:kern w:val="0"/>
                <w:sz w:val="21"/>
                <w:szCs w:val="21"/>
                <w:highlight w:val="none"/>
                <w:lang w:val="en-US" w:eastAsia="zh-CN" w:bidi="ar-SA"/>
              </w:rPr>
              <w:t>1.协助总经理</w:t>
            </w:r>
            <w:r>
              <w:rPr>
                <w:rFonts w:hint="eastAsia" w:eastAsia="仿宋_GB2312" w:cs="仿宋_GB2312"/>
                <w:color w:val="auto"/>
                <w:kern w:val="0"/>
                <w:sz w:val="21"/>
                <w:szCs w:val="21"/>
                <w:highlight w:val="none"/>
                <w:lang w:val="en-US" w:eastAsia="zh-CN" w:bidi="ar-SA"/>
              </w:rPr>
              <w:t>制订公司的经营战略、发展规划、经营方针、经营目标，经董事会确定后组织实施；</w:t>
            </w:r>
          </w:p>
          <w:p w14:paraId="65E26CEA">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ascii="Times New Roman" w:hAnsi="Times New Roman" w:eastAsia="仿宋_GB2312" w:cs="仿宋_GB2312"/>
                <w:color w:val="auto"/>
                <w:kern w:val="0"/>
                <w:sz w:val="21"/>
                <w:szCs w:val="21"/>
                <w:highlight w:val="none"/>
                <w:lang w:val="en-US" w:eastAsia="zh-CN" w:bidi="ar-SA"/>
              </w:rPr>
              <w:t>2.协助总经理</w:t>
            </w:r>
            <w:r>
              <w:rPr>
                <w:rFonts w:hint="eastAsia" w:eastAsia="仿宋_GB2312" w:cs="仿宋_GB2312"/>
                <w:color w:val="auto"/>
                <w:kern w:val="0"/>
                <w:sz w:val="21"/>
                <w:szCs w:val="21"/>
                <w:highlight w:val="none"/>
                <w:lang w:val="en-US" w:eastAsia="zh-CN" w:bidi="ar-SA"/>
              </w:rPr>
              <w:t>完成</w:t>
            </w:r>
            <w:r>
              <w:rPr>
                <w:rFonts w:hint="eastAsia" w:ascii="Times New Roman" w:hAnsi="Times New Roman" w:eastAsia="仿宋_GB2312" w:cs="仿宋_GB2312"/>
                <w:color w:val="auto"/>
                <w:kern w:val="0"/>
                <w:sz w:val="21"/>
                <w:szCs w:val="21"/>
                <w:highlight w:val="none"/>
                <w:lang w:val="en-US" w:eastAsia="zh-CN" w:bidi="ar-SA"/>
              </w:rPr>
              <w:t>经营目标，完成董事会下达的收入利润等各项经营指标；</w:t>
            </w:r>
          </w:p>
          <w:p w14:paraId="01682319">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3</w:t>
            </w:r>
            <w:r>
              <w:rPr>
                <w:rFonts w:hint="eastAsia" w:ascii="Times New Roman" w:hAnsi="Times New Roman" w:eastAsia="仿宋_GB2312" w:cs="仿宋_GB2312"/>
                <w:color w:val="auto"/>
                <w:kern w:val="0"/>
                <w:sz w:val="21"/>
                <w:szCs w:val="21"/>
                <w:highlight w:val="none"/>
                <w:lang w:val="en-US" w:eastAsia="zh-CN" w:bidi="ar-SA"/>
              </w:rPr>
              <w:t>.协助总经理完善公司组织架构、部门职责，对公司</w:t>
            </w:r>
            <w:r>
              <w:rPr>
                <w:rFonts w:hint="eastAsia" w:eastAsia="仿宋_GB2312" w:cs="仿宋_GB2312"/>
                <w:color w:val="auto"/>
                <w:kern w:val="0"/>
                <w:sz w:val="21"/>
                <w:szCs w:val="21"/>
                <w:highlight w:val="none"/>
                <w:lang w:val="en-US" w:eastAsia="zh-CN" w:bidi="ar-SA"/>
              </w:rPr>
              <w:t>风控合规及综合管理部门</w:t>
            </w:r>
            <w:r>
              <w:rPr>
                <w:rFonts w:hint="eastAsia" w:ascii="Times New Roman" w:hAnsi="Times New Roman" w:eastAsia="仿宋_GB2312" w:cs="仿宋_GB2312"/>
                <w:color w:val="auto"/>
                <w:kern w:val="0"/>
                <w:sz w:val="21"/>
                <w:szCs w:val="21"/>
                <w:highlight w:val="none"/>
                <w:lang w:val="en-US" w:eastAsia="zh-CN" w:bidi="ar-SA"/>
              </w:rPr>
              <w:t>进行管理；</w:t>
            </w:r>
          </w:p>
          <w:p w14:paraId="6F9E34C0">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4</w:t>
            </w:r>
            <w:r>
              <w:rPr>
                <w:rFonts w:hint="eastAsia" w:ascii="Times New Roman" w:hAnsi="Times New Roman" w:eastAsia="仿宋_GB2312" w:cs="仿宋_GB2312"/>
                <w:color w:val="auto"/>
                <w:kern w:val="0"/>
                <w:sz w:val="21"/>
                <w:szCs w:val="21"/>
                <w:highlight w:val="none"/>
                <w:lang w:val="en-US" w:eastAsia="zh-CN" w:bidi="ar-SA"/>
              </w:rPr>
              <w:t>.协助总经理建立</w:t>
            </w:r>
            <w:r>
              <w:rPr>
                <w:rFonts w:hint="eastAsia" w:eastAsia="仿宋_GB2312" w:cs="仿宋_GB2312"/>
                <w:color w:val="auto"/>
                <w:kern w:val="0"/>
                <w:sz w:val="21"/>
                <w:szCs w:val="21"/>
                <w:highlight w:val="none"/>
                <w:lang w:val="en-US" w:eastAsia="zh-CN" w:bidi="ar-SA"/>
              </w:rPr>
              <w:t>规范、</w:t>
            </w:r>
            <w:r>
              <w:rPr>
                <w:rFonts w:hint="eastAsia" w:ascii="Times New Roman" w:hAnsi="Times New Roman" w:eastAsia="仿宋_GB2312" w:cs="仿宋_GB2312"/>
                <w:color w:val="auto"/>
                <w:kern w:val="0"/>
                <w:sz w:val="21"/>
                <w:szCs w:val="21"/>
                <w:highlight w:val="none"/>
                <w:lang w:val="en-US" w:eastAsia="zh-CN" w:bidi="ar-SA"/>
              </w:rPr>
              <w:t>专业、</w:t>
            </w:r>
            <w:r>
              <w:rPr>
                <w:rFonts w:hint="eastAsia" w:eastAsia="仿宋_GB2312" w:cs="仿宋_GB2312"/>
                <w:color w:val="auto"/>
                <w:kern w:val="0"/>
                <w:sz w:val="21"/>
                <w:szCs w:val="21"/>
                <w:highlight w:val="none"/>
                <w:lang w:val="en-US" w:eastAsia="zh-CN" w:bidi="ar-SA"/>
              </w:rPr>
              <w:t>高效、</w:t>
            </w:r>
            <w:r>
              <w:rPr>
                <w:rFonts w:hint="eastAsia" w:ascii="Times New Roman" w:hAnsi="Times New Roman" w:eastAsia="仿宋_GB2312" w:cs="仿宋_GB2312"/>
                <w:color w:val="auto"/>
                <w:kern w:val="0"/>
                <w:sz w:val="21"/>
                <w:szCs w:val="21"/>
                <w:highlight w:val="none"/>
                <w:lang w:val="en-US" w:eastAsia="zh-CN" w:bidi="ar-SA"/>
              </w:rPr>
              <w:t>市场化</w:t>
            </w:r>
            <w:r>
              <w:rPr>
                <w:rFonts w:hint="eastAsia" w:eastAsia="仿宋_GB2312" w:cs="仿宋_GB2312"/>
                <w:color w:val="auto"/>
                <w:kern w:val="0"/>
                <w:sz w:val="21"/>
                <w:szCs w:val="21"/>
                <w:highlight w:val="none"/>
                <w:lang w:val="en-US" w:eastAsia="zh-CN" w:bidi="ar-SA"/>
              </w:rPr>
              <w:t>运营</w:t>
            </w:r>
            <w:r>
              <w:rPr>
                <w:rFonts w:hint="eastAsia" w:ascii="Times New Roman" w:hAnsi="Times New Roman" w:eastAsia="仿宋_GB2312" w:cs="仿宋_GB2312"/>
                <w:color w:val="auto"/>
                <w:kern w:val="0"/>
                <w:sz w:val="21"/>
                <w:szCs w:val="21"/>
                <w:highlight w:val="none"/>
                <w:lang w:val="en-US" w:eastAsia="zh-CN" w:bidi="ar-SA"/>
              </w:rPr>
              <w:t>管理体系，建立完善</w:t>
            </w:r>
            <w:r>
              <w:rPr>
                <w:rFonts w:hint="eastAsia" w:eastAsia="仿宋_GB2312" w:cs="仿宋_GB2312"/>
                <w:color w:val="auto"/>
                <w:kern w:val="0"/>
                <w:sz w:val="21"/>
                <w:szCs w:val="21"/>
                <w:highlight w:val="none"/>
                <w:lang w:val="en-US" w:eastAsia="zh-CN" w:bidi="ar-SA"/>
              </w:rPr>
              <w:t>风控合规、内控审计、公司治理、行政、人力、党建群团及党风廉政建设等</w:t>
            </w:r>
            <w:r>
              <w:rPr>
                <w:rFonts w:hint="eastAsia" w:ascii="Times New Roman" w:hAnsi="Times New Roman" w:eastAsia="仿宋_GB2312" w:cs="仿宋_GB2312"/>
                <w:color w:val="auto"/>
                <w:kern w:val="0"/>
                <w:sz w:val="21"/>
                <w:szCs w:val="21"/>
                <w:highlight w:val="none"/>
                <w:lang w:val="en-US" w:eastAsia="zh-CN" w:bidi="ar-SA"/>
              </w:rPr>
              <w:t>制度体系，优化工作流程，堵塞风险漏洞；</w:t>
            </w:r>
          </w:p>
          <w:p w14:paraId="3D984DD9">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default"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5.协助推行公司企业文化建设，塑造和强化公司价值观；</w:t>
            </w:r>
          </w:p>
          <w:p w14:paraId="5915EEC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6</w:t>
            </w:r>
            <w:r>
              <w:rPr>
                <w:rFonts w:hint="eastAsia" w:ascii="Times New Roman" w:hAnsi="Times New Roman" w:eastAsia="仿宋_GB2312" w:cs="仿宋_GB2312"/>
                <w:color w:val="auto"/>
                <w:kern w:val="0"/>
                <w:sz w:val="21"/>
                <w:szCs w:val="21"/>
                <w:highlight w:val="none"/>
                <w:lang w:val="en-US" w:eastAsia="zh-CN" w:bidi="ar-SA"/>
              </w:rPr>
              <w:t>.</w:t>
            </w:r>
            <w:r>
              <w:rPr>
                <w:rFonts w:hint="eastAsia" w:eastAsia="仿宋_GB2312" w:cs="仿宋_GB2312"/>
                <w:color w:val="auto"/>
                <w:kern w:val="0"/>
                <w:sz w:val="21"/>
                <w:szCs w:val="21"/>
                <w:highlight w:val="none"/>
                <w:lang w:val="en-US" w:eastAsia="zh-CN" w:bidi="ar-SA"/>
              </w:rPr>
              <w:t>分管公司风控合规、内控审计、战略管理、公司治理、董事会建设、行政、人力、党建群团及党风廉政建设等业务</w:t>
            </w:r>
            <w:r>
              <w:rPr>
                <w:rFonts w:hint="eastAsia" w:ascii="Times New Roman" w:hAnsi="Times New Roman" w:eastAsia="仿宋_GB2312" w:cs="仿宋_GB2312"/>
                <w:color w:val="auto"/>
                <w:kern w:val="0"/>
                <w:sz w:val="21"/>
                <w:szCs w:val="21"/>
                <w:highlight w:val="none"/>
                <w:lang w:val="en-US" w:eastAsia="zh-CN" w:bidi="ar-SA"/>
              </w:rPr>
              <w:t>；审核</w:t>
            </w:r>
            <w:r>
              <w:rPr>
                <w:rFonts w:hint="eastAsia" w:eastAsia="仿宋_GB2312" w:cs="仿宋_GB2312"/>
                <w:color w:val="auto"/>
                <w:kern w:val="0"/>
                <w:sz w:val="21"/>
                <w:szCs w:val="21"/>
                <w:highlight w:val="none"/>
                <w:lang w:val="en-US" w:eastAsia="zh-CN" w:bidi="ar-SA"/>
              </w:rPr>
              <w:t>分管部门</w:t>
            </w:r>
            <w:r>
              <w:rPr>
                <w:rFonts w:hint="eastAsia" w:ascii="Times New Roman" w:hAnsi="Times New Roman" w:eastAsia="仿宋_GB2312" w:cs="仿宋_GB2312"/>
                <w:color w:val="auto"/>
                <w:kern w:val="0"/>
                <w:sz w:val="21"/>
                <w:szCs w:val="21"/>
                <w:highlight w:val="none"/>
                <w:lang w:val="en-US" w:eastAsia="zh-CN" w:bidi="ar-SA"/>
              </w:rPr>
              <w:t>提出的各项发展计划及执行结果，指导、监督、检查</w:t>
            </w:r>
            <w:r>
              <w:rPr>
                <w:rFonts w:hint="eastAsia" w:eastAsia="仿宋_GB2312" w:cs="仿宋_GB2312"/>
                <w:color w:val="auto"/>
                <w:kern w:val="0"/>
                <w:sz w:val="21"/>
                <w:szCs w:val="21"/>
                <w:highlight w:val="none"/>
                <w:lang w:val="en-US" w:eastAsia="zh-CN" w:bidi="ar-SA"/>
              </w:rPr>
              <w:t>分管</w:t>
            </w:r>
            <w:r>
              <w:rPr>
                <w:rFonts w:hint="eastAsia" w:ascii="Times New Roman" w:hAnsi="Times New Roman" w:eastAsia="仿宋_GB2312" w:cs="仿宋_GB2312"/>
                <w:color w:val="auto"/>
                <w:kern w:val="0"/>
                <w:sz w:val="21"/>
                <w:szCs w:val="21"/>
                <w:highlight w:val="none"/>
                <w:lang w:val="en-US" w:eastAsia="zh-CN" w:bidi="ar-SA"/>
              </w:rPr>
              <w:t>部门的工作进展；</w:t>
            </w:r>
          </w:p>
          <w:p w14:paraId="25E87448">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7</w:t>
            </w:r>
            <w:r>
              <w:rPr>
                <w:rFonts w:hint="eastAsia" w:ascii="Times New Roman" w:hAnsi="Times New Roman" w:eastAsia="仿宋_GB2312" w:cs="仿宋_GB2312"/>
                <w:color w:val="auto"/>
                <w:kern w:val="0"/>
                <w:sz w:val="21"/>
                <w:szCs w:val="21"/>
                <w:highlight w:val="none"/>
                <w:lang w:val="en-US" w:eastAsia="zh-CN" w:bidi="ar-SA"/>
              </w:rPr>
              <w:t>.发挥专业及资源优势，对接和协调各方资源为公司战略目标和经营目标服务；</w:t>
            </w:r>
          </w:p>
          <w:p w14:paraId="31B2614E">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8</w:t>
            </w:r>
            <w:r>
              <w:rPr>
                <w:rFonts w:hint="eastAsia" w:ascii="Times New Roman" w:hAnsi="Times New Roman" w:eastAsia="仿宋_GB2312" w:cs="仿宋_GB2312"/>
                <w:color w:val="auto"/>
                <w:kern w:val="0"/>
                <w:sz w:val="21"/>
                <w:szCs w:val="21"/>
                <w:highlight w:val="none"/>
                <w:lang w:val="en-US" w:eastAsia="zh-CN" w:bidi="ar-SA"/>
              </w:rPr>
              <w:t>.组织召开专题会议，推进、督促公司各项会议</w:t>
            </w:r>
            <w:r>
              <w:rPr>
                <w:rFonts w:hint="eastAsia" w:eastAsia="仿宋_GB2312" w:cs="仿宋_GB2312"/>
                <w:color w:val="auto"/>
                <w:kern w:val="0"/>
                <w:sz w:val="21"/>
                <w:szCs w:val="21"/>
                <w:highlight w:val="none"/>
                <w:lang w:val="en-US" w:eastAsia="zh-CN" w:bidi="ar-SA"/>
              </w:rPr>
              <w:t>涉及风控合规及综合管理</w:t>
            </w:r>
            <w:r>
              <w:rPr>
                <w:rFonts w:hint="eastAsia" w:ascii="Times New Roman" w:hAnsi="Times New Roman" w:eastAsia="仿宋_GB2312" w:cs="仿宋_GB2312"/>
                <w:color w:val="auto"/>
                <w:kern w:val="0"/>
                <w:sz w:val="21"/>
                <w:szCs w:val="21"/>
                <w:highlight w:val="none"/>
                <w:lang w:val="en-US" w:eastAsia="zh-CN" w:bidi="ar-SA"/>
              </w:rPr>
              <w:t>决议事项的贯彻落实；</w:t>
            </w:r>
          </w:p>
          <w:p w14:paraId="53AA66B0">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eastAsia="仿宋_GB2312" w:cs="仿宋_GB2312"/>
                <w:color w:val="auto"/>
                <w:kern w:val="0"/>
                <w:sz w:val="21"/>
                <w:szCs w:val="21"/>
                <w:highlight w:val="none"/>
                <w:lang w:val="en-US" w:eastAsia="zh-CN" w:bidi="ar-SA"/>
              </w:rPr>
              <w:t>9</w:t>
            </w:r>
            <w:r>
              <w:rPr>
                <w:rFonts w:hint="eastAsia" w:ascii="Times New Roman" w:hAnsi="Times New Roman" w:eastAsia="仿宋_GB2312" w:cs="仿宋_GB2312"/>
                <w:color w:val="auto"/>
                <w:kern w:val="0"/>
                <w:sz w:val="21"/>
                <w:szCs w:val="21"/>
                <w:highlight w:val="none"/>
                <w:lang w:val="en-US" w:eastAsia="zh-CN" w:bidi="ar-SA"/>
              </w:rPr>
              <w:t>.代表公司开展对外合作与联络，保持与政府、行业监管、同业、合作伙伴等的良好合作关系，树立良好的企业形象；</w:t>
            </w:r>
          </w:p>
          <w:p w14:paraId="6641B383">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ascii="Times New Roman" w:hAnsi="Times New Roman" w:eastAsia="仿宋_GB2312" w:cs="仿宋_GB2312"/>
                <w:color w:val="auto"/>
                <w:kern w:val="0"/>
                <w:sz w:val="21"/>
                <w:szCs w:val="21"/>
                <w:highlight w:val="none"/>
                <w:lang w:val="en-US" w:eastAsia="zh-CN" w:bidi="ar-SA"/>
              </w:rPr>
              <w:t>10.签署权限范围内的法律文书、公告、重要合同及其他重要文件；</w:t>
            </w:r>
          </w:p>
          <w:p w14:paraId="01BDC516">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0"/>
                <w:sz w:val="21"/>
                <w:szCs w:val="21"/>
                <w:highlight w:val="none"/>
                <w:lang w:val="en-US" w:eastAsia="zh-CN" w:bidi="ar-SA"/>
              </w:rPr>
            </w:pPr>
            <w:r>
              <w:rPr>
                <w:rFonts w:hint="eastAsia" w:ascii="Times New Roman" w:hAnsi="Times New Roman" w:eastAsia="仿宋_GB2312" w:cs="仿宋_GB2312"/>
                <w:color w:val="auto"/>
                <w:kern w:val="0"/>
                <w:sz w:val="21"/>
                <w:szCs w:val="21"/>
                <w:highlight w:val="none"/>
                <w:lang w:val="en-US" w:eastAsia="zh-CN" w:bidi="ar-SA"/>
              </w:rPr>
              <w:t>11.负责处理公司重大突发事件，并及时向总经理报告；</w:t>
            </w:r>
          </w:p>
          <w:p w14:paraId="1B22B8EB">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Times New Roman" w:hAnsi="Times New Roman" w:eastAsia="仿宋_GB2312" w:cs="仿宋_GB2312"/>
                <w:color w:val="auto"/>
                <w:kern w:val="2"/>
                <w:sz w:val="24"/>
                <w:highlight w:val="none"/>
              </w:rPr>
            </w:pPr>
            <w:r>
              <w:rPr>
                <w:rFonts w:hint="eastAsia" w:ascii="Times New Roman" w:hAnsi="Times New Roman" w:eastAsia="仿宋_GB2312" w:cs="仿宋_GB2312"/>
                <w:color w:val="auto"/>
                <w:kern w:val="0"/>
                <w:sz w:val="21"/>
                <w:szCs w:val="21"/>
                <w:highlight w:val="none"/>
                <w:lang w:val="en-US" w:eastAsia="zh-CN" w:bidi="ar-SA"/>
              </w:rPr>
              <w:t>12.行使总经理授权的其他职权。</w:t>
            </w:r>
          </w:p>
        </w:tc>
      </w:tr>
      <w:tr w14:paraId="2AFD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0" w:type="dxa"/>
            <w:gridSpan w:val="4"/>
            <w:shd w:val="clear" w:color="auto" w:fill="D8D8D8"/>
            <w:noWrap w:val="0"/>
            <w:vAlign w:val="center"/>
          </w:tcPr>
          <w:p w14:paraId="2F710412">
            <w:pPr>
              <w:widowControl w:val="0"/>
              <w:spacing w:line="400" w:lineRule="exact"/>
              <w:jc w:val="center"/>
              <w:rPr>
                <w:rFonts w:ascii="Times New Roman" w:hAnsi="Times New Roman" w:eastAsia="仿宋_GB2312" w:cs="Times New Roman"/>
                <w:b/>
                <w:color w:val="auto"/>
                <w:sz w:val="24"/>
                <w:szCs w:val="24"/>
                <w:highlight w:val="none"/>
              </w:rPr>
            </w:pPr>
            <w:r>
              <w:rPr>
                <w:rFonts w:hint="eastAsia" w:ascii="Times New Roman" w:hAnsi="Times New Roman" w:eastAsia="仿宋_GB2312" w:cs="Times New Roman"/>
                <w:b/>
                <w:color w:val="auto"/>
                <w:sz w:val="24"/>
                <w:szCs w:val="24"/>
                <w:highlight w:val="none"/>
                <w:lang w:val="en-US" w:eastAsia="zh-CN"/>
              </w:rPr>
              <w:t>三</w:t>
            </w:r>
            <w:r>
              <w:rPr>
                <w:rFonts w:hint="eastAsia" w:ascii="Times New Roman" w:hAnsi="Times New Roman" w:eastAsia="仿宋_GB2312" w:cs="Times New Roman"/>
                <w:b/>
                <w:color w:val="auto"/>
                <w:sz w:val="24"/>
                <w:szCs w:val="24"/>
                <w:highlight w:val="none"/>
              </w:rPr>
              <w:t>、任职资格</w:t>
            </w:r>
          </w:p>
        </w:tc>
      </w:tr>
      <w:tr w14:paraId="3E4A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23AC6A2B">
            <w:pPr>
              <w:widowControl w:val="0"/>
              <w:spacing w:line="400" w:lineRule="exact"/>
              <w:jc w:val="center"/>
              <w:rPr>
                <w:rFonts w:hint="default" w:ascii="Times New Roman" w:hAnsi="Times New Roman" w:eastAsia="仿宋_GB2312" w:cs="Times New Roman"/>
                <w:b/>
                <w:color w:val="auto"/>
                <w:sz w:val="24"/>
                <w:szCs w:val="24"/>
                <w:highlight w:val="none"/>
                <w:lang w:val="en-US"/>
              </w:rPr>
            </w:pPr>
            <w:r>
              <w:rPr>
                <w:rFonts w:hint="eastAsia" w:ascii="Times New Roman" w:hAnsi="Times New Roman" w:eastAsia="仿宋_GB2312" w:cs="Times New Roman"/>
                <w:color w:val="auto"/>
                <w:sz w:val="24"/>
                <w:szCs w:val="24"/>
                <w:highlight w:val="none"/>
                <w:lang w:val="en-US" w:eastAsia="zh-CN"/>
              </w:rPr>
              <w:t>任职资格</w:t>
            </w:r>
          </w:p>
        </w:tc>
        <w:tc>
          <w:tcPr>
            <w:tcW w:w="7792" w:type="dxa"/>
            <w:gridSpan w:val="3"/>
            <w:noWrap w:val="0"/>
            <w:vAlign w:val="center"/>
          </w:tcPr>
          <w:p w14:paraId="10D7D56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1.学历专业：硕士研究生及以上学历，经济学、管理学、法学、文学等相关专业；</w:t>
            </w:r>
          </w:p>
          <w:p w14:paraId="64F45504">
            <w:pPr>
              <w:pStyle w:val="12"/>
              <w:widowControl w:val="0"/>
              <w:numPr>
                <w:ilvl w:val="0"/>
                <w:numId w:val="0"/>
              </w:numPr>
              <w:spacing w:line="400" w:lineRule="exact"/>
              <w:jc w:val="both"/>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2.工作年限：</w:t>
            </w:r>
            <w:r>
              <w:rPr>
                <w:rFonts w:hint="eastAsia" w:ascii="仿宋_GB2312" w:hAnsi="仿宋_GB2312" w:eastAsia="仿宋_GB2312" w:cs="仿宋_GB2312"/>
                <w:color w:val="auto"/>
                <w:sz w:val="21"/>
                <w:szCs w:val="21"/>
                <w:highlight w:val="none"/>
              </w:rPr>
              <w:t>累计满</w:t>
            </w:r>
            <w:r>
              <w:rPr>
                <w:rFonts w:hint="eastAsia" w:ascii="仿宋_GB2312" w:hAnsi="仿宋_GB2312" w:eastAsia="仿宋_GB2312" w:cs="仿宋_GB2312"/>
                <w:color w:val="auto"/>
                <w:sz w:val="21"/>
                <w:szCs w:val="21"/>
                <w:highlight w:val="none"/>
                <w:lang w:val="en-US" w:eastAsia="zh-CN"/>
              </w:rPr>
              <w:t>8</w:t>
            </w:r>
            <w:r>
              <w:rPr>
                <w:rFonts w:hint="eastAsia" w:ascii="仿宋_GB2312" w:hAnsi="仿宋_GB2312" w:eastAsia="仿宋_GB2312" w:cs="仿宋_GB2312"/>
                <w:color w:val="auto"/>
                <w:sz w:val="21"/>
                <w:szCs w:val="21"/>
                <w:highlight w:val="none"/>
              </w:rPr>
              <w:t>年</w:t>
            </w:r>
            <w:r>
              <w:rPr>
                <w:rFonts w:hint="eastAsia" w:ascii="仿宋_GB2312" w:hAnsi="仿宋_GB2312" w:eastAsia="仿宋_GB2312" w:cs="仿宋_GB2312"/>
                <w:color w:val="auto"/>
                <w:sz w:val="21"/>
                <w:szCs w:val="21"/>
                <w:highlight w:val="none"/>
                <w:lang w:val="en-US" w:eastAsia="zh-CN"/>
              </w:rPr>
              <w:t>及</w:t>
            </w:r>
            <w:r>
              <w:rPr>
                <w:rFonts w:hint="eastAsia" w:ascii="仿宋_GB2312" w:hAnsi="仿宋_GB2312" w:eastAsia="仿宋_GB2312" w:cs="仿宋_GB2312"/>
                <w:color w:val="auto"/>
                <w:sz w:val="21"/>
                <w:szCs w:val="21"/>
                <w:highlight w:val="none"/>
              </w:rPr>
              <w:t>以上企业</w:t>
            </w:r>
            <w:r>
              <w:rPr>
                <w:rFonts w:hint="eastAsia" w:ascii="仿宋_GB2312" w:hAnsi="仿宋_GB2312" w:eastAsia="仿宋_GB2312" w:cs="仿宋_GB2312"/>
                <w:color w:val="auto"/>
                <w:sz w:val="21"/>
                <w:szCs w:val="21"/>
                <w:highlight w:val="none"/>
                <w:lang w:val="en-US" w:eastAsia="zh-CN"/>
              </w:rPr>
              <w:t>经营管理</w:t>
            </w:r>
            <w:r>
              <w:rPr>
                <w:rFonts w:hint="eastAsia" w:ascii="仿宋_GB2312" w:hAnsi="仿宋_GB2312" w:eastAsia="仿宋_GB2312" w:cs="仿宋_GB2312"/>
                <w:color w:val="auto"/>
                <w:sz w:val="21"/>
                <w:szCs w:val="21"/>
                <w:highlight w:val="none"/>
              </w:rPr>
              <w:t>工作经历</w:t>
            </w:r>
            <w:r>
              <w:rPr>
                <w:rFonts w:hint="eastAsia" w:ascii="仿宋_GB2312" w:hAnsi="仿宋_GB2312" w:eastAsia="仿宋_GB2312" w:cs="仿宋_GB2312"/>
                <w:color w:val="auto"/>
                <w:kern w:val="2"/>
                <w:sz w:val="21"/>
                <w:szCs w:val="21"/>
                <w:highlight w:val="none"/>
                <w:lang w:val="en-US" w:eastAsia="zh-CN" w:bidi="ar-SA"/>
              </w:rPr>
              <w:t>，</w:t>
            </w:r>
            <w:r>
              <w:rPr>
                <w:rFonts w:hint="eastAsia" w:ascii="Times New Roman" w:hAnsi="Times New Roman" w:eastAsia="仿宋_GB2312" w:cs="Times New Roman"/>
                <w:color w:val="auto"/>
                <w:kern w:val="2"/>
                <w:sz w:val="21"/>
                <w:szCs w:val="24"/>
                <w:highlight w:val="none"/>
                <w:lang w:val="en-US" w:eastAsia="zh-CN" w:bidi="ar-SA"/>
              </w:rPr>
              <w:t>其中5年以上为投资、金融、</w:t>
            </w:r>
            <w:r>
              <w:rPr>
                <w:rFonts w:hint="eastAsia" w:eastAsia="仿宋_GB2312" w:cs="Times New Roman"/>
                <w:color w:val="auto"/>
                <w:kern w:val="2"/>
                <w:sz w:val="21"/>
                <w:szCs w:val="24"/>
                <w:highlight w:val="none"/>
                <w:lang w:val="en-US" w:eastAsia="zh-CN" w:bidi="ar-SA"/>
              </w:rPr>
              <w:t>基金、法务风控、行政</w:t>
            </w:r>
            <w:r>
              <w:rPr>
                <w:rFonts w:hint="eastAsia" w:ascii="Times New Roman" w:hAnsi="Times New Roman" w:eastAsia="仿宋_GB2312" w:cs="Times New Roman"/>
                <w:color w:val="auto"/>
                <w:kern w:val="2"/>
                <w:sz w:val="21"/>
                <w:szCs w:val="24"/>
                <w:highlight w:val="none"/>
                <w:lang w:val="en-US" w:eastAsia="zh-CN" w:bidi="ar-SA"/>
              </w:rPr>
              <w:t>等领域从业经历</w:t>
            </w:r>
            <w:r>
              <w:rPr>
                <w:rFonts w:hint="eastAsia" w:eastAsia="仿宋_GB2312" w:cs="Times New Roman"/>
                <w:color w:val="auto"/>
                <w:kern w:val="2"/>
                <w:sz w:val="21"/>
                <w:szCs w:val="24"/>
                <w:highlight w:val="none"/>
                <w:lang w:val="en-US" w:eastAsia="zh-CN" w:bidi="ar-SA"/>
              </w:rPr>
              <w:t>，</w:t>
            </w:r>
            <w:r>
              <w:rPr>
                <w:rFonts w:hint="eastAsia" w:ascii="仿宋_GB2312" w:hAnsi="仿宋_GB2312" w:eastAsia="仿宋_GB2312" w:cs="仿宋_GB2312"/>
                <w:color w:val="auto"/>
                <w:kern w:val="0"/>
                <w:sz w:val="21"/>
                <w:szCs w:val="21"/>
                <w:highlight w:val="none"/>
                <w:lang w:val="en-US" w:eastAsia="zh-CN" w:bidi="ar-SA"/>
              </w:rPr>
              <w:t>具有与应聘企业规模实力相当的企业1年以上副总经理以上领导岗位任职经历或3年以上中层正职领导岗位任职经历；负责公司某一方面或部门、子企业管理工作；具有中央、省属以及市属国有企业工作经历者优先。</w:t>
            </w:r>
          </w:p>
          <w:p w14:paraId="5C0C891F">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年龄</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50周岁</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含</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以下</w:t>
            </w:r>
            <w:r>
              <w:rPr>
                <w:rFonts w:hint="eastAsia" w:ascii="仿宋_GB2312" w:hAnsi="仿宋_GB2312" w:eastAsia="仿宋_GB2312" w:cs="仿宋_GB2312"/>
                <w:color w:val="auto"/>
                <w:sz w:val="21"/>
                <w:szCs w:val="21"/>
                <w:highlight w:val="none"/>
                <w:lang w:eastAsia="zh-CN"/>
              </w:rPr>
              <w:t>。</w:t>
            </w:r>
          </w:p>
          <w:p w14:paraId="48A37077">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4.政治面貌：</w:t>
            </w:r>
            <w:r>
              <w:rPr>
                <w:rFonts w:hint="eastAsia" w:ascii="仿宋_GB2312" w:hAnsi="仿宋_GB2312" w:eastAsia="仿宋_GB2312" w:cs="仿宋_GB2312"/>
                <w:color w:val="auto"/>
                <w:sz w:val="21"/>
                <w:szCs w:val="21"/>
                <w:highlight w:val="none"/>
              </w:rPr>
              <w:t>中共党员。</w:t>
            </w:r>
          </w:p>
          <w:p w14:paraId="490F4C9A">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5.具有扎实的投资、财务、法律、管理等方面的知识</w:t>
            </w:r>
            <w:r>
              <w:rPr>
                <w:rFonts w:hint="eastAsia" w:ascii="仿宋_GB2312" w:hAnsi="仿宋_GB2312" w:eastAsia="仿宋_GB2312" w:cs="仿宋_GB2312"/>
                <w:color w:val="auto"/>
                <w:sz w:val="21"/>
                <w:szCs w:val="21"/>
                <w:highlight w:val="none"/>
              </w:rPr>
              <w:t>。</w:t>
            </w:r>
          </w:p>
          <w:p w14:paraId="3D5DE673">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6.具备国有企业风控合规、内控审计、公司治理、战略规划、国企改革、党建工作、综合行政、人力资源管理等方面的成熟实操经验或管理经验，熟练掌握对应业务全流程及国企规范化管理标准</w:t>
            </w:r>
            <w:r>
              <w:rPr>
                <w:rFonts w:hint="eastAsia" w:ascii="仿宋_GB2312" w:hAnsi="仿宋_GB2312" w:eastAsia="仿宋_GB2312" w:cs="仿宋_GB2312"/>
                <w:color w:val="auto"/>
                <w:sz w:val="21"/>
                <w:szCs w:val="21"/>
                <w:highlight w:val="none"/>
                <w:lang w:eastAsia="zh-CN"/>
              </w:rPr>
              <w:t>。</w:t>
            </w:r>
          </w:p>
          <w:p w14:paraId="253C5192">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7.品行正直善良，恪守职业操守，无失信违规记录；责任心强，遇事敢担当、善作为。</w:t>
            </w:r>
          </w:p>
          <w:p w14:paraId="4E6519FB">
            <w:pPr>
              <w:pStyle w:val="12"/>
              <w:widowControl w:val="0"/>
              <w:numPr>
                <w:ilvl w:val="0"/>
                <w:numId w:val="0"/>
              </w:numPr>
              <w:spacing w:line="400" w:lineRule="exact"/>
              <w:jc w:val="both"/>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8.</w:t>
            </w:r>
            <w:r>
              <w:rPr>
                <w:rFonts w:hint="eastAsia" w:ascii="仿宋_GB2312" w:hAnsi="仿宋_GB2312" w:eastAsia="仿宋_GB2312" w:cs="仿宋_GB2312"/>
                <w:color w:val="auto"/>
                <w:sz w:val="21"/>
                <w:szCs w:val="21"/>
                <w:highlight w:val="none"/>
              </w:rPr>
              <w:t>具有较强的组织协调能力、改革创新能力和市场应变能力。</w:t>
            </w:r>
          </w:p>
          <w:p w14:paraId="6C722F6B">
            <w:pPr>
              <w:pStyle w:val="12"/>
              <w:widowControl w:val="0"/>
              <w:numPr>
                <w:ilvl w:val="0"/>
                <w:numId w:val="0"/>
              </w:numPr>
              <w:spacing w:line="400" w:lineRule="exact"/>
              <w:jc w:val="both"/>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9.</w:t>
            </w:r>
            <w:r>
              <w:rPr>
                <w:rFonts w:hint="eastAsia" w:ascii="仿宋_GB2312" w:hAnsi="仿宋_GB2312" w:eastAsia="仿宋_GB2312" w:cs="仿宋_GB2312"/>
                <w:color w:val="auto"/>
                <w:sz w:val="21"/>
                <w:szCs w:val="21"/>
                <w:highlight w:val="none"/>
              </w:rPr>
              <w:t>具有优秀的领导能力、谈判沟通能力、团队管理能力，爱岗敬业、责任心强、抗压能力强。</w:t>
            </w:r>
          </w:p>
          <w:p w14:paraId="7D843B12">
            <w:pPr>
              <w:pStyle w:val="12"/>
              <w:widowControl w:val="0"/>
              <w:numPr>
                <w:ilvl w:val="0"/>
                <w:numId w:val="0"/>
              </w:numPr>
              <w:spacing w:line="400" w:lineRule="exact"/>
              <w:jc w:val="both"/>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10.复合型人才优先。</w:t>
            </w:r>
          </w:p>
          <w:p w14:paraId="03690461">
            <w:pPr>
              <w:pStyle w:val="1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1</w:t>
            </w:r>
            <w:r>
              <w:rPr>
                <w:rFonts w:hint="eastAsia" w:eastAsia="仿宋_GB2312" w:cs="Times New Roman"/>
                <w:color w:val="000000" w:themeColor="text1"/>
                <w:kern w:val="0"/>
                <w:sz w:val="21"/>
                <w:szCs w:val="21"/>
                <w:lang w:val="en-US" w:eastAsia="zh-CN"/>
                <w14:textFill>
                  <w14:solidFill>
                    <w14:schemeClr w14:val="tx1"/>
                  </w14:solidFill>
                </w14:textFill>
              </w:rPr>
              <w:t>1</w:t>
            </w:r>
            <w:r>
              <w:rPr>
                <w:rFonts w:hint="default" w:ascii="Times New Roman" w:hAnsi="Times New Roman" w:eastAsia="仿宋_GB2312" w:cs="Times New Roman"/>
                <w:color w:val="000000" w:themeColor="text1"/>
                <w:kern w:val="0"/>
                <w:sz w:val="21"/>
                <w:szCs w:val="21"/>
                <w:lang w:eastAsia="zh-CN"/>
                <w14:textFill>
                  <w14:solidFill>
                    <w14:schemeClr w14:val="tx1"/>
                  </w14:solidFill>
                </w14:textFill>
              </w:rPr>
              <w:t>.具有正常履行职责的身体条件；</w:t>
            </w:r>
          </w:p>
          <w:p w14:paraId="0B9204FE">
            <w:pPr>
              <w:pStyle w:val="11"/>
              <w:keepNext w:val="0"/>
              <w:keepLines w:val="0"/>
              <w:pageBreakBefore w:val="0"/>
              <w:widowControl w:val="0"/>
              <w:kinsoku/>
              <w:wordWrap/>
              <w:overflowPunct/>
              <w:topLinePunct w:val="0"/>
              <w:autoSpaceDE/>
              <w:autoSpaceDN/>
              <w:bidi w:val="0"/>
              <w:adjustRightInd/>
              <w:snapToGrid/>
              <w:ind w:left="0"/>
              <w:jc w:val="both"/>
              <w:textAlignment w:val="auto"/>
              <w:rPr>
                <w:rFonts w:hint="eastAsia" w:ascii="Times New Roman" w:hAnsi="Times New Roman" w:eastAsia="仿宋_GB2312" w:cs="Times New Roman"/>
                <w:color w:val="auto"/>
                <w:kern w:val="2"/>
                <w:highlight w:val="none"/>
                <w:lang w:val="en-US" w:eastAsia="zh-CN"/>
              </w:rPr>
            </w:pPr>
            <w:r>
              <w:rPr>
                <w:rFonts w:hint="eastAsia" w:eastAsia="仿宋_GB2312" w:cs="Times New Roman"/>
                <w:color w:val="auto"/>
                <w:kern w:val="2"/>
                <w:highlight w:val="none"/>
                <w:lang w:val="en-US" w:eastAsia="zh-CN"/>
              </w:rPr>
              <w:t>12.</w:t>
            </w:r>
            <w:r>
              <w:rPr>
                <w:rFonts w:hint="eastAsia" w:ascii="Times New Roman" w:hAnsi="Times New Roman" w:eastAsia="仿宋_GB2312" w:cs="Times New Roman"/>
                <w:color w:val="auto"/>
                <w:kern w:val="2"/>
                <w:highlight w:val="none"/>
                <w:lang w:val="en-US" w:eastAsia="zh-CN"/>
              </w:rPr>
              <w:t>特别优秀者，可适当放宽条件。</w:t>
            </w:r>
          </w:p>
          <w:p w14:paraId="73B3E732">
            <w:pPr>
              <w:pStyle w:val="12"/>
              <w:widowControl w:val="0"/>
              <w:numPr>
                <w:ilvl w:val="0"/>
                <w:numId w:val="0"/>
              </w:numPr>
              <w:spacing w:line="400" w:lineRule="exact"/>
              <w:ind w:left="0" w:leftChars="0" w:firstLine="0" w:firstLineChars="0"/>
              <w:jc w:val="both"/>
              <w:rPr>
                <w:rFonts w:ascii="Times New Roman" w:hAnsi="Times New Roman" w:eastAsia="仿宋_GB2312" w:cs="Times New Roman"/>
                <w:color w:val="auto"/>
                <w:kern w:val="2"/>
                <w:sz w:val="24"/>
                <w:szCs w:val="24"/>
                <w:highlight w:val="none"/>
                <w:lang w:val="en-US" w:eastAsia="zh-CN" w:bidi="ar-SA"/>
              </w:rPr>
            </w:pPr>
          </w:p>
        </w:tc>
      </w:tr>
      <w:tr w14:paraId="0EC1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10B65AC0">
            <w:pPr>
              <w:widowControl w:val="0"/>
              <w:spacing w:line="400" w:lineRule="exact"/>
              <w:jc w:val="both"/>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仿宋_GB2312"/>
                <w:sz w:val="24"/>
                <w:highlight w:val="none"/>
              </w:rPr>
              <w:t>用人理</w:t>
            </w:r>
            <w:r>
              <w:rPr>
                <w:rFonts w:hint="eastAsia" w:ascii="Times New Roman" w:hAnsi="Times New Roman" w:eastAsia="仿宋_GB2312" w:cs="仿宋_GB2312"/>
                <w:sz w:val="24"/>
                <w:highlight w:val="none"/>
                <w:lang w:val="en-US" w:eastAsia="zh-CN"/>
              </w:rPr>
              <w:t xml:space="preserve"> </w:t>
            </w:r>
            <w:r>
              <w:rPr>
                <w:rFonts w:hint="eastAsia" w:ascii="Times New Roman" w:hAnsi="Times New Roman" w:eastAsia="仿宋_GB2312" w:cs="仿宋_GB2312"/>
                <w:sz w:val="24"/>
                <w:highlight w:val="none"/>
              </w:rPr>
              <w:t>由</w:t>
            </w:r>
          </w:p>
        </w:tc>
        <w:tc>
          <w:tcPr>
            <w:tcW w:w="7792" w:type="dxa"/>
            <w:gridSpan w:val="3"/>
            <w:noWrap w:val="0"/>
            <w:vAlign w:val="center"/>
          </w:tcPr>
          <w:p w14:paraId="2FD649CA">
            <w:pPr>
              <w:widowControl w:val="0"/>
              <w:spacing w:line="400" w:lineRule="exact"/>
              <w:jc w:val="both"/>
              <w:rPr>
                <w:rFonts w:hint="default" w:ascii="Times New Roman" w:hAnsi="Times New Roman" w:eastAsia="仿宋_GB2312" w:cs="Times New Roman"/>
                <w:kern w:val="2"/>
                <w:sz w:val="21"/>
                <w:szCs w:val="21"/>
                <w:highlight w:val="none"/>
                <w:lang w:val="en-US" w:eastAsia="zh-CN" w:bidi="ar-SA"/>
              </w:rPr>
            </w:pPr>
            <w:r>
              <w:rPr>
                <w:rFonts w:hint="eastAsia" w:eastAsia="仿宋_GB2312" w:cs="仿宋_GB2312"/>
                <w:sz w:val="21"/>
                <w:szCs w:val="21"/>
                <w:highlight w:val="none"/>
                <w:lang w:val="en-US" w:eastAsia="zh-CN"/>
              </w:rPr>
              <w:t>工作需要</w:t>
            </w:r>
          </w:p>
        </w:tc>
      </w:tr>
      <w:tr w14:paraId="6D67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53DF0A38">
            <w:pPr>
              <w:widowControl w:val="0"/>
              <w:spacing w:line="400" w:lineRule="exact"/>
              <w:jc w:val="both"/>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仿宋_GB2312"/>
                <w:sz w:val="24"/>
                <w:highlight w:val="none"/>
              </w:rPr>
              <w:t>招聘渠</w:t>
            </w:r>
            <w:r>
              <w:rPr>
                <w:rFonts w:hint="eastAsia" w:ascii="Times New Roman" w:hAnsi="Times New Roman" w:eastAsia="仿宋_GB2312" w:cs="仿宋_GB2312"/>
                <w:sz w:val="24"/>
                <w:highlight w:val="none"/>
                <w:lang w:val="en-US" w:eastAsia="zh-CN"/>
              </w:rPr>
              <w:t xml:space="preserve"> </w:t>
            </w:r>
            <w:r>
              <w:rPr>
                <w:rFonts w:hint="eastAsia" w:ascii="Times New Roman" w:hAnsi="Times New Roman" w:eastAsia="仿宋_GB2312" w:cs="仿宋_GB2312"/>
                <w:sz w:val="24"/>
                <w:highlight w:val="none"/>
              </w:rPr>
              <w:t>道</w:t>
            </w:r>
          </w:p>
        </w:tc>
        <w:tc>
          <w:tcPr>
            <w:tcW w:w="7792" w:type="dxa"/>
            <w:gridSpan w:val="3"/>
            <w:noWrap w:val="0"/>
            <w:vAlign w:val="center"/>
          </w:tcPr>
          <w:p w14:paraId="18BFBCB8">
            <w:pPr>
              <w:widowControl w:val="0"/>
              <w:spacing w:line="400" w:lineRule="exact"/>
              <w:jc w:val="both"/>
              <w:rPr>
                <w:rFonts w:hint="default" w:ascii="Times New Roman" w:hAnsi="Times New Roman" w:eastAsia="仿宋_GB2312" w:cs="Times New Roman"/>
                <w:kern w:val="2"/>
                <w:sz w:val="21"/>
                <w:szCs w:val="21"/>
                <w:highlight w:val="none"/>
                <w:lang w:val="en-US" w:eastAsia="zh-CN" w:bidi="ar-SA"/>
              </w:rPr>
            </w:pPr>
            <w:r>
              <w:rPr>
                <w:rFonts w:hint="eastAsia" w:ascii="Arial Unicode MS" w:hAnsi="Arial Unicode MS" w:eastAsia="仿宋_GB2312" w:cs="仿宋_GB2312"/>
                <w:sz w:val="21"/>
                <w:szCs w:val="21"/>
                <w:highlight w:val="none"/>
                <w:lang w:val="en-US" w:eastAsia="zh-CN"/>
              </w:rPr>
              <w:t>公开招聘</w:t>
            </w:r>
          </w:p>
        </w:tc>
      </w:tr>
      <w:tr w14:paraId="1A8C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48" w:type="dxa"/>
            <w:noWrap w:val="0"/>
            <w:vAlign w:val="center"/>
          </w:tcPr>
          <w:p w14:paraId="6597B769">
            <w:pPr>
              <w:widowControl w:val="0"/>
              <w:spacing w:line="400" w:lineRule="exact"/>
              <w:jc w:val="both"/>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仿宋_GB2312"/>
                <w:sz w:val="24"/>
                <w:highlight w:val="none"/>
              </w:rPr>
              <w:t>薪酬范 围</w:t>
            </w:r>
          </w:p>
        </w:tc>
        <w:tc>
          <w:tcPr>
            <w:tcW w:w="7792" w:type="dxa"/>
            <w:gridSpan w:val="3"/>
            <w:noWrap w:val="0"/>
            <w:vAlign w:val="center"/>
          </w:tcPr>
          <w:p w14:paraId="48808565">
            <w:pPr>
              <w:widowControl w:val="0"/>
              <w:spacing w:line="400" w:lineRule="exact"/>
              <w:jc w:val="both"/>
              <w:rPr>
                <w:rFonts w:hint="eastAsia" w:ascii="Times New Roman" w:hAnsi="Times New Roman" w:eastAsia="仿宋_GB2312" w:cs="Times New Roman"/>
                <w:kern w:val="2"/>
                <w:sz w:val="21"/>
                <w:szCs w:val="21"/>
                <w:highlight w:val="none"/>
                <w:lang w:val="en-US" w:eastAsia="zh-CN" w:bidi="ar-SA"/>
              </w:rPr>
            </w:pPr>
            <w:r>
              <w:rPr>
                <w:rFonts w:hint="eastAsia" w:ascii="Times New Roman" w:hAnsi="Times New Roman" w:eastAsia="仿宋_GB2312" w:cs="Times New Roman"/>
                <w:kern w:val="2"/>
                <w:sz w:val="21"/>
                <w:szCs w:val="21"/>
                <w:highlight w:val="none"/>
                <w:lang w:val="en-US" w:eastAsia="zh-CN" w:bidi="ar-SA"/>
              </w:rPr>
              <w:t>按照《四川省国有资产经营投资管理有限责任公司所属企业负责人薪酬管理办法》</w:t>
            </w:r>
            <w:r>
              <w:rPr>
                <w:rFonts w:hint="eastAsia" w:eastAsia="仿宋_GB2312" w:cs="Times New Roman"/>
                <w:kern w:val="2"/>
                <w:sz w:val="21"/>
                <w:szCs w:val="21"/>
                <w:highlight w:val="none"/>
                <w:lang w:val="en-US" w:eastAsia="zh-CN" w:bidi="ar-SA"/>
              </w:rPr>
              <w:t>《四川国经创新投资管理有限公司经理层成员薪酬管理办法》</w:t>
            </w:r>
            <w:r>
              <w:rPr>
                <w:rFonts w:hint="eastAsia" w:ascii="Times New Roman" w:hAnsi="Times New Roman" w:eastAsia="仿宋_GB2312" w:cs="Times New Roman"/>
                <w:kern w:val="2"/>
                <w:sz w:val="21"/>
                <w:szCs w:val="21"/>
                <w:highlight w:val="none"/>
                <w:lang w:val="en-US" w:eastAsia="zh-CN" w:bidi="ar-SA"/>
              </w:rPr>
              <w:t>等制度执行</w:t>
            </w:r>
            <w:r>
              <w:rPr>
                <w:rFonts w:hint="eastAsia" w:eastAsia="仿宋_GB2312" w:cs="Times New Roman"/>
                <w:kern w:val="2"/>
                <w:sz w:val="21"/>
                <w:szCs w:val="21"/>
                <w:highlight w:val="none"/>
                <w:lang w:val="en-US" w:eastAsia="zh-CN" w:bidi="ar-SA"/>
              </w:rPr>
              <w:t>。</w:t>
            </w:r>
          </w:p>
        </w:tc>
      </w:tr>
    </w:tbl>
    <w:p w14:paraId="6C1AE04D"/>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AF434E"/>
    <w:rsid w:val="02D56E31"/>
    <w:rsid w:val="03743F94"/>
    <w:rsid w:val="039840AA"/>
    <w:rsid w:val="05B41169"/>
    <w:rsid w:val="06700D68"/>
    <w:rsid w:val="06A048CA"/>
    <w:rsid w:val="07024AB1"/>
    <w:rsid w:val="07520C39"/>
    <w:rsid w:val="07CE7AA6"/>
    <w:rsid w:val="09120D9C"/>
    <w:rsid w:val="09186AAA"/>
    <w:rsid w:val="092019A5"/>
    <w:rsid w:val="0A18611B"/>
    <w:rsid w:val="0B446AEB"/>
    <w:rsid w:val="0D8C5D1A"/>
    <w:rsid w:val="0E4A4521"/>
    <w:rsid w:val="0EF4563A"/>
    <w:rsid w:val="11AE1162"/>
    <w:rsid w:val="127A5A80"/>
    <w:rsid w:val="127C300E"/>
    <w:rsid w:val="13183FE3"/>
    <w:rsid w:val="14756AFB"/>
    <w:rsid w:val="156417E9"/>
    <w:rsid w:val="15873290"/>
    <w:rsid w:val="15CA22E2"/>
    <w:rsid w:val="161A5018"/>
    <w:rsid w:val="16DB7A1C"/>
    <w:rsid w:val="18BA663E"/>
    <w:rsid w:val="19C67E8C"/>
    <w:rsid w:val="1A0E6C42"/>
    <w:rsid w:val="1B1B61ED"/>
    <w:rsid w:val="1BC3158E"/>
    <w:rsid w:val="1BFB1448"/>
    <w:rsid w:val="1C393D1E"/>
    <w:rsid w:val="1D0C56EE"/>
    <w:rsid w:val="1D95690D"/>
    <w:rsid w:val="1DC31AF1"/>
    <w:rsid w:val="1FA26CE9"/>
    <w:rsid w:val="20610287"/>
    <w:rsid w:val="20624734"/>
    <w:rsid w:val="220D5A31"/>
    <w:rsid w:val="22C72912"/>
    <w:rsid w:val="23F91F7D"/>
    <w:rsid w:val="2460453E"/>
    <w:rsid w:val="24D66985"/>
    <w:rsid w:val="251A7BBB"/>
    <w:rsid w:val="276179AE"/>
    <w:rsid w:val="286A46C9"/>
    <w:rsid w:val="2A591362"/>
    <w:rsid w:val="2A8F5F2E"/>
    <w:rsid w:val="2B2142FB"/>
    <w:rsid w:val="2B5E4A60"/>
    <w:rsid w:val="2BD95237"/>
    <w:rsid w:val="2BFA1B42"/>
    <w:rsid w:val="2C2B7ED9"/>
    <w:rsid w:val="2C694B99"/>
    <w:rsid w:val="2C8E6F44"/>
    <w:rsid w:val="2CAF434E"/>
    <w:rsid w:val="2D1D3F6D"/>
    <w:rsid w:val="2E784C53"/>
    <w:rsid w:val="2EC1207D"/>
    <w:rsid w:val="2F7013AD"/>
    <w:rsid w:val="2FED0C50"/>
    <w:rsid w:val="3080110E"/>
    <w:rsid w:val="308301B1"/>
    <w:rsid w:val="334D378C"/>
    <w:rsid w:val="33765020"/>
    <w:rsid w:val="373A6E70"/>
    <w:rsid w:val="38F16595"/>
    <w:rsid w:val="3B3350BF"/>
    <w:rsid w:val="3B6E6A10"/>
    <w:rsid w:val="3B8763FC"/>
    <w:rsid w:val="3BA66882"/>
    <w:rsid w:val="3D8D4FB3"/>
    <w:rsid w:val="3F53346F"/>
    <w:rsid w:val="3F880571"/>
    <w:rsid w:val="40EB18E2"/>
    <w:rsid w:val="41DE4740"/>
    <w:rsid w:val="43566CC0"/>
    <w:rsid w:val="44F56185"/>
    <w:rsid w:val="472D16FF"/>
    <w:rsid w:val="48A75E35"/>
    <w:rsid w:val="48D63CCC"/>
    <w:rsid w:val="496676C2"/>
    <w:rsid w:val="496F78E9"/>
    <w:rsid w:val="4989428A"/>
    <w:rsid w:val="4A8A1E0C"/>
    <w:rsid w:val="4A974965"/>
    <w:rsid w:val="4BAA5C07"/>
    <w:rsid w:val="4C27223F"/>
    <w:rsid w:val="4D953567"/>
    <w:rsid w:val="4E5D4FEA"/>
    <w:rsid w:val="4FB37AA5"/>
    <w:rsid w:val="517D59D4"/>
    <w:rsid w:val="51C13FBE"/>
    <w:rsid w:val="52386AE2"/>
    <w:rsid w:val="52F200B7"/>
    <w:rsid w:val="533A7893"/>
    <w:rsid w:val="53A47A5F"/>
    <w:rsid w:val="54DB3743"/>
    <w:rsid w:val="562E3DDD"/>
    <w:rsid w:val="567E2422"/>
    <w:rsid w:val="5B9F018C"/>
    <w:rsid w:val="5C3D6937"/>
    <w:rsid w:val="5D3F048D"/>
    <w:rsid w:val="5D676D83"/>
    <w:rsid w:val="5D9171D8"/>
    <w:rsid w:val="5E873E9A"/>
    <w:rsid w:val="5FDB26EF"/>
    <w:rsid w:val="604D3B9F"/>
    <w:rsid w:val="6117731B"/>
    <w:rsid w:val="62B17737"/>
    <w:rsid w:val="62B81ACB"/>
    <w:rsid w:val="64FB277B"/>
    <w:rsid w:val="655820EC"/>
    <w:rsid w:val="6602069F"/>
    <w:rsid w:val="6610409A"/>
    <w:rsid w:val="686B193D"/>
    <w:rsid w:val="69EF12F9"/>
    <w:rsid w:val="6A257464"/>
    <w:rsid w:val="6B1E7CA4"/>
    <w:rsid w:val="6B3274A8"/>
    <w:rsid w:val="6D1C7ED4"/>
    <w:rsid w:val="6D8A12B0"/>
    <w:rsid w:val="6DAC4D70"/>
    <w:rsid w:val="6F8F485B"/>
    <w:rsid w:val="70001DE7"/>
    <w:rsid w:val="70115CB9"/>
    <w:rsid w:val="701319E0"/>
    <w:rsid w:val="70394B0C"/>
    <w:rsid w:val="7216614B"/>
    <w:rsid w:val="72930829"/>
    <w:rsid w:val="737827EA"/>
    <w:rsid w:val="73E53F19"/>
    <w:rsid w:val="744F5002"/>
    <w:rsid w:val="75E31EA6"/>
    <w:rsid w:val="76270AF3"/>
    <w:rsid w:val="765666A1"/>
    <w:rsid w:val="7762288E"/>
    <w:rsid w:val="784A02E9"/>
    <w:rsid w:val="78C53805"/>
    <w:rsid w:val="78C91ECC"/>
    <w:rsid w:val="798158C1"/>
    <w:rsid w:val="79B5017F"/>
    <w:rsid w:val="7AEE43AA"/>
    <w:rsid w:val="7AF81107"/>
    <w:rsid w:val="7B141309"/>
    <w:rsid w:val="7DFA4230"/>
    <w:rsid w:val="7E0504EA"/>
    <w:rsid w:val="7F6A0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600" w:lineRule="exact"/>
      <w:jc w:val="center"/>
      <w:outlineLvl w:val="0"/>
    </w:pPr>
    <w:rPr>
      <w:rFonts w:eastAsia="方正小标宋简体"/>
      <w:kern w:val="44"/>
      <w:sz w:val="44"/>
    </w:rPr>
  </w:style>
  <w:style w:type="paragraph" w:styleId="2">
    <w:name w:val="heading 2"/>
    <w:basedOn w:val="1"/>
    <w:next w:val="1"/>
    <w:semiHidden/>
    <w:unhideWhenUsed/>
    <w:qFormat/>
    <w:uiPriority w:val="0"/>
    <w:pPr>
      <w:spacing w:before="0" w:beforeAutospacing="0" w:after="0" w:afterAutospacing="0" w:line="600" w:lineRule="exact"/>
      <w:ind w:firstLine="883" w:firstLineChars="200"/>
      <w:jc w:val="left"/>
      <w:outlineLvl w:val="1"/>
    </w:pPr>
    <w:rPr>
      <w:rFonts w:hint="eastAsia" w:ascii="宋体" w:hAnsi="宋体" w:eastAsia="黑体" w:cs="宋体"/>
      <w:kern w:val="0"/>
      <w:szCs w:val="36"/>
      <w:lang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afterLines="0" w:afterAutospacing="0"/>
    </w:pPr>
  </w:style>
  <w:style w:type="paragraph" w:styleId="7">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9">
    <w:name w:val="Table Grid"/>
    <w:qFormat/>
    <w:uiPriority w:val="39"/>
    <w:rPr>
      <w:rFonts w:ascii="Arial Unicode MS" w:hAnsi="Arial Unicode MS" w:eastAsia="仿宋_GB2312"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AONormal"/>
    <w:qFormat/>
    <w:uiPriority w:val="0"/>
    <w:pPr>
      <w:spacing w:line="260" w:lineRule="atLeast"/>
    </w:pPr>
    <w:rPr>
      <w:rFonts w:ascii="Times New Roman" w:hAnsi="Times New Roman" w:eastAsia="宋体" w:cs="Times New Roman"/>
      <w:sz w:val="22"/>
      <w:szCs w:val="22"/>
      <w:lang w:val="en-US" w:eastAsia="en-US" w:bidi="ar-SA"/>
    </w:rPr>
  </w:style>
  <w:style w:type="paragraph" w:styleId="12">
    <w:name w:val="List Paragraph"/>
    <w:basedOn w:val="1"/>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fd86caaa-65b8-45f0-9fbd-dc6a9ea13b9b</errorID>
      <errorWord>14.</errorWord>
      <group>L1_AI</group>
      <groupName>深度校对</groupName>
      <ability>L2_AI_Word</ability>
      <abilityName>字词纠错</abilityName>
      <candidateList>
        <item>14</item>
      </candidateList>
      <explain/>
      <paraID>29CEB5B7</paraID>
      <start>4</start>
      <end>6</end>
      <status>modified</status>
      <modifiedWord>14</modifiedWord>
      <trackRevisions>false</trackRevisions>
    </reviewItem>
    <reviewItem>
      <errorID>6733ea38-8952-4807-9580-6674650f45d3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56937399</paraID>
      <start>19</start>
      <end>29</end>
      <status>modified</status>
      <modifiedWord>中华人民共和国公司法</modifiedWord>
      <trackRevisions>false</trackRevisions>
    </reviewItem>
    <reviewItem>
      <errorID>837bb6fd-7285-4286-bb28-dfee0dcc4a3b</errorID>
      <errorWord>理 由</errorWord>
      <group>L1_AI</group>
      <groupName>深度校对</groupName>
      <ability>L2_AI_Word</ability>
      <abilityName>字词纠错</abilityName>
      <candidateList>
        <item>理由</item>
      </candidateList>
      <explain/>
      <paraID>41747DFD</paraID>
      <start>2</start>
      <end>5</end>
      <status>ignored</status>
      <modifiedWord/>
      <trackRevisions>false</trackRevisions>
    </reviewItem>
    <reviewItem>
      <errorID>33e7a5cc-f4e6-41b0-bc4f-d24357240251</errorID>
      <errorWord>渠 道</errorWord>
      <group>L1_AI</group>
      <groupName>深度校对</groupName>
      <ability>L2_AI_Word</ability>
      <abilityName>字词纠错</abilityName>
      <candidateList>
        <item>渠道</item>
      </candidateList>
      <explain/>
      <paraID>462D1785</paraID>
      <start>2</start>
      <end>5</end>
      <status>ignored</status>
      <modifiedWord/>
      <trackRevisions>false</trackRevisions>
    </reviewItem>
    <reviewItem>
      <errorID>77629ec1-7290-4687-9d74-20b46ed01524</errorID>
      <errorWord>范 围</errorWord>
      <group>L1_AI</group>
      <groupName>深度校对</groupName>
      <ability>L2_AI_Word</ability>
      <abilityName>字词纠错</abilityName>
      <candidateList>
        <item>范围</item>
      </candidateList>
      <explain/>
      <paraID>74685D25</paraID>
      <start>2</start>
      <end>5</end>
      <status>ignored</status>
      <modifiedWord/>
      <trackRevisions>false</trackRevisions>
    </reviewItem>
    <reviewItem>
      <errorID>b7984ca6-21a9-4074-acb3-628f151a2c50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28DBA903</paraID>
      <start>34</start>
      <end>35</end>
      <status>ignored</status>
      <modifiedWord/>
      <trackRevisions>false</trackRevisions>
    </reviewItem>
    <reviewItem>
      <errorID>ec80db92-35a6-4688-a755-3f5fb655e292</errorID>
      <errorWord>15.</errorWord>
      <group>L1_AI</group>
      <groupName>深度校对</groupName>
      <ability>L2_AI_Title</ability>
      <abilityName>标题检查</abilityName>
      <candidateList>
        <item>16.</item>
      </candidateList>
      <explain>标题顺序错误，请检查标题顺序是否合理。</explain>
      <paraID>4A95AB9E</paraID>
      <start>0</start>
      <end>3</end>
      <status>ignored</status>
      <modifiedWord/>
      <trackRevisions>false</trackRevisions>
    </reviewItem>
    <reviewItem>
      <errorID>a1797436-b8dc-49c2-86f4-647c09f46517</errorID>
      <errorWord>。</errorWord>
      <group>L1_AI</group>
      <groupName>深度校对</groupName>
      <ability>L2_AI_Punc</ability>
      <abilityName>标点纠错</abilityName>
      <candidateList>
        <item/>
      </candidateList>
      <explain/>
      <paraID>4A95AB9E</paraID>
      <start>14</start>
      <end>15</end>
      <status>ignored</status>
      <modifiedWord/>
      <trackRevisions>false</trackRevisions>
    </reviewItem>
    <reviewItem>
      <errorID>b27ff9a7-0efd-4875-b880-7c09aa6e0a4f</errorID>
      <errorWord>决策性的</errorWord>
      <group>L1_Word</group>
      <groupName>字词问题</groupName>
      <ability>L2_Typo</ability>
      <abilityName>字词错误</abilityName>
      <candidateList>
        <item>决策性</item>
      </candidateList>
      <explain/>
      <paraID>66E1809F</paraID>
      <start>38</start>
      <end>42</end>
      <status>ignored</status>
      <modifiedWord/>
      <trackRevisions>false</trackRevisions>
    </reviewItem>
    <reviewItem>
      <errorID>563c5957-e4f5-48ed-8f95-2751f2aeb99f</errorID>
      <errorWord>理 由</errorWord>
      <group>L1_AI</group>
      <groupName>深度校对</groupName>
      <ability>L2_AI_Word</ability>
      <abilityName>字词纠错</abilityName>
      <candidateList>
        <item>理由</item>
      </candidateList>
      <explain/>
      <paraID>72F851DC</paraID>
      <start>2</start>
      <end>5</end>
      <status>ignored</status>
      <modifiedWord/>
      <trackRevisions>false</trackRevisions>
    </reviewItem>
    <reviewItem>
      <errorID>4375808d-87ca-4d63-b291-cd862085a039</errorID>
      <errorWord>渠 道</errorWord>
      <group>L1_AI</group>
      <groupName>深度校对</groupName>
      <ability>L2_AI_Word</ability>
      <abilityName>字词纠错</abilityName>
      <candidateList>
        <item>渠道</item>
      </candidateList>
      <explain/>
      <paraID>4E7E2C38</paraID>
      <start>2</start>
      <end>5</end>
      <status>ignored</status>
      <modifiedWord/>
      <trackRevisions>false</trackRevisions>
    </reviewItem>
    <reviewItem>
      <errorID>41ea0606-44f1-45f7-9afa-8dfe29533fc3</errorID>
      <errorWord>范 围</errorWord>
      <group>L1_AI</group>
      <groupName>深度校对</groupName>
      <ability>L2_AI_Word</ability>
      <abilityName>字词纠错</abilityName>
      <candidateList>
        <item>范围</item>
      </candidateList>
      <explain/>
      <paraID>755DB43D</paraID>
      <start>2</start>
      <end>5</end>
      <status>ignored</status>
      <modifiedWord/>
      <trackRevisions>false</trackRevisions>
    </reviewItem>
  </reviewItems>
  <config/>
</contractReview>
</file>

<file path=customXml/itemProps1.xml><?xml version="1.0" encoding="utf-8"?>
<ds:datastoreItem xmlns:ds="http://schemas.openxmlformats.org/officeDocument/2006/customXml" ds:itemID="{a379061f-29fc-4a02-9694-df204e4f873c}">
  <ds:schemaRefs/>
</ds:datastoreItem>
</file>

<file path=docProps/app.xml><?xml version="1.0" encoding="utf-8"?>
<Properties xmlns="http://schemas.openxmlformats.org/officeDocument/2006/extended-properties" xmlns:vt="http://schemas.openxmlformats.org/officeDocument/2006/docPropsVTypes">
  <Template>Normal.dotm</Template>
  <Company>四川省国有资产经营投资管理有限责任公司</Company>
  <Pages>4</Pages>
  <Words>2392</Words>
  <Characters>2456</Characters>
  <Lines>0</Lines>
  <Paragraphs>0</Paragraphs>
  <TotalTime>0</TotalTime>
  <ScaleCrop>false</ScaleCrop>
  <LinksUpToDate>false</LinksUpToDate>
  <CharactersWithSpaces>2463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2023-03-29T02:31:00Z</dcterms:created>
  <dc:creator>高峰</dc:creator>
  <cp:lastModifiedBy>李昭妍</cp:lastModifiedBy>
  <cp:lastPrinted>2023-04-03T03:52:00Z</cp:lastPrinted>
  <dcterms:modified xsi:type="dcterms:W3CDTF">2026-07-22T05:32:11Z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eyJoZGlkIjoiMjg3YjI0YjlmMDM1YzA3ZTA3MjI4NWU0ZjU3NjI2NTEiLCJ1c2VySWQiOiI4MDA1ODM5MjUifQ==</vt:lpwstr>
  </property>
  <property fmtid="{D5CDD505-2E9C-101B-9397-08002B2CF9AE}" pid="4" name="ICV">
    <vt:lpwstr>C109862358764500ADBDF0660333BF82_13</vt:lpwstr>
  </property>
</Properties>
</file>