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90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466"/>
        <w:gridCol w:w="672"/>
        <w:gridCol w:w="762"/>
        <w:gridCol w:w="3692"/>
        <w:gridCol w:w="4094"/>
        <w:gridCol w:w="690"/>
      </w:tblGrid>
      <w:tr w14:paraId="41296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090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2C8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</w:pPr>
          </w:p>
          <w:p w14:paraId="64C1B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>中新建农牧公司</w:t>
            </w: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val="en-US" w:eastAsia="zh-CN"/>
              </w:rPr>
              <w:t>岗位需求表</w:t>
            </w:r>
          </w:p>
        </w:tc>
      </w:tr>
      <w:tr w14:paraId="4C31B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6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0F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9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4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4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</w:tr>
      <w:tr w14:paraId="78D34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  <w:jc w:val="center"/>
        </w:trPr>
        <w:tc>
          <w:tcPr>
            <w:tcW w:w="52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8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5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证券期货部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C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副经理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95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4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1.40周岁以下（1986年8月后出生），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"/>
              </w:rPr>
              <w:t>特别优秀者年龄可放宽至45周岁（1981年8月后出生）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2.8年以上大型国有企事业单位、上市公司、专业机构证券期货相关岗位经验，3年以上证券期货相关管理岗位经验，熟悉证券期货、金融和经济等专业知识、金融市场运作知识；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3.具有期货/证券从业资格证，有复合背景（如：金融+畜牧/饲料/农业/林果）者优先。</w:t>
            </w:r>
          </w:p>
        </w:tc>
        <w:tc>
          <w:tcPr>
            <w:tcW w:w="40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D3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1.负责编制公司资产证券化等制度，建立资产证券化管理体系、金融投资管理体系、投资风险控制体系；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2.根据公司战略和市场情况，负责制定所属企业上市的整体规划和时间表，推动下属企业上市、转板等工作；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3.研究分析行业及市场状况，配合所属上市公司开展对资本市场的监测与分析，协助开展市值管理体系建设工作；</w:t>
            </w:r>
          </w:p>
          <w:p w14:paraId="3543C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4.制定和执行公司的期货业务战略规划、农牧公司期货交易的内部管理制度，协助下属各业务部门有关期货业务的培训与发展。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FF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国民教育本科及以上学历，硕士研究生学历优先</w:t>
            </w:r>
          </w:p>
        </w:tc>
      </w:tr>
      <w:tr w14:paraId="6894A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0" w:hRule="atLeast"/>
          <w:jc w:val="center"/>
        </w:trPr>
        <w:tc>
          <w:tcPr>
            <w:tcW w:w="52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A5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B7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质量安环部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3C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安全管理专员</w:t>
            </w:r>
          </w:p>
        </w:tc>
        <w:tc>
          <w:tcPr>
            <w:tcW w:w="76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4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6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4F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1.35周岁以下（1991年8月后出生）；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2.3年及以上大型国有企事业单位安全生产管理相关工作经验；</w:t>
            </w:r>
          </w:p>
          <w:p w14:paraId="7A613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3.熟悉安全生产、熟悉应急预案编制、演练组织及事故调查流程；</w:t>
            </w:r>
          </w:p>
          <w:p w14:paraId="49B6A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4.具有注册安全工程师证书。</w:t>
            </w:r>
          </w:p>
        </w:tc>
        <w:tc>
          <w:tcPr>
            <w:tcW w:w="40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B4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1.负责行业质量标准政策跟踪及解读，进行同行质量标准跟踪、研究及分析，制定公司质量管理体系相关管理制度；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2.组织公司总部消防安全生产法律法规及知识教育、安全培训、消防演练工作；</w:t>
            </w:r>
          </w:p>
          <w:p w14:paraId="78665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3.督促权属企业开展安全管理提升活动及体系建设，筹备开展安全生产月等安全教育宣传活动；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4.协助部门经理完成年度安全生产目标考核工作、开展对权属企业年度安全生产目标考核工作。</w:t>
            </w: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48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</w:tr>
    </w:tbl>
    <w:p w14:paraId="13024B03"/>
    <w:p w14:paraId="7F02E809"/>
    <w:p w14:paraId="2F3EE844"/>
    <w:p w14:paraId="3FE10C6B"/>
    <w:p w14:paraId="76874D08"/>
    <w:p w14:paraId="4EBE00D1"/>
    <w:p w14:paraId="65E34E23"/>
    <w:p w14:paraId="0E57A15A"/>
    <w:p w14:paraId="001C8A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26074"/>
    <w:rsid w:val="4292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2026-07-24T10:24:00Z</dcterms:created>
  <dc:creator>A新疆人才网客服6</dc:creator>
  <cp:lastModifiedBy>A新疆人才网客服6</cp:lastModifiedBy>
  <dcterms:modified xsi:type="dcterms:W3CDTF">2026-07-24T10:24:14Z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42E4106D6D8A45D8998B76D665A4F371_11</vt:lpwstr>
  </property>
  <property fmtid="{D5CDD505-2E9C-101B-9397-08002B2CF9AE}" pid="4" name="KSOTemplateDocerSaveRecord">
    <vt:lpwstr>eyJoZGlkIjoiY2ViOGI1MDlhMGM5NDYwNTVjZTZjMTg0ODY2ZTM2M2YiLCJ1c2VySWQiOiIxMDI4MTYzNDg2In0=</vt:lpwstr>
  </property>
</Properties>
</file>