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8991C">
      <w:pPr>
        <w:pStyle w:val="2"/>
        <w:jc w:val="center"/>
        <w:rPr>
          <w:rFonts w:ascii="微软雅黑" w:hAnsi="微软雅黑" w:eastAsia="微软雅黑" w:cs="微软雅黑"/>
          <w:b/>
          <w:bCs/>
          <w:color w:val="FF0000"/>
          <w:kern w:val="2"/>
          <w:sz w:val="40"/>
          <w:szCs w:val="40"/>
        </w:rPr>
      </w:pPr>
      <w:r>
        <w:rPr>
          <w:rFonts w:hint="eastAsia" w:ascii="微软雅黑" w:hAnsi="微软雅黑" w:eastAsia="微软雅黑" w:cs="微软雅黑"/>
          <w:b/>
          <w:bCs/>
          <w:color w:val="FF0000"/>
          <w:kern w:val="2"/>
          <w:sz w:val="40"/>
          <w:szCs w:val="40"/>
          <w:lang w:val="en-US" w:eastAsia="zh-CN"/>
        </w:rPr>
        <w:t>星火少年，乘烽启航</w:t>
      </w:r>
      <w:r>
        <w:rPr>
          <w:rFonts w:hint="eastAsia" w:ascii="微软雅黑" w:hAnsi="微软雅黑" w:eastAsia="微软雅黑" w:cs="微软雅黑"/>
          <w:b/>
          <w:bCs/>
          <w:color w:val="FF0000"/>
          <w:kern w:val="2"/>
          <w:sz w:val="40"/>
          <w:szCs w:val="40"/>
        </w:rPr>
        <w:t>！</w:t>
      </w:r>
    </w:p>
    <w:p w14:paraId="339757A5">
      <w:pPr>
        <w:pStyle w:val="2"/>
        <w:jc w:val="center"/>
        <w:rPr>
          <w:rFonts w:ascii="微软雅黑" w:hAnsi="微软雅黑" w:eastAsia="微软雅黑" w:cs="微软雅黑"/>
          <w:b/>
          <w:kern w:val="2"/>
        </w:rPr>
      </w:pPr>
      <w:r>
        <w:rPr>
          <w:rFonts w:hint="eastAsia" w:ascii="微软雅黑" w:hAnsi="微软雅黑" w:eastAsia="微软雅黑" w:cs="微软雅黑"/>
          <w:kern w:val="2"/>
        </w:rPr>
        <w:t xml:space="preserve">                                   ——</w:t>
      </w:r>
      <w:r>
        <w:rPr>
          <w:rFonts w:hint="eastAsia" w:ascii="微软雅黑" w:hAnsi="微软雅黑" w:eastAsia="微软雅黑" w:cs="微软雅黑"/>
          <w:b/>
          <w:kern w:val="2"/>
        </w:rPr>
        <w:t>烽火通信</w:t>
      </w:r>
      <w:r>
        <w:rPr>
          <w:rFonts w:hint="eastAsia" w:ascii="微软雅黑" w:hAnsi="微软雅黑" w:eastAsia="微软雅黑" w:cs="微软雅黑"/>
          <w:b/>
          <w:kern w:val="2"/>
          <w:lang w:eastAsia="zh-CN"/>
        </w:rPr>
        <w:t>202</w:t>
      </w:r>
      <w:r>
        <w:rPr>
          <w:rFonts w:hint="eastAsia" w:ascii="微软雅黑" w:hAnsi="微软雅黑" w:eastAsia="微软雅黑" w:cs="微软雅黑"/>
          <w:b/>
          <w:kern w:val="2"/>
          <w:lang w:val="en-US" w:eastAsia="zh-CN"/>
        </w:rPr>
        <w:t>7</w:t>
      </w:r>
      <w:r>
        <w:rPr>
          <w:rFonts w:hint="eastAsia" w:ascii="微软雅黑" w:hAnsi="微软雅黑" w:eastAsia="微软雅黑" w:cs="微软雅黑"/>
          <w:b/>
          <w:kern w:val="2"/>
        </w:rPr>
        <w:t>届校园招聘</w:t>
      </w:r>
    </w:p>
    <w:p w14:paraId="4943FF90">
      <w:pPr>
        <w:spacing w:line="360" w:lineRule="auto"/>
        <w:jc w:val="left"/>
        <w:rPr>
          <w:rFonts w:ascii="微软雅黑" w:hAnsi="微软雅黑" w:eastAsia="微软雅黑" w:cs="微软雅黑"/>
          <w:sz w:val="32"/>
          <w:szCs w:val="24"/>
        </w:rPr>
      </w:pPr>
      <w:r>
        <w:rPr>
          <w:rFonts w:hint="eastAsia" w:ascii="微软雅黑" w:hAnsi="微软雅黑" w:eastAsia="微软雅黑" w:cs="微软雅黑"/>
          <w:b/>
          <w:bCs/>
          <w:sz w:val="32"/>
          <w:szCs w:val="24"/>
        </w:rPr>
        <w:t>一、公司简介</w:t>
      </w:r>
    </w:p>
    <w:p w14:paraId="64533FD3">
      <w:pPr>
        <w:spacing w:line="6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烽火通信科技股份有限公司（股票代码：</w:t>
      </w:r>
      <w:r>
        <w:rPr>
          <w:rFonts w:hint="eastAsia" w:ascii="微软雅黑" w:hAnsi="微软雅黑" w:eastAsia="微软雅黑" w:cs="微软雅黑"/>
          <w:sz w:val="24"/>
          <w:szCs w:val="24"/>
          <w:lang w:val="en-US" w:eastAsia="zh-CN"/>
        </w:rPr>
        <w:t>SH</w:t>
      </w:r>
      <w:r>
        <w:rPr>
          <w:rFonts w:hint="eastAsia" w:ascii="微软雅黑" w:hAnsi="微软雅黑" w:eastAsia="微软雅黑" w:cs="微软雅黑"/>
          <w:sz w:val="24"/>
          <w:szCs w:val="24"/>
        </w:rPr>
        <w:t>600498）是国际知名的信息通信网络产品与解决方案提供商，中国光通信的发源地，国务院国资委所属央企“中国信息通信科技集团”旗下上市子公司，中国·光谷核心企业，总部位于湖北省武汉市。</w:t>
      </w:r>
    </w:p>
    <w:p w14:paraId="755EA8EB">
      <w:pPr>
        <w:spacing w:line="6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自1999年成立以来，</w:t>
      </w:r>
      <w:r>
        <w:rPr>
          <w:rFonts w:hint="eastAsia" w:ascii="微软雅黑" w:hAnsi="微软雅黑" w:eastAsia="微软雅黑" w:cs="微软雅黑"/>
          <w:sz w:val="24"/>
          <w:szCs w:val="24"/>
          <w:lang w:val="en-US" w:eastAsia="zh-CN"/>
        </w:rPr>
        <w:t>烽火通信</w:t>
      </w:r>
      <w:r>
        <w:rPr>
          <w:rFonts w:hint="eastAsia" w:ascii="微软雅黑" w:hAnsi="微软雅黑" w:eastAsia="微软雅黑" w:cs="微软雅黑"/>
          <w:sz w:val="24"/>
          <w:szCs w:val="24"/>
        </w:rPr>
        <w:t>始终专注于全球信息通信事业的进步与发展。公司主营业务立足于光通信，深入拓展至信息技术与通信技术融合而生的广泛领域，并成为我国智慧城市、行业信息化、智能化应用等领域的核心企业。面向5G时代，烽火通信秉承“最大限度挖掘数字连接价值，造福人类社会”的使命，以提振产业经济为己任，瞄准世界领先技术、提升核心竞争力、加速国际化进程，以更加开放的胸怀和更有远见的视野，贡献烽火智慧和烽火方案，让社会共享信息通信带来的美好生活。</w:t>
      </w:r>
    </w:p>
    <w:p w14:paraId="1496EDD7">
      <w:pPr>
        <w:numPr>
          <w:ilvl w:val="0"/>
          <w:numId w:val="1"/>
        </w:numPr>
        <w:spacing w:line="360" w:lineRule="auto"/>
        <w:ind w:left="360" w:leftChars="0" w:firstLine="0" w:firstLineChars="0"/>
        <w:jc w:val="left"/>
        <w:rPr>
          <w:rFonts w:hint="eastAsia" w:ascii="微软雅黑" w:hAnsi="微软雅黑" w:eastAsia="微软雅黑" w:cs="微软雅黑"/>
          <w:b/>
          <w:bCs/>
          <w:sz w:val="32"/>
          <w:szCs w:val="24"/>
        </w:rPr>
      </w:pPr>
      <w:r>
        <w:rPr>
          <w:rFonts w:hint="eastAsia" w:ascii="微软雅黑" w:hAnsi="微软雅黑" w:eastAsia="微软雅黑" w:cs="微软雅黑"/>
          <w:b/>
          <w:bCs/>
          <w:sz w:val="32"/>
          <w:szCs w:val="24"/>
        </w:rPr>
        <w:t>职位需求</w:t>
      </w:r>
    </w:p>
    <w:tbl>
      <w:tblPr>
        <w:tblStyle w:val="3"/>
        <w:tblW w:w="837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2595"/>
        <w:gridCol w:w="3025"/>
        <w:gridCol w:w="1417"/>
      </w:tblGrid>
      <w:tr w14:paraId="345E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41" w:type="dxa"/>
            <w:shd w:val="clear" w:color="auto" w:fill="BFBFBF"/>
            <w:vAlign w:val="center"/>
          </w:tcPr>
          <w:p w14:paraId="4AA7E23F">
            <w:pPr>
              <w:widowControl/>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职位类别</w:t>
            </w:r>
          </w:p>
        </w:tc>
        <w:tc>
          <w:tcPr>
            <w:tcW w:w="2595" w:type="dxa"/>
            <w:shd w:val="clear" w:color="auto" w:fill="BFBFBF"/>
            <w:vAlign w:val="center"/>
          </w:tcPr>
          <w:p w14:paraId="3FCF4C86">
            <w:pPr>
              <w:widowControl/>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职位方向</w:t>
            </w:r>
          </w:p>
        </w:tc>
        <w:tc>
          <w:tcPr>
            <w:tcW w:w="3025" w:type="dxa"/>
            <w:shd w:val="clear" w:color="auto" w:fill="BFBFBF"/>
            <w:vAlign w:val="center"/>
          </w:tcPr>
          <w:p w14:paraId="750602E9">
            <w:pPr>
              <w:widowControl/>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专业要求</w:t>
            </w:r>
          </w:p>
        </w:tc>
        <w:tc>
          <w:tcPr>
            <w:tcW w:w="1417" w:type="dxa"/>
            <w:shd w:val="clear" w:color="auto" w:fill="BFBFBF"/>
            <w:vAlign w:val="center"/>
          </w:tcPr>
          <w:p w14:paraId="02548714">
            <w:pPr>
              <w:widowControl/>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工作地点</w:t>
            </w:r>
          </w:p>
        </w:tc>
      </w:tr>
      <w:tr w14:paraId="0894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341" w:type="dxa"/>
            <w:vAlign w:val="center"/>
          </w:tcPr>
          <w:p w14:paraId="69701CC3">
            <w:pPr>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芯片研发</w:t>
            </w:r>
          </w:p>
        </w:tc>
        <w:tc>
          <w:tcPr>
            <w:tcW w:w="2595" w:type="dxa"/>
            <w:vAlign w:val="center"/>
          </w:tcPr>
          <w:p w14:paraId="3208F943">
            <w:pPr>
              <w:jc w:val="center"/>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rPr>
              <w:t>数字芯片</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模拟芯片</w:t>
            </w:r>
            <w:r>
              <w:rPr>
                <w:rFonts w:hint="eastAsia" w:ascii="微软雅黑" w:hAnsi="微软雅黑" w:eastAsia="微软雅黑" w:cs="微软雅黑"/>
                <w:color w:val="000000"/>
                <w:sz w:val="24"/>
                <w:szCs w:val="24"/>
                <w:lang w:val="en-US" w:eastAsia="zh-CN"/>
              </w:rPr>
              <w:t>/逻辑设计</w:t>
            </w:r>
          </w:p>
        </w:tc>
        <w:tc>
          <w:tcPr>
            <w:tcW w:w="3025" w:type="dxa"/>
            <w:vAlign w:val="center"/>
          </w:tcPr>
          <w:p w14:paraId="4AF29D62">
            <w:pPr>
              <w:jc w:val="center"/>
              <w:rPr>
                <w:rFonts w:ascii="微软雅黑" w:hAnsi="微软雅黑" w:eastAsia="微软雅黑" w:cs="微软雅黑"/>
                <w:kern w:val="0"/>
                <w:sz w:val="24"/>
                <w:szCs w:val="24"/>
              </w:rPr>
            </w:pPr>
            <w:r>
              <w:rPr>
                <w:rFonts w:hint="eastAsia" w:ascii="微软雅黑" w:hAnsi="微软雅黑" w:eastAsia="微软雅黑" w:cs="微软雅黑"/>
                <w:kern w:val="0"/>
                <w:sz w:val="24"/>
                <w:szCs w:val="24"/>
              </w:rPr>
              <w:t>微电子、计算机、自动化、电子、通信等相关专业</w:t>
            </w:r>
          </w:p>
        </w:tc>
        <w:tc>
          <w:tcPr>
            <w:tcW w:w="1417" w:type="dxa"/>
            <w:vAlign w:val="center"/>
          </w:tcPr>
          <w:p w14:paraId="39206F0A">
            <w:pPr>
              <w:tabs>
                <w:tab w:val="left" w:pos="367"/>
              </w:tabs>
              <w:jc w:val="center"/>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rPr>
              <w:t>武汉/成都</w:t>
            </w:r>
            <w:r>
              <w:rPr>
                <w:rFonts w:hint="eastAsia" w:ascii="微软雅黑" w:hAnsi="微软雅黑" w:eastAsia="微软雅黑" w:cs="微软雅黑"/>
                <w:color w:val="000000"/>
                <w:sz w:val="24"/>
                <w:szCs w:val="24"/>
                <w:lang w:val="en-US" w:eastAsia="zh-CN"/>
              </w:rPr>
              <w:t>/西安</w:t>
            </w:r>
          </w:p>
        </w:tc>
      </w:tr>
      <w:tr w14:paraId="6362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341" w:type="dxa"/>
            <w:vAlign w:val="center"/>
          </w:tcPr>
          <w:p w14:paraId="3A277295">
            <w:pPr>
              <w:widowControl/>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软件研发</w:t>
            </w:r>
          </w:p>
        </w:tc>
        <w:tc>
          <w:tcPr>
            <w:tcW w:w="2595" w:type="dxa"/>
            <w:vAlign w:val="center"/>
          </w:tcPr>
          <w:p w14:paraId="4DBE9EA1">
            <w:pPr>
              <w:jc w:val="center"/>
              <w:rPr>
                <w:rFonts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通信</w:t>
            </w:r>
            <w:r>
              <w:rPr>
                <w:rFonts w:ascii="微软雅黑" w:hAnsi="微软雅黑" w:eastAsia="微软雅黑" w:cs="微软雅黑"/>
                <w:color w:val="000000"/>
                <w:sz w:val="24"/>
                <w:szCs w:val="24"/>
              </w:rPr>
              <w:t>设备</w:t>
            </w:r>
            <w:r>
              <w:rPr>
                <w:rFonts w:hint="eastAsia" w:ascii="微软雅黑" w:hAnsi="微软雅黑" w:eastAsia="微软雅黑" w:cs="微软雅黑"/>
                <w:color w:val="000000"/>
                <w:sz w:val="24"/>
                <w:szCs w:val="24"/>
                <w:lang w:val="en-US" w:eastAsia="zh-CN"/>
              </w:rPr>
              <w:t>软件/</w:t>
            </w:r>
            <w:r>
              <w:rPr>
                <w:rFonts w:hint="eastAsia" w:ascii="微软雅黑" w:hAnsi="微软雅黑" w:eastAsia="微软雅黑" w:cs="微软雅黑"/>
                <w:color w:val="000000"/>
                <w:sz w:val="24"/>
                <w:szCs w:val="24"/>
              </w:rPr>
              <w:t>云计算</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大数据</w:t>
            </w:r>
          </w:p>
        </w:tc>
        <w:tc>
          <w:tcPr>
            <w:tcW w:w="3025" w:type="dxa"/>
            <w:vAlign w:val="center"/>
          </w:tcPr>
          <w:p w14:paraId="6FE9833B">
            <w:pPr>
              <w:widowControl/>
              <w:jc w:val="center"/>
              <w:rPr>
                <w:rFonts w:ascii="微软雅黑" w:hAnsi="微软雅黑" w:eastAsia="微软雅黑" w:cs="微软雅黑"/>
                <w:kern w:val="0"/>
                <w:sz w:val="24"/>
                <w:szCs w:val="24"/>
              </w:rPr>
            </w:pPr>
            <w:r>
              <w:rPr>
                <w:rFonts w:hint="eastAsia" w:ascii="微软雅黑" w:hAnsi="微软雅黑" w:eastAsia="微软雅黑" w:cs="微软雅黑"/>
                <w:kern w:val="0"/>
                <w:sz w:val="24"/>
                <w:szCs w:val="24"/>
              </w:rPr>
              <w:t>计算机、软件、通信、自动化电子、网络工程、软件工程、物联网工程、网络信息安全及相关专业</w:t>
            </w:r>
          </w:p>
        </w:tc>
        <w:tc>
          <w:tcPr>
            <w:tcW w:w="1417" w:type="dxa"/>
            <w:vAlign w:val="center"/>
          </w:tcPr>
          <w:p w14:paraId="03E0C60E">
            <w:pPr>
              <w:jc w:val="center"/>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rPr>
              <w:t>武汉</w:t>
            </w:r>
          </w:p>
        </w:tc>
      </w:tr>
      <w:tr w14:paraId="4F9B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41" w:type="dxa"/>
            <w:vAlign w:val="center"/>
          </w:tcPr>
          <w:p w14:paraId="5A54B717">
            <w:pPr>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硬件研发</w:t>
            </w:r>
          </w:p>
        </w:tc>
        <w:tc>
          <w:tcPr>
            <w:tcW w:w="2595" w:type="dxa"/>
            <w:vAlign w:val="center"/>
          </w:tcPr>
          <w:p w14:paraId="5218A256">
            <w:pPr>
              <w:tabs>
                <w:tab w:val="left" w:pos="270"/>
              </w:tabs>
              <w:jc w:val="center"/>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rPr>
              <w:t>硬件设计</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热设计</w:t>
            </w:r>
            <w:r>
              <w:rPr>
                <w:rFonts w:hint="eastAsia" w:ascii="微软雅黑" w:hAnsi="微软雅黑" w:eastAsia="微软雅黑" w:cs="微软雅黑"/>
                <w:color w:val="000000"/>
                <w:sz w:val="24"/>
                <w:szCs w:val="24"/>
                <w:lang w:val="en-US" w:eastAsia="zh-CN"/>
              </w:rPr>
              <w:t>/结构/PCB设计/电源设计</w:t>
            </w:r>
          </w:p>
        </w:tc>
        <w:tc>
          <w:tcPr>
            <w:tcW w:w="3025" w:type="dxa"/>
            <w:vAlign w:val="center"/>
          </w:tcPr>
          <w:p w14:paraId="2509CB2A">
            <w:pPr>
              <w:jc w:val="center"/>
              <w:rPr>
                <w:rFonts w:ascii="微软雅黑" w:hAnsi="微软雅黑" w:eastAsia="微软雅黑" w:cs="微软雅黑"/>
                <w:kern w:val="0"/>
                <w:sz w:val="24"/>
                <w:szCs w:val="24"/>
              </w:rPr>
            </w:pPr>
            <w:r>
              <w:rPr>
                <w:rFonts w:hint="eastAsia" w:ascii="微软雅黑" w:hAnsi="微软雅黑" w:eastAsia="微软雅黑" w:cs="微软雅黑"/>
                <w:kern w:val="0"/>
                <w:sz w:val="24"/>
                <w:szCs w:val="24"/>
              </w:rPr>
              <w:t>电子、通信、计算机、材料、化学、机械、光通信、物理等相关理工科专业</w:t>
            </w:r>
          </w:p>
        </w:tc>
        <w:tc>
          <w:tcPr>
            <w:tcW w:w="1417" w:type="dxa"/>
            <w:vAlign w:val="center"/>
          </w:tcPr>
          <w:p w14:paraId="74AC49FE">
            <w:pPr>
              <w:jc w:val="center"/>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rPr>
              <w:t>武汉</w:t>
            </w:r>
          </w:p>
        </w:tc>
      </w:tr>
      <w:tr w14:paraId="77C8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1341" w:type="dxa"/>
            <w:vAlign w:val="center"/>
          </w:tcPr>
          <w:p w14:paraId="1CCE774E">
            <w:pPr>
              <w:widowControl/>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产品测试</w:t>
            </w:r>
          </w:p>
        </w:tc>
        <w:tc>
          <w:tcPr>
            <w:tcW w:w="2595" w:type="dxa"/>
            <w:vAlign w:val="center"/>
          </w:tcPr>
          <w:p w14:paraId="3EA3D282">
            <w:pPr>
              <w:jc w:val="center"/>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rPr>
              <w:t>产品测试</w:t>
            </w:r>
            <w:r>
              <w:rPr>
                <w:rFonts w:hint="eastAsia" w:ascii="微软雅黑" w:hAnsi="微软雅黑" w:eastAsia="微软雅黑" w:cs="微软雅黑"/>
                <w:color w:val="000000"/>
                <w:sz w:val="24"/>
                <w:szCs w:val="24"/>
                <w:lang w:val="en-US" w:eastAsia="zh-CN"/>
              </w:rPr>
              <w:t>/软件测试</w:t>
            </w:r>
          </w:p>
        </w:tc>
        <w:tc>
          <w:tcPr>
            <w:tcW w:w="3025" w:type="dxa"/>
            <w:vAlign w:val="center"/>
          </w:tcPr>
          <w:p w14:paraId="63F36461">
            <w:pPr>
              <w:jc w:val="center"/>
              <w:rPr>
                <w:rFonts w:ascii="微软雅黑" w:hAnsi="微软雅黑" w:eastAsia="微软雅黑" w:cs="微软雅黑"/>
                <w:kern w:val="0"/>
                <w:sz w:val="24"/>
                <w:szCs w:val="24"/>
              </w:rPr>
            </w:pPr>
            <w:r>
              <w:rPr>
                <w:rFonts w:hint="eastAsia" w:ascii="微软雅黑" w:hAnsi="微软雅黑" w:eastAsia="微软雅黑" w:cs="微软雅黑"/>
                <w:kern w:val="0"/>
                <w:sz w:val="24"/>
                <w:szCs w:val="24"/>
              </w:rPr>
              <w:t>通信工程、计算机技术、网络工程、软件工程、物联网工程、自动化、网络信息安全等相关专业</w:t>
            </w:r>
          </w:p>
        </w:tc>
        <w:tc>
          <w:tcPr>
            <w:tcW w:w="1417" w:type="dxa"/>
            <w:vAlign w:val="center"/>
          </w:tcPr>
          <w:p w14:paraId="16B6FECB">
            <w:pPr>
              <w:jc w:val="center"/>
              <w:rPr>
                <w:rFonts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武汉</w:t>
            </w:r>
          </w:p>
        </w:tc>
      </w:tr>
      <w:tr w14:paraId="4624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1341" w:type="dxa"/>
            <w:vAlign w:val="center"/>
          </w:tcPr>
          <w:p w14:paraId="32B685F1">
            <w:pPr>
              <w:widowControl/>
              <w:jc w:val="center"/>
              <w:rPr>
                <w:rFonts w:hint="eastAsia" w:ascii="微软雅黑" w:hAnsi="微软雅黑" w:eastAsia="微软雅黑" w:cs="微软雅黑"/>
                <w:b/>
                <w:bCs/>
                <w:kern w:val="0"/>
                <w:sz w:val="24"/>
                <w:szCs w:val="24"/>
                <w:lang w:eastAsia="zh-CN"/>
              </w:rPr>
            </w:pPr>
            <w:r>
              <w:rPr>
                <w:rFonts w:hint="eastAsia" w:ascii="微软雅黑" w:hAnsi="微软雅黑" w:eastAsia="微软雅黑" w:cs="微软雅黑"/>
                <w:b/>
                <w:bCs/>
                <w:kern w:val="0"/>
                <w:sz w:val="24"/>
                <w:szCs w:val="24"/>
                <w:lang w:val="en-US" w:eastAsia="zh-CN"/>
              </w:rPr>
              <w:t>解决方案</w:t>
            </w:r>
          </w:p>
        </w:tc>
        <w:tc>
          <w:tcPr>
            <w:tcW w:w="2595" w:type="dxa"/>
            <w:vAlign w:val="center"/>
          </w:tcPr>
          <w:p w14:paraId="37FB5228">
            <w:pPr>
              <w:jc w:val="center"/>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rPr>
              <w:t>售前经理</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000000"/>
                <w:sz w:val="24"/>
                <w:szCs w:val="24"/>
              </w:rPr>
              <w:t>产品经理</w:t>
            </w:r>
          </w:p>
        </w:tc>
        <w:tc>
          <w:tcPr>
            <w:tcW w:w="3025" w:type="dxa"/>
            <w:vAlign w:val="center"/>
          </w:tcPr>
          <w:p w14:paraId="7402E4C0">
            <w:pPr>
              <w:jc w:val="center"/>
              <w:rPr>
                <w:rFonts w:ascii="微软雅黑" w:hAnsi="微软雅黑" w:eastAsia="微软雅黑" w:cs="微软雅黑"/>
                <w:kern w:val="0"/>
                <w:sz w:val="24"/>
                <w:szCs w:val="24"/>
              </w:rPr>
            </w:pPr>
            <w:r>
              <w:rPr>
                <w:rFonts w:hint="eastAsia" w:ascii="微软雅黑" w:hAnsi="微软雅黑" w:eastAsia="微软雅黑" w:cs="微软雅黑"/>
                <w:kern w:val="0"/>
                <w:sz w:val="24"/>
                <w:szCs w:val="24"/>
              </w:rPr>
              <w:t>通信、电子、计算机、自动化、软件工程、暖通、电力电子、材料、化学、机电、通信工程、电子信息等</w:t>
            </w:r>
          </w:p>
        </w:tc>
        <w:tc>
          <w:tcPr>
            <w:tcW w:w="1417" w:type="dxa"/>
            <w:vAlign w:val="center"/>
          </w:tcPr>
          <w:p w14:paraId="7F7BFF97">
            <w:pPr>
              <w:jc w:val="center"/>
              <w:rPr>
                <w:rFonts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国内/海外</w:t>
            </w:r>
          </w:p>
        </w:tc>
      </w:tr>
      <w:tr w14:paraId="14D2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341" w:type="dxa"/>
            <w:vAlign w:val="center"/>
          </w:tcPr>
          <w:p w14:paraId="001540AF">
            <w:pPr>
              <w:widowControl/>
              <w:ind w:firstLine="120" w:firstLineChars="50"/>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技术支持</w:t>
            </w:r>
          </w:p>
        </w:tc>
        <w:tc>
          <w:tcPr>
            <w:tcW w:w="2595" w:type="dxa"/>
            <w:vAlign w:val="center"/>
          </w:tcPr>
          <w:p w14:paraId="46B98F31">
            <w:pPr>
              <w:jc w:val="center"/>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交付项目管理/技术支持</w:t>
            </w:r>
          </w:p>
        </w:tc>
        <w:tc>
          <w:tcPr>
            <w:tcW w:w="3025" w:type="dxa"/>
            <w:vAlign w:val="center"/>
          </w:tcPr>
          <w:p w14:paraId="7FBEA9C9">
            <w:pPr>
              <w:widowControl/>
              <w:jc w:val="center"/>
              <w:rPr>
                <w:rFonts w:ascii="微软雅黑" w:hAnsi="微软雅黑" w:eastAsia="微软雅黑" w:cs="微软雅黑"/>
                <w:kern w:val="0"/>
                <w:sz w:val="24"/>
                <w:szCs w:val="24"/>
              </w:rPr>
            </w:pPr>
            <w:r>
              <w:rPr>
                <w:rFonts w:hint="eastAsia" w:ascii="微软雅黑" w:hAnsi="微软雅黑" w:eastAsia="微软雅黑" w:cs="微软雅黑"/>
                <w:kern w:val="0"/>
                <w:sz w:val="24"/>
                <w:szCs w:val="24"/>
              </w:rPr>
              <w:t>电气、电力系统、机电工程、计算机、软件、通信、电子、自动化等</w:t>
            </w:r>
          </w:p>
        </w:tc>
        <w:tc>
          <w:tcPr>
            <w:tcW w:w="1417" w:type="dxa"/>
            <w:vAlign w:val="center"/>
          </w:tcPr>
          <w:p w14:paraId="3D0C9E6E">
            <w:pPr>
              <w:jc w:val="center"/>
              <w:rPr>
                <w:rFonts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国内/海外</w:t>
            </w:r>
          </w:p>
        </w:tc>
      </w:tr>
      <w:tr w14:paraId="48B4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341" w:type="dxa"/>
            <w:vAlign w:val="center"/>
          </w:tcPr>
          <w:p w14:paraId="52AE9B78">
            <w:pPr>
              <w:widowControl/>
              <w:ind w:firstLine="120" w:firstLineChars="50"/>
              <w:jc w:val="center"/>
              <w:rPr>
                <w:rFonts w:ascii="微软雅黑" w:hAnsi="微软雅黑" w:eastAsia="微软雅黑" w:cs="微软雅黑"/>
                <w:b/>
                <w:bCs/>
                <w:kern w:val="0"/>
                <w:sz w:val="24"/>
                <w:szCs w:val="24"/>
              </w:rPr>
            </w:pPr>
            <w:r>
              <w:rPr>
                <w:rFonts w:hint="eastAsia" w:ascii="微软雅黑" w:hAnsi="微软雅黑" w:eastAsia="微软雅黑" w:cs="微软雅黑"/>
                <w:b/>
                <w:bCs/>
                <w:kern w:val="0"/>
                <w:sz w:val="24"/>
                <w:szCs w:val="24"/>
              </w:rPr>
              <w:t>智能制造</w:t>
            </w:r>
          </w:p>
        </w:tc>
        <w:tc>
          <w:tcPr>
            <w:tcW w:w="2595" w:type="dxa"/>
            <w:vAlign w:val="center"/>
          </w:tcPr>
          <w:p w14:paraId="12E7EF99">
            <w:pPr>
              <w:jc w:val="center"/>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光纤光缆研发/质量/供应链</w:t>
            </w:r>
          </w:p>
        </w:tc>
        <w:tc>
          <w:tcPr>
            <w:tcW w:w="3025" w:type="dxa"/>
            <w:vAlign w:val="center"/>
          </w:tcPr>
          <w:p w14:paraId="298DB399">
            <w:pPr>
              <w:widowControl/>
              <w:jc w:val="center"/>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计算机、自动化、电子、材料、物理、化学、光学、机械、电气等理工科专业</w:t>
            </w:r>
          </w:p>
        </w:tc>
        <w:tc>
          <w:tcPr>
            <w:tcW w:w="1417" w:type="dxa"/>
            <w:vAlign w:val="center"/>
          </w:tcPr>
          <w:p w14:paraId="692E446A">
            <w:pPr>
              <w:jc w:val="center"/>
              <w:rPr>
                <w:rFonts w:hint="default"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rPr>
              <w:t>武汉/珠海/南京</w:t>
            </w:r>
            <w:r>
              <w:rPr>
                <w:rFonts w:hint="eastAsia" w:ascii="微软雅黑" w:hAnsi="微软雅黑" w:eastAsia="微软雅黑" w:cs="微软雅黑"/>
                <w:color w:val="000000"/>
                <w:sz w:val="24"/>
                <w:szCs w:val="24"/>
                <w:lang w:val="en-US" w:eastAsia="zh-CN"/>
              </w:rPr>
              <w:t>/成都</w:t>
            </w:r>
          </w:p>
        </w:tc>
      </w:tr>
    </w:tbl>
    <w:p w14:paraId="7755CE73">
      <w:pPr>
        <w:spacing w:line="360" w:lineRule="auto"/>
        <w:jc w:val="cente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【更多职位请留意烽火通信官网】</w:t>
      </w:r>
    </w:p>
    <w:p w14:paraId="07EBD7F7">
      <w:pPr>
        <w:spacing w:line="360" w:lineRule="auto"/>
        <w:jc w:val="center"/>
        <w:rPr>
          <w:rFonts w:hint="eastAsia" w:ascii="微软雅黑" w:hAnsi="微软雅黑" w:eastAsia="微软雅黑" w:cs="微软雅黑"/>
          <w:b/>
          <w:bCs/>
          <w:color w:val="FF0000"/>
          <w:sz w:val="24"/>
          <w:szCs w:val="24"/>
        </w:rPr>
      </w:pPr>
    </w:p>
    <w:p w14:paraId="679C7B17">
      <w:pPr>
        <w:spacing w:line="360" w:lineRule="auto"/>
        <w:jc w:val="center"/>
        <w:rPr>
          <w:rFonts w:hint="eastAsia" w:ascii="微软雅黑" w:hAnsi="微软雅黑" w:eastAsia="微软雅黑" w:cs="微软雅黑"/>
          <w:b/>
          <w:bCs/>
          <w:color w:val="FF0000"/>
          <w:sz w:val="24"/>
          <w:szCs w:val="24"/>
        </w:rPr>
      </w:pPr>
    </w:p>
    <w:p w14:paraId="6C6B6DB4">
      <w:pPr>
        <w:spacing w:line="360" w:lineRule="auto"/>
        <w:jc w:val="center"/>
        <w:rPr>
          <w:rFonts w:hint="eastAsia" w:ascii="微软雅黑" w:hAnsi="微软雅黑" w:eastAsia="微软雅黑" w:cs="微软雅黑"/>
          <w:b/>
          <w:bCs/>
          <w:color w:val="FF0000"/>
          <w:sz w:val="24"/>
          <w:szCs w:val="24"/>
        </w:rPr>
      </w:pPr>
    </w:p>
    <w:p w14:paraId="2C6BB076">
      <w:pPr>
        <w:numPr>
          <w:ilvl w:val="0"/>
          <w:numId w:val="2"/>
        </w:numPr>
        <w:spacing w:line="360" w:lineRule="auto"/>
        <w:jc w:val="left"/>
        <w:rPr>
          <w:rFonts w:ascii="微软雅黑" w:hAnsi="微软雅黑" w:eastAsia="微软雅黑" w:cs="微软雅黑"/>
          <w:b/>
          <w:bCs/>
          <w:sz w:val="32"/>
          <w:szCs w:val="24"/>
        </w:rPr>
      </w:pPr>
      <w:r>
        <w:rPr>
          <w:rFonts w:hint="eastAsia" w:ascii="微软雅黑" w:hAnsi="微软雅黑" w:eastAsia="微软雅黑" w:cs="微软雅黑"/>
          <w:b/>
          <w:bCs/>
          <w:sz w:val="32"/>
          <w:szCs w:val="24"/>
        </w:rPr>
        <w:t>应聘注意事项</w:t>
      </w:r>
    </w:p>
    <w:p w14:paraId="33A16CD7">
      <w:pPr>
        <w:spacing w:line="360" w:lineRule="auto"/>
        <w:jc w:val="left"/>
        <w:rPr>
          <w:rFonts w:ascii="微软雅黑" w:hAnsi="微软雅黑" w:eastAsia="微软雅黑" w:cs="微软雅黑"/>
          <w:b/>
          <w:bCs/>
          <w:color w:val="FF0000"/>
          <w:sz w:val="24"/>
          <w:szCs w:val="21"/>
        </w:rPr>
      </w:pPr>
      <w:r>
        <w:rPr>
          <w:rFonts w:hint="eastAsia" w:ascii="微软雅黑" w:hAnsi="微软雅黑" w:eastAsia="微软雅黑" w:cs="微软雅黑"/>
          <w:b/>
          <w:bCs/>
          <w:color w:val="FF0000"/>
          <w:sz w:val="24"/>
          <w:szCs w:val="21"/>
        </w:rPr>
        <w:t>【简历投递方式】</w:t>
      </w:r>
    </w:p>
    <w:p w14:paraId="2C8C16A6">
      <w:pPr>
        <w:numPr>
          <w:ilvl w:val="0"/>
          <w:numId w:val="0"/>
        </w:numPr>
        <w:tabs>
          <w:tab w:val="left" w:pos="1311"/>
        </w:tabs>
        <w:spacing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en-US" w:eastAsia="zh-CN"/>
        </w:rPr>
        <w:t>投递方式：</w:t>
      </w:r>
    </w:p>
    <w:p w14:paraId="0495E4F9">
      <w:pPr>
        <w:numPr>
          <w:ilvl w:val="0"/>
          <w:numId w:val="0"/>
        </w:numPr>
        <w:tabs>
          <w:tab w:val="left" w:pos="1311"/>
        </w:tabs>
        <w:spacing w:line="360" w:lineRule="auto"/>
        <w:ind w:leftChars="-500" w:firstLine="1200" w:firstLineChars="500"/>
        <w:rPr>
          <w:rFonts w:hint="eastAsia" w:ascii="微软雅黑" w:hAnsi="微软雅黑" w:eastAsia="微软雅黑" w:cs="微软雅黑"/>
          <w:sz w:val="24"/>
          <w:szCs w:val="24"/>
        </w:rPr>
      </w:pPr>
      <w:r>
        <w:rPr>
          <w:rFonts w:hint="eastAsia" w:ascii="微软雅黑" w:hAnsi="微软雅黑" w:eastAsia="微软雅黑" w:cs="微软雅黑"/>
          <w:sz w:val="24"/>
          <w:szCs w:val="24"/>
        </w:rPr>
        <w:t>搜索【烽火通信官网】</w:t>
      </w:r>
      <w:r>
        <w:rPr>
          <w:rFonts w:hint="eastAsia" w:ascii="微软雅黑" w:hAnsi="微软雅黑" w:eastAsia="微软雅黑" w:cs="微软雅黑"/>
          <w:sz w:val="24"/>
          <w:szCs w:val="24"/>
          <w:lang w:val="en-US" w:eastAsia="zh-CN"/>
        </w:rPr>
        <w:fldChar w:fldCharType="begin"/>
      </w:r>
      <w:r>
        <w:rPr>
          <w:rFonts w:hint="eastAsia" w:ascii="微软雅黑" w:hAnsi="微软雅黑" w:eastAsia="微软雅黑" w:cs="微软雅黑"/>
          <w:sz w:val="24"/>
          <w:szCs w:val="24"/>
          <w:lang w:val="en-US" w:eastAsia="zh-CN"/>
        </w:rPr>
        <w:instrText xml:space="preserve"> HYPERLINK "http://www.fiberhome.com" </w:instrText>
      </w:r>
      <w:r>
        <w:rPr>
          <w:rFonts w:hint="eastAsia" w:ascii="微软雅黑" w:hAnsi="微软雅黑" w:eastAsia="微软雅黑" w:cs="微软雅黑"/>
          <w:sz w:val="24"/>
          <w:szCs w:val="24"/>
          <w:lang w:val="en-US" w:eastAsia="zh-CN"/>
        </w:rPr>
        <w:fldChar w:fldCharType="separate"/>
      </w:r>
      <w:r>
        <w:rPr>
          <w:rStyle w:val="5"/>
          <w:rFonts w:hint="eastAsia" w:ascii="微软雅黑" w:hAnsi="微软雅黑" w:eastAsia="微软雅黑" w:cs="微软雅黑"/>
          <w:sz w:val="24"/>
          <w:szCs w:val="24"/>
          <w:lang w:val="en-US" w:eastAsia="zh-CN"/>
        </w:rPr>
        <w:t>www.fiberhome.com</w:t>
      </w:r>
      <w:r>
        <w:rPr>
          <w:rFonts w:hint="eastAsia" w:ascii="微软雅黑" w:hAnsi="微软雅黑" w:eastAsia="微软雅黑" w:cs="微软雅黑"/>
          <w:sz w:val="24"/>
          <w:szCs w:val="24"/>
          <w:lang w:val="en-US" w:eastAsia="zh-CN"/>
        </w:rPr>
        <w:fldChar w:fldCharType="end"/>
      </w:r>
      <w:r>
        <w:rPr>
          <w:rFonts w:hint="eastAsia" w:ascii="微软雅黑" w:hAnsi="微软雅黑" w:eastAsia="微软雅黑" w:cs="微软雅黑"/>
          <w:sz w:val="24"/>
          <w:szCs w:val="24"/>
          <w:lang w:val="en-US" w:eastAsia="zh-CN"/>
        </w:rPr>
        <w:t>，点击</w:t>
      </w:r>
      <w:r>
        <w:rPr>
          <w:rFonts w:hint="eastAsia" w:ascii="微软雅黑" w:hAnsi="微软雅黑" w:eastAsia="微软雅黑" w:cs="微软雅黑"/>
          <w:sz w:val="24"/>
          <w:szCs w:val="24"/>
        </w:rPr>
        <w:t>【人力资源】</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sz w:val="24"/>
          <w:szCs w:val="24"/>
        </w:rPr>
        <w:t>【校园招聘】</w:t>
      </w:r>
    </w:p>
    <w:p w14:paraId="05351495">
      <w:pPr>
        <w:tabs>
          <w:tab w:val="left" w:pos="1311"/>
        </w:tabs>
        <w:spacing w:line="360" w:lineRule="auto"/>
        <w:ind w:left="1200" w:hanging="1200" w:hangingChars="500"/>
        <w:rPr>
          <w:rFonts w:ascii="微软雅黑" w:hAnsi="微软雅黑" w:eastAsia="微软雅黑" w:cs="微软雅黑"/>
          <w:sz w:val="24"/>
          <w:szCs w:val="24"/>
        </w:rPr>
      </w:pPr>
      <w:r>
        <w:rPr>
          <w:rFonts w:hint="eastAsia" w:ascii="微软雅黑" w:hAnsi="微软雅黑" w:eastAsia="微软雅黑" w:cs="微软雅黑"/>
          <w:sz w:val="24"/>
          <w:szCs w:val="24"/>
        </w:rPr>
        <w:t>  </w:t>
      </w:r>
      <w:r>
        <w:rPr>
          <w:rFonts w:hint="eastAsia" w:ascii="微软雅黑" w:hAnsi="微软雅黑" w:eastAsia="微软雅黑" w:cs="微软雅黑"/>
          <w:sz w:val="24"/>
          <w:szCs w:val="24"/>
          <w:lang w:val="en-US" w:eastAsia="zh-CN"/>
        </w:rPr>
        <w:t>关注</w:t>
      </w:r>
      <w:r>
        <w:rPr>
          <w:rFonts w:hint="eastAsia" w:ascii="微软雅黑" w:hAnsi="微软雅黑" w:eastAsia="微软雅黑" w:cs="微软雅黑"/>
          <w:sz w:val="24"/>
          <w:szCs w:val="24"/>
        </w:rPr>
        <w:t>【烽火通信招聘】微信公众号</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右下【校园招聘】</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sz w:val="24"/>
          <w:szCs w:val="24"/>
        </w:rPr>
        <w:t>【我要应聘】</w:t>
      </w:r>
    </w:p>
    <w:p w14:paraId="21122F1D">
      <w:pPr>
        <w:spacing w:line="360" w:lineRule="auto"/>
        <w:ind w:left="-1050" w:leftChars="-500"/>
        <w:rPr>
          <w:rFonts w:ascii="微软雅黑" w:hAnsi="微软雅黑" w:eastAsia="微软雅黑" w:cs="微软雅黑"/>
          <w:sz w:val="24"/>
          <w:szCs w:val="24"/>
        </w:rPr>
      </w:pPr>
      <w:r>
        <w:rPr>
          <w:rFonts w:hint="eastAsia" w:ascii="微软雅黑" w:hAnsi="微软雅黑" w:eastAsia="微软雅黑" w:cs="微软雅黑"/>
          <w:sz w:val="24"/>
          <w:szCs w:val="24"/>
        </w:rPr>
        <w:t xml:space="preserve">                                       </w:t>
      </w:r>
      <w:r>
        <w:rPr>
          <w:rFonts w:ascii="微软雅黑" w:hAnsi="微软雅黑" w:eastAsia="微软雅黑" w:cs="微软雅黑"/>
          <w:sz w:val="24"/>
          <w:szCs w:val="24"/>
        </w:rPr>
        <w:drawing>
          <wp:inline distT="0" distB="0" distL="114300" distR="114300">
            <wp:extent cx="1080135" cy="1080135"/>
            <wp:effectExtent l="0" t="0" r="5715" b="5715"/>
            <wp:docPr id="2" name="图片 2"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众号二维码"/>
                    <pic:cNvPicPr>
                      <a:picLocks noChangeAspect="1"/>
                    </pic:cNvPicPr>
                  </pic:nvPicPr>
                  <pic:blipFill>
                    <a:blip r:embed="rId4"/>
                    <a:stretch>
                      <a:fillRect/>
                    </a:stretch>
                  </pic:blipFill>
                  <pic:spPr>
                    <a:xfrm>
                      <a:off x="0" y="0"/>
                      <a:ext cx="1080135" cy="1080135"/>
                    </a:xfrm>
                    <a:prstGeom prst="rect">
                      <a:avLst/>
                    </a:prstGeom>
                  </pic:spPr>
                </pic:pic>
              </a:graphicData>
            </a:graphic>
          </wp:inline>
        </w:drawing>
      </w:r>
    </w:p>
    <w:p w14:paraId="09A62C96">
      <w:pPr>
        <w:tabs>
          <w:tab w:val="left" w:pos="1311"/>
        </w:tabs>
        <w:spacing w:line="360" w:lineRule="auto"/>
        <w:ind w:left="1200" w:hanging="1200" w:hangingChars="500"/>
        <w:rPr>
          <w:rFonts w:ascii="微软雅黑" w:hAnsi="微软雅黑" w:eastAsia="微软雅黑" w:cs="微软雅黑"/>
          <w:sz w:val="24"/>
          <w:szCs w:val="24"/>
        </w:rPr>
      </w:pPr>
      <w:r>
        <w:rPr>
          <w:rFonts w:hint="eastAsia" w:ascii="微软雅黑" w:hAnsi="微软雅黑" w:eastAsia="微软雅黑" w:cs="微软雅黑"/>
          <w:sz w:val="24"/>
          <w:szCs w:val="24"/>
        </w:rPr>
        <w:t>2. 完善个人简历。</w:t>
      </w:r>
    </w:p>
    <w:p w14:paraId="0E264E1F">
      <w:pPr>
        <w:tabs>
          <w:tab w:val="left" w:pos="1311"/>
        </w:tabs>
        <w:spacing w:line="360" w:lineRule="auto"/>
        <w:ind w:left="1200" w:hanging="1200" w:hangingChars="500"/>
        <w:rPr>
          <w:rFonts w:ascii="微软雅黑" w:hAnsi="微软雅黑" w:eastAsia="微软雅黑" w:cs="微软雅黑"/>
          <w:sz w:val="24"/>
          <w:szCs w:val="24"/>
        </w:rPr>
      </w:pPr>
      <w:r>
        <w:rPr>
          <w:rFonts w:hint="eastAsia" w:ascii="微软雅黑" w:hAnsi="微软雅黑" w:eastAsia="微软雅黑" w:cs="微软雅黑"/>
          <w:sz w:val="24"/>
          <w:szCs w:val="24"/>
        </w:rPr>
        <w:t>3. 选择意向职位。</w:t>
      </w:r>
    </w:p>
    <w:p w14:paraId="47250466">
      <w:pPr>
        <w:spacing w:line="360" w:lineRule="auto"/>
        <w:jc w:val="left"/>
        <w:rPr>
          <w:rFonts w:ascii="微软雅黑" w:hAnsi="微软雅黑" w:eastAsia="微软雅黑" w:cs="微软雅黑"/>
          <w:b/>
          <w:color w:val="FF0000"/>
          <w:sz w:val="24"/>
          <w:szCs w:val="24"/>
        </w:rPr>
      </w:pPr>
      <w:r>
        <w:rPr>
          <w:rFonts w:hint="eastAsia" w:ascii="微软雅黑" w:hAnsi="微软雅黑" w:eastAsia="微软雅黑" w:cs="微软雅黑"/>
          <w:b/>
          <w:color w:val="FF0000"/>
          <w:sz w:val="24"/>
          <w:szCs w:val="24"/>
        </w:rPr>
        <w:t>【注意事项】</w:t>
      </w:r>
    </w:p>
    <w:p w14:paraId="4E445C5F">
      <w:pPr>
        <w:spacing w:line="360" w:lineRule="auto"/>
        <w:jc w:val="left"/>
        <w:rPr>
          <w:rFonts w:ascii="微软雅黑" w:hAnsi="微软雅黑" w:eastAsia="微软雅黑" w:cs="微软雅黑"/>
          <w:b/>
          <w:color w:val="4F81BD"/>
          <w:sz w:val="24"/>
          <w:szCs w:val="24"/>
        </w:rPr>
      </w:pPr>
      <w:r>
        <w:rPr>
          <w:rFonts w:hint="eastAsia" w:ascii="微软雅黑" w:hAnsi="微软雅黑" w:eastAsia="微软雅黑" w:cs="微软雅黑"/>
          <w:b/>
          <w:color w:val="4F81BD"/>
          <w:sz w:val="24"/>
          <w:szCs w:val="24"/>
        </w:rPr>
        <w:t>应聘进展查询：</w:t>
      </w:r>
    </w:p>
    <w:p w14:paraId="1579D8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搜索【烽火通信官网】→点击【人力资源】→【校园招聘】→登陆个人账号→点击头像→【个人中心】→【投递记录】</w:t>
      </w:r>
    </w:p>
    <w:p w14:paraId="0DE1B6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微信公众号【烽火通信招聘】→菜单栏【校园招聘】→【应聘进度】</w:t>
      </w:r>
    </w:p>
    <w:p w14:paraId="7D834FAA">
      <w:pPr>
        <w:spacing w:line="360" w:lineRule="auto"/>
        <w:jc w:val="left"/>
        <w:rPr>
          <w:rFonts w:ascii="微软雅黑" w:hAnsi="微软雅黑" w:eastAsia="微软雅黑" w:cs="微软雅黑"/>
          <w:bCs/>
          <w:sz w:val="24"/>
          <w:szCs w:val="24"/>
        </w:rPr>
      </w:pPr>
    </w:p>
    <w:p w14:paraId="05A16455">
      <w:pPr>
        <w:spacing w:line="360" w:lineRule="auto"/>
        <w:jc w:val="left"/>
        <w:rPr>
          <w:rFonts w:ascii="微软雅黑" w:hAnsi="微软雅黑" w:eastAsia="微软雅黑" w:cs="微软雅黑"/>
          <w:b/>
          <w:sz w:val="32"/>
          <w:szCs w:val="24"/>
        </w:rPr>
      </w:pPr>
      <w:r>
        <w:rPr>
          <w:rFonts w:hint="eastAsia" w:ascii="微软雅黑" w:hAnsi="微软雅黑" w:eastAsia="微软雅黑" w:cs="微软雅黑"/>
          <w:b/>
          <w:sz w:val="32"/>
          <w:szCs w:val="24"/>
        </w:rPr>
        <w:t>四、个人发展与福利待遇</w:t>
      </w:r>
    </w:p>
    <w:p w14:paraId="3E593774">
      <w:pPr>
        <w:spacing w:line="360" w:lineRule="auto"/>
        <w:jc w:val="left"/>
        <w:rPr>
          <w:rFonts w:ascii="微软雅黑" w:hAnsi="微软雅黑" w:eastAsia="微软雅黑" w:cs="微软雅黑"/>
          <w:b/>
          <w:sz w:val="24"/>
          <w:szCs w:val="24"/>
        </w:rPr>
      </w:pPr>
      <w:r>
        <w:rPr>
          <w:rFonts w:hint="eastAsia" w:ascii="微软雅黑" w:hAnsi="微软雅黑" w:eastAsia="微软雅黑" w:cs="微软雅黑"/>
          <w:b/>
          <w:sz w:val="24"/>
          <w:szCs w:val="24"/>
        </w:rPr>
        <w:t>（一）职业发展</w:t>
      </w:r>
    </w:p>
    <w:p w14:paraId="0EBDBD67">
      <w:pPr>
        <w:spacing w:line="360" w:lineRule="auto"/>
        <w:ind w:firstLine="471" w:firstLineChars="196"/>
        <w:jc w:val="left"/>
        <w:rPr>
          <w:rFonts w:ascii="微软雅黑" w:hAnsi="微软雅黑" w:eastAsia="微软雅黑" w:cs="微软雅黑"/>
          <w:b/>
          <w:sz w:val="24"/>
          <w:szCs w:val="24"/>
        </w:rPr>
      </w:pPr>
      <w:r>
        <w:rPr>
          <w:rFonts w:hint="eastAsia" w:ascii="微软雅黑" w:hAnsi="微软雅黑" w:eastAsia="微软雅黑" w:cs="微软雅黑"/>
          <w:b/>
          <w:sz w:val="24"/>
          <w:szCs w:val="24"/>
        </w:rPr>
        <w:t>1、工作伙伴：</w:t>
      </w:r>
      <w:r>
        <w:rPr>
          <w:rFonts w:hint="eastAsia" w:ascii="微软雅黑" w:hAnsi="微软雅黑" w:eastAsia="微软雅黑" w:cs="微软雅黑"/>
          <w:sz w:val="24"/>
          <w:szCs w:val="24"/>
        </w:rPr>
        <w:t>烽火通信是一个</w:t>
      </w:r>
      <w:r>
        <w:rPr>
          <w:rFonts w:hint="eastAsia" w:ascii="微软雅黑" w:hAnsi="微软雅黑" w:eastAsia="微软雅黑" w:cs="微软雅黑"/>
          <w:bCs/>
          <w:sz w:val="24"/>
          <w:szCs w:val="24"/>
        </w:rPr>
        <w:t>富有朝气的“高科技新型国企”，</w:t>
      </w:r>
      <w:r>
        <w:rPr>
          <w:rFonts w:hint="eastAsia" w:ascii="微软雅黑" w:hAnsi="微软雅黑" w:eastAsia="微软雅黑" w:cs="微软雅黑"/>
          <w:sz w:val="24"/>
          <w:szCs w:val="24"/>
        </w:rPr>
        <w:t>是一个年轻而充满战斗力的团队。近年来吸引了大批青年才俊的加盟，通过完善的员工培养体系帮助一批批刚刚迈出校园稚气未脱的新员工迅速成长为技术核心骨干和管理者（公司员工平均年龄29岁，管理团队平均年龄32岁）</w:t>
      </w:r>
      <w:r>
        <w:rPr>
          <w:rFonts w:hint="eastAsia" w:ascii="微软雅黑" w:hAnsi="微软雅黑" w:eastAsia="微软雅黑" w:cs="微软雅黑"/>
          <w:sz w:val="24"/>
          <w:szCs w:val="24"/>
          <w:lang w:eastAsia="zh-CN"/>
        </w:rPr>
        <w:t>。</w:t>
      </w:r>
    </w:p>
    <w:p w14:paraId="2C9CED26">
      <w:pPr>
        <w:spacing w:line="360" w:lineRule="auto"/>
        <w:ind w:firstLine="471" w:firstLineChars="196"/>
        <w:jc w:val="left"/>
        <w:rPr>
          <w:rFonts w:ascii="微软雅黑" w:hAnsi="微软雅黑" w:eastAsia="微软雅黑" w:cs="微软雅黑"/>
          <w:sz w:val="24"/>
          <w:szCs w:val="24"/>
        </w:rPr>
      </w:pPr>
      <w:r>
        <w:rPr>
          <w:rFonts w:hint="eastAsia" w:ascii="微软雅黑" w:hAnsi="微软雅黑" w:eastAsia="微软雅黑" w:cs="微软雅黑"/>
          <w:b/>
          <w:sz w:val="24"/>
          <w:szCs w:val="24"/>
        </w:rPr>
        <w:t>2</w:t>
      </w:r>
      <w:r>
        <w:rPr>
          <w:rFonts w:hint="eastAsia" w:ascii="微软雅黑" w:hAnsi="微软雅黑" w:eastAsia="微软雅黑" w:cs="微软雅黑"/>
          <w:sz w:val="24"/>
          <w:szCs w:val="24"/>
        </w:rPr>
        <w:t>、</w:t>
      </w:r>
      <w:r>
        <w:rPr>
          <w:rFonts w:hint="eastAsia" w:ascii="微软雅黑" w:hAnsi="微软雅黑" w:eastAsia="微软雅黑" w:cs="微软雅黑"/>
          <w:b/>
          <w:sz w:val="24"/>
          <w:szCs w:val="24"/>
        </w:rPr>
        <w:t>培训和发展：</w:t>
      </w:r>
      <w:r>
        <w:rPr>
          <w:rFonts w:hint="eastAsia" w:ascii="微软雅黑" w:hAnsi="微软雅黑" w:eastAsia="微软雅黑" w:cs="微软雅黑"/>
          <w:sz w:val="24"/>
          <w:szCs w:val="24"/>
        </w:rPr>
        <w:t>从入职起，烽火就为每一位员工</w:t>
      </w:r>
      <w:r>
        <w:rPr>
          <w:rFonts w:hint="eastAsia" w:ascii="微软雅黑" w:hAnsi="微软雅黑" w:eastAsia="微软雅黑" w:cs="微软雅黑"/>
          <w:sz w:val="24"/>
          <w:szCs w:val="24"/>
          <w:lang w:val="en-US" w:eastAsia="zh-CN"/>
        </w:rPr>
        <w:t>提供</w:t>
      </w:r>
      <w:r>
        <w:rPr>
          <w:rFonts w:hint="eastAsia" w:ascii="微软雅黑" w:hAnsi="微软雅黑" w:eastAsia="微软雅黑" w:cs="微软雅黑"/>
          <w:sz w:val="24"/>
          <w:szCs w:val="24"/>
        </w:rPr>
        <w:t>清晰的发展</w:t>
      </w:r>
      <w:r>
        <w:rPr>
          <w:rFonts w:hint="eastAsia" w:ascii="微软雅黑" w:hAnsi="微软雅黑" w:eastAsia="微软雅黑" w:cs="微软雅黑"/>
          <w:sz w:val="24"/>
          <w:szCs w:val="24"/>
          <w:lang w:val="en-US" w:eastAsia="zh-CN"/>
        </w:rPr>
        <w:t>通道</w:t>
      </w:r>
      <w:r>
        <w:rPr>
          <w:rFonts w:hint="eastAsia" w:ascii="微软雅黑" w:hAnsi="微软雅黑" w:eastAsia="微软雅黑" w:cs="微软雅黑"/>
          <w:sz w:val="24"/>
          <w:szCs w:val="24"/>
        </w:rPr>
        <w:t>。在这里，有新员工的团队素质拓展与全面的岗前文化与技术培训；有资深行业导师，引领职场新人进入事业发展的快车道；有完善的在职培训计划，使员工的成长贯穿始终。</w:t>
      </w:r>
    </w:p>
    <w:p w14:paraId="55A5042D">
      <w:pPr>
        <w:spacing w:line="360" w:lineRule="auto"/>
        <w:jc w:val="left"/>
        <w:rPr>
          <w:rFonts w:ascii="微软雅黑" w:hAnsi="微软雅黑" w:eastAsia="微软雅黑" w:cs="微软雅黑"/>
          <w:b/>
          <w:sz w:val="24"/>
          <w:szCs w:val="24"/>
        </w:rPr>
      </w:pPr>
      <w:r>
        <w:rPr>
          <w:rFonts w:hint="eastAsia" w:ascii="微软雅黑" w:hAnsi="微软雅黑" w:eastAsia="微软雅黑" w:cs="微软雅黑"/>
          <w:b/>
          <w:sz w:val="24"/>
          <w:szCs w:val="24"/>
        </w:rPr>
        <w:t>（二）福利待遇</w:t>
      </w:r>
    </w:p>
    <w:p w14:paraId="1059BAB8">
      <w:pPr>
        <w:spacing w:line="360" w:lineRule="auto"/>
        <w:jc w:val="left"/>
        <w:rPr>
          <w:rFonts w:ascii="微软雅黑" w:hAnsi="微软雅黑" w:eastAsia="微软雅黑" w:cs="微软雅黑"/>
          <w:sz w:val="24"/>
          <w:szCs w:val="24"/>
        </w:rPr>
      </w:pPr>
      <w:r>
        <w:rPr>
          <w:rFonts w:hint="eastAsia" w:ascii="微软雅黑" w:hAnsi="微软雅黑" w:eastAsia="微软雅黑" w:cs="微软雅黑"/>
          <w:sz w:val="24"/>
          <w:szCs w:val="24"/>
        </w:rPr>
        <w:t>1、有竞争力的薪资标准：基本</w:t>
      </w:r>
      <w:r>
        <w:rPr>
          <w:rFonts w:ascii="微软雅黑" w:hAnsi="微软雅黑" w:eastAsia="微软雅黑" w:cs="微软雅黑"/>
          <w:sz w:val="24"/>
          <w:szCs w:val="24"/>
        </w:rPr>
        <w:t>工资+绩效奖金+超额奖励+及时奖励+出差</w:t>
      </w:r>
      <w:r>
        <w:rPr>
          <w:rFonts w:hint="eastAsia" w:ascii="微软雅黑" w:hAnsi="微软雅黑" w:eastAsia="微软雅黑" w:cs="微软雅黑"/>
          <w:sz w:val="24"/>
          <w:szCs w:val="24"/>
        </w:rPr>
        <w:t>/驻外</w:t>
      </w:r>
      <w:r>
        <w:rPr>
          <w:rFonts w:ascii="微软雅黑" w:hAnsi="微软雅黑" w:eastAsia="微软雅黑" w:cs="微软雅黑"/>
          <w:sz w:val="24"/>
          <w:szCs w:val="24"/>
        </w:rPr>
        <w:t>补贴</w:t>
      </w:r>
      <w:r>
        <w:rPr>
          <w:rFonts w:hint="eastAsia" w:ascii="微软雅黑" w:hAnsi="微软雅黑" w:eastAsia="微软雅黑" w:cs="微软雅黑"/>
          <w:sz w:val="24"/>
          <w:szCs w:val="24"/>
        </w:rPr>
        <w:t>（高绩效</w:t>
      </w:r>
      <w:r>
        <w:rPr>
          <w:rFonts w:ascii="微软雅黑" w:hAnsi="微软雅黑" w:eastAsia="微软雅黑" w:cs="微软雅黑"/>
          <w:sz w:val="24"/>
          <w:szCs w:val="24"/>
        </w:rPr>
        <w:t>员工享受股权激励</w:t>
      </w:r>
      <w:r>
        <w:rPr>
          <w:rFonts w:hint="eastAsia" w:ascii="微软雅黑" w:hAnsi="微软雅黑" w:eastAsia="微软雅黑" w:cs="微软雅黑"/>
          <w:sz w:val="24"/>
          <w:szCs w:val="24"/>
        </w:rPr>
        <w:t>）</w:t>
      </w:r>
    </w:p>
    <w:p w14:paraId="0BF85E8E">
      <w:pPr>
        <w:spacing w:line="360" w:lineRule="auto"/>
        <w:jc w:val="left"/>
        <w:rPr>
          <w:rFonts w:ascii="微软雅黑" w:hAnsi="微软雅黑" w:eastAsia="微软雅黑" w:cs="微软雅黑"/>
          <w:sz w:val="24"/>
          <w:szCs w:val="24"/>
        </w:rPr>
      </w:pPr>
      <w:r>
        <w:rPr>
          <w:rFonts w:hint="eastAsia" w:ascii="微软雅黑" w:hAnsi="微软雅黑" w:eastAsia="微软雅黑" w:cs="微软雅黑"/>
          <w:sz w:val="24"/>
          <w:szCs w:val="24"/>
        </w:rPr>
        <w:t>2、完善的晋职晋薪机制：管理</w:t>
      </w:r>
      <w:r>
        <w:rPr>
          <w:rFonts w:ascii="微软雅黑" w:hAnsi="微软雅黑" w:eastAsia="微软雅黑" w:cs="微软雅黑"/>
          <w:sz w:val="24"/>
          <w:szCs w:val="24"/>
        </w:rPr>
        <w:t>与专业技术等多条职业</w:t>
      </w:r>
      <w:r>
        <w:rPr>
          <w:rFonts w:hint="eastAsia" w:ascii="微软雅黑" w:hAnsi="微软雅黑" w:eastAsia="微软雅黑" w:cs="微软雅黑"/>
          <w:sz w:val="24"/>
          <w:szCs w:val="24"/>
        </w:rPr>
        <w:t>路径</w:t>
      </w:r>
      <w:r>
        <w:rPr>
          <w:rFonts w:ascii="微软雅黑" w:hAnsi="微软雅黑" w:eastAsia="微软雅黑" w:cs="微软雅黑"/>
          <w:sz w:val="24"/>
          <w:szCs w:val="24"/>
        </w:rPr>
        <w:t>，</w:t>
      </w:r>
      <w:r>
        <w:rPr>
          <w:rFonts w:hint="eastAsia" w:ascii="微软雅黑" w:hAnsi="微软雅黑" w:eastAsia="微软雅黑" w:cs="微软雅黑"/>
          <w:sz w:val="24"/>
          <w:szCs w:val="24"/>
        </w:rPr>
        <w:t>为您</w:t>
      </w:r>
      <w:r>
        <w:rPr>
          <w:rFonts w:ascii="微软雅黑" w:hAnsi="微软雅黑" w:eastAsia="微软雅黑" w:cs="微软雅黑"/>
          <w:sz w:val="24"/>
          <w:szCs w:val="24"/>
        </w:rPr>
        <w:t>从新员工到关键贡献者提供横向与</w:t>
      </w:r>
      <w:r>
        <w:rPr>
          <w:rFonts w:hint="eastAsia" w:ascii="微软雅黑" w:hAnsi="微软雅黑" w:eastAsia="微软雅黑" w:cs="微软雅黑"/>
          <w:sz w:val="24"/>
          <w:szCs w:val="24"/>
        </w:rPr>
        <w:t>纵向</w:t>
      </w:r>
      <w:r>
        <w:rPr>
          <w:rFonts w:ascii="微软雅黑" w:hAnsi="微软雅黑" w:eastAsia="微软雅黑" w:cs="微软雅黑"/>
          <w:sz w:val="24"/>
          <w:szCs w:val="24"/>
        </w:rPr>
        <w:t>发展通道，每年</w:t>
      </w:r>
      <w:r>
        <w:rPr>
          <w:rFonts w:hint="eastAsia" w:ascii="微软雅黑" w:hAnsi="微软雅黑" w:eastAsia="微软雅黑" w:cs="微软雅黑"/>
          <w:sz w:val="24"/>
          <w:szCs w:val="24"/>
        </w:rPr>
        <w:t>至少一次</w:t>
      </w:r>
      <w:r>
        <w:rPr>
          <w:rFonts w:ascii="微软雅黑" w:hAnsi="微软雅黑" w:eastAsia="微软雅黑" w:cs="微软雅黑"/>
          <w:sz w:val="24"/>
          <w:szCs w:val="24"/>
        </w:rPr>
        <w:t>调薪机会</w:t>
      </w:r>
    </w:p>
    <w:p w14:paraId="3F20C739">
      <w:pPr>
        <w:spacing w:line="360" w:lineRule="auto"/>
        <w:jc w:val="left"/>
        <w:rPr>
          <w:rFonts w:ascii="微软雅黑" w:hAnsi="微软雅黑" w:eastAsia="微软雅黑" w:cs="微软雅黑"/>
          <w:sz w:val="24"/>
          <w:szCs w:val="24"/>
        </w:rPr>
      </w:pPr>
      <w:r>
        <w:rPr>
          <w:rFonts w:hint="eastAsia" w:ascii="微软雅黑" w:hAnsi="微软雅黑" w:eastAsia="微软雅黑" w:cs="微软雅黑"/>
          <w:bCs/>
          <w:sz w:val="24"/>
          <w:szCs w:val="24"/>
        </w:rPr>
        <w:t>3、</w:t>
      </w:r>
      <w:r>
        <w:rPr>
          <w:rFonts w:hint="eastAsia" w:ascii="微软雅黑" w:hAnsi="微软雅黑" w:eastAsia="微软雅黑" w:cs="微软雅黑"/>
          <w:sz w:val="24"/>
          <w:szCs w:val="24"/>
        </w:rPr>
        <w:t>七险两金：五险一金+补充医疗报销+团体人身意外伤害险+企业年金</w:t>
      </w:r>
    </w:p>
    <w:p w14:paraId="30432CAC">
      <w:pPr>
        <w:spacing w:line="360" w:lineRule="auto"/>
        <w:jc w:val="left"/>
        <w:rPr>
          <w:rFonts w:ascii="微软雅黑" w:hAnsi="微软雅黑" w:eastAsia="微软雅黑" w:cs="微软雅黑"/>
          <w:bCs/>
          <w:sz w:val="24"/>
          <w:szCs w:val="24"/>
        </w:rPr>
      </w:pPr>
      <w:r>
        <w:rPr>
          <w:rFonts w:hint="eastAsia" w:ascii="微软雅黑" w:hAnsi="微软雅黑" w:eastAsia="微软雅黑" w:cs="微软雅黑"/>
          <w:bCs/>
          <w:sz w:val="24"/>
          <w:szCs w:val="24"/>
        </w:rPr>
        <w:t>4、各类节日物资</w:t>
      </w:r>
      <w:r>
        <w:rPr>
          <w:rFonts w:ascii="微软雅黑" w:hAnsi="微软雅黑" w:eastAsia="微软雅黑" w:cs="微软雅黑"/>
          <w:bCs/>
          <w:sz w:val="24"/>
          <w:szCs w:val="24"/>
        </w:rPr>
        <w:t>与</w:t>
      </w:r>
      <w:r>
        <w:rPr>
          <w:rFonts w:hint="eastAsia" w:ascii="微软雅黑" w:hAnsi="微软雅黑" w:eastAsia="微软雅黑" w:cs="微软雅黑"/>
          <w:bCs/>
          <w:sz w:val="24"/>
          <w:szCs w:val="24"/>
        </w:rPr>
        <w:t>礼物</w:t>
      </w:r>
    </w:p>
    <w:p w14:paraId="3A989B34">
      <w:pPr>
        <w:spacing w:line="360" w:lineRule="auto"/>
        <w:jc w:val="left"/>
        <w:rPr>
          <w:rFonts w:ascii="微软雅黑" w:hAnsi="微软雅黑" w:eastAsia="微软雅黑" w:cs="微软雅黑"/>
          <w:bCs/>
          <w:sz w:val="24"/>
          <w:szCs w:val="24"/>
        </w:rPr>
      </w:pPr>
      <w:r>
        <w:rPr>
          <w:rFonts w:hint="eastAsia" w:ascii="微软雅黑" w:hAnsi="微软雅黑" w:eastAsia="微软雅黑" w:cs="微软雅黑"/>
          <w:bCs/>
          <w:sz w:val="24"/>
          <w:szCs w:val="24"/>
        </w:rPr>
        <w:t>5、带薪年休假及其他各类假期：婚假、工伤假、产假、护理假、事假、病假等</w:t>
      </w:r>
    </w:p>
    <w:p w14:paraId="0A406815">
      <w:pPr>
        <w:spacing w:line="360" w:lineRule="auto"/>
        <w:jc w:val="left"/>
        <w:rPr>
          <w:rFonts w:ascii="微软雅黑" w:hAnsi="微软雅黑" w:eastAsia="微软雅黑" w:cs="微软雅黑"/>
          <w:bCs/>
          <w:sz w:val="24"/>
          <w:szCs w:val="24"/>
        </w:rPr>
      </w:pPr>
      <w:r>
        <w:rPr>
          <w:rFonts w:hint="eastAsia" w:ascii="微软雅黑" w:hAnsi="微软雅黑" w:eastAsia="微软雅黑" w:cs="微软雅黑"/>
          <w:bCs/>
          <w:sz w:val="24"/>
          <w:szCs w:val="24"/>
        </w:rPr>
        <w:t>6、通达武汉三镇近60条线路的免费通勤班车</w:t>
      </w:r>
    </w:p>
    <w:p w14:paraId="7106C2EE">
      <w:pPr>
        <w:spacing w:line="360" w:lineRule="auto"/>
        <w:jc w:val="left"/>
        <w:rPr>
          <w:rFonts w:hint="eastAsia" w:ascii="微软雅黑" w:hAnsi="微软雅黑" w:eastAsia="微软雅黑" w:cs="微软雅黑"/>
          <w:bCs/>
          <w:sz w:val="24"/>
          <w:szCs w:val="24"/>
        </w:rPr>
      </w:pPr>
      <w:r>
        <w:rPr>
          <w:rFonts w:hint="eastAsia" w:ascii="微软雅黑" w:hAnsi="微软雅黑" w:eastAsia="微软雅黑" w:cs="微软雅黑"/>
          <w:bCs/>
          <w:sz w:val="24"/>
          <w:szCs w:val="24"/>
        </w:rPr>
        <w:t>7、工作餐补助</w:t>
      </w:r>
    </w:p>
    <w:p w14:paraId="718C1802">
      <w:pPr>
        <w:spacing w:line="360" w:lineRule="auto"/>
        <w:jc w:val="left"/>
      </w:pPr>
      <w:bookmarkStart w:id="0" w:name="_GoBack"/>
      <w:bookmarkEnd w:id="0"/>
      <w:r>
        <w:rPr>
          <w:rFonts w:hint="eastAsia" w:ascii="微软雅黑" w:hAnsi="微软雅黑" w:eastAsia="微软雅黑" w:cs="微软雅黑"/>
          <w:bCs/>
          <w:sz w:val="24"/>
          <w:szCs w:val="24"/>
        </w:rPr>
        <w:t>8、各类员工活动：运动会、各类球类比赛、徒步、员工生日会、素质拓展、烽火</w:t>
      </w:r>
      <w:r>
        <w:rPr>
          <w:rFonts w:hint="eastAsia" w:ascii="微软雅黑" w:hAnsi="微软雅黑" w:eastAsia="微软雅黑" w:cs="微软雅黑"/>
          <w:bCs/>
          <w:sz w:val="24"/>
          <w:szCs w:val="24"/>
          <w:lang w:val="en-US" w:eastAsia="zh-CN"/>
        </w:rPr>
        <w:t>夏日集市</w:t>
      </w:r>
      <w:r>
        <w:rPr>
          <w:rFonts w:hint="eastAsia" w:ascii="微软雅黑" w:hAnsi="微软雅黑" w:eastAsia="微软雅黑" w:cs="微软雅黑"/>
          <w:bCs/>
          <w:sz w:val="24"/>
          <w:szCs w:val="24"/>
        </w:rPr>
        <w:t>等。</w:t>
      </w:r>
    </w:p>
    <w:p w14:paraId="2DED141C">
      <w:pPr>
        <w:rPr>
          <w:b/>
          <w:bCs/>
        </w:rPr>
      </w:pPr>
    </w:p>
    <w:p w14:paraId="1BF39704">
      <w:pPr>
        <w:spacing w:line="360" w:lineRule="auto"/>
        <w:jc w:val="left"/>
        <w:rPr>
          <w:rFonts w:hint="default" w:ascii="微软雅黑" w:hAnsi="微软雅黑" w:eastAsia="微软雅黑" w:cs="微软雅黑"/>
          <w:bCs/>
          <w:sz w:val="24"/>
          <w:szCs w:val="24"/>
          <w:lang w:val="en-US" w:eastAsia="zh-CN"/>
        </w:rPr>
      </w:pPr>
      <w:r>
        <w:rPr>
          <w:rFonts w:hint="eastAsia" w:ascii="微软雅黑" w:hAnsi="微软雅黑" w:eastAsia="微软雅黑" w:cs="微软雅黑"/>
          <w:bCs/>
          <w:sz w:val="24"/>
          <w:szCs w:val="24"/>
          <w:lang w:val="en-US" w:eastAsia="zh-CN"/>
        </w:rPr>
        <w:t>联系方式：烽火通信招聘组 027-87691353</w:t>
      </w:r>
    </w:p>
    <w:p w14:paraId="5DA5F6F3">
      <w:pPr>
        <w:spacing w:line="360" w:lineRule="auto"/>
        <w:jc w:val="left"/>
        <w:rPr>
          <w:rFonts w:hint="default" w:ascii="微软雅黑" w:hAnsi="微软雅黑" w:eastAsia="微软雅黑" w:cs="微软雅黑"/>
          <w:bCs/>
          <w:sz w:val="24"/>
          <w:szCs w:val="24"/>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254B2"/>
    <w:multiLevelType w:val="singleLevel"/>
    <w:tmpl w:val="E3C254B2"/>
    <w:lvl w:ilvl="0" w:tentative="0">
      <w:start w:val="2"/>
      <w:numFmt w:val="chineseCounting"/>
      <w:suff w:val="nothing"/>
      <w:lvlText w:val="%1、"/>
      <w:lvlJc w:val="left"/>
      <w:pPr>
        <w:ind w:left="360" w:leftChars="0" w:firstLine="0" w:firstLineChars="0"/>
      </w:pPr>
      <w:rPr>
        <w:rFonts w:hint="eastAsia"/>
      </w:rPr>
    </w:lvl>
  </w:abstractNum>
  <w:abstractNum w:abstractNumId="1">
    <w:nsid w:val="59AACCB3"/>
    <w:multiLevelType w:val="singleLevel"/>
    <w:tmpl w:val="59AACCB3"/>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C7689"/>
    <w:rsid w:val="04BC0F06"/>
    <w:rsid w:val="0545743C"/>
    <w:rsid w:val="094463D2"/>
    <w:rsid w:val="0B8F1EEB"/>
    <w:rsid w:val="135978E4"/>
    <w:rsid w:val="13AC1407"/>
    <w:rsid w:val="13B0116A"/>
    <w:rsid w:val="202411D6"/>
    <w:rsid w:val="21C535A6"/>
    <w:rsid w:val="22F969CC"/>
    <w:rsid w:val="25EA1C15"/>
    <w:rsid w:val="26BA64C3"/>
    <w:rsid w:val="290C4D8D"/>
    <w:rsid w:val="2C6F1D81"/>
    <w:rsid w:val="32D13E4A"/>
    <w:rsid w:val="3C2D1817"/>
    <w:rsid w:val="424D5743"/>
    <w:rsid w:val="43F43D28"/>
    <w:rsid w:val="457A3F89"/>
    <w:rsid w:val="463A48B4"/>
    <w:rsid w:val="48D5314E"/>
    <w:rsid w:val="4D1030CB"/>
    <w:rsid w:val="4E564DF5"/>
    <w:rsid w:val="4F97276D"/>
    <w:rsid w:val="529C11A3"/>
    <w:rsid w:val="5A974BF1"/>
    <w:rsid w:val="5E2378F4"/>
    <w:rsid w:val="62311268"/>
    <w:rsid w:val="67AB5E5B"/>
    <w:rsid w:val="67F37A65"/>
    <w:rsid w:val="68D6306E"/>
    <w:rsid w:val="6B262765"/>
    <w:rsid w:val="6BFD54E5"/>
    <w:rsid w:val="6FAA3F42"/>
    <w:rsid w:val="71ED64CA"/>
    <w:rsid w:val="72935833"/>
    <w:rsid w:val="730128A7"/>
    <w:rsid w:val="73171C1B"/>
    <w:rsid w:val="769017D9"/>
    <w:rsid w:val="7B8B3853"/>
    <w:rsid w:val="7BBF397E"/>
    <w:rsid w:val="7E5C7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5">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1181</Words>
  <Characters>1243</Characters>
  <Lines>0</Lines>
  <Paragraphs>0</Paragraphs>
  <TotalTime>3</TotalTime>
  <ScaleCrop>false</ScaleCrop>
  <LinksUpToDate>false</LinksUpToDate>
  <CharactersWithSpaces>1283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2022-08-27T16:19:00Z</dcterms:created>
  <dc:creator>user</dc:creator>
  <cp:lastModifiedBy>tjm</cp:lastModifiedBy>
  <dcterms:modified xsi:type="dcterms:W3CDTF">2026-07-09T07:41:40Z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82AE3BE880A94C4AAA8D08377D995A56</vt:lpwstr>
  </property>
  <property fmtid="{D5CDD505-2E9C-101B-9397-08002B2CF9AE}" pid="4" name="_KSOProductBuildMID">
    <vt:lpwstr>CPWM86BA79VQ0T9GRPR8DLJN7ZEMOSGR9S06BJEDXGH8TQCTZDBRVC0PFYYTPDRRXSMXNOZNZHK78MEJROFTQFFZ89D0WIWB8FOOQHB38CE4F3DE0BF611E0068CC15433C64F82</vt:lpwstr>
  </property>
  <property fmtid="{D5CDD505-2E9C-101B-9397-08002B2CF9AE}" pid="5" name="_KSOProductBuildSID">
    <vt:lpwstr>SAWMR6GK7RSA05BGRVR8ML057NMMOXGREU06FJEDXGORTE5T6MBRICJWFYRTPBRRBEMXCOLJZIW78MXJQFFT0F8H89D0WMCBAOOO0HB302BA406FD06987C45C974129A68DA3BD</vt:lpwstr>
  </property>
</Properties>
</file>