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0692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 w14:paraId="742A6E1A">
      <w:pPr>
        <w:spacing w:line="46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县城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初中学校</w:t>
      </w:r>
      <w:r>
        <w:rPr>
          <w:rFonts w:hint="eastAsia" w:asciiTheme="minorEastAsia" w:hAnsiTheme="minorEastAsia"/>
          <w:b/>
          <w:sz w:val="36"/>
          <w:szCs w:val="36"/>
        </w:rPr>
        <w:t>选聘教师岗位表</w:t>
      </w:r>
    </w:p>
    <w:p w14:paraId="646EDF6D">
      <w:pPr>
        <w:spacing w:line="46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</w:p>
    <w:tbl>
      <w:tblPr>
        <w:tblStyle w:val="4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65"/>
        <w:gridCol w:w="1451"/>
        <w:gridCol w:w="1407"/>
        <w:gridCol w:w="1407"/>
        <w:gridCol w:w="1407"/>
      </w:tblGrid>
      <w:tr w14:paraId="207A6167">
        <w:tblPrEx>
          <w:tblLayout w:type="fixed"/>
        </w:tblPrEx>
        <w:trPr>
          <w:trHeight w:val="913" w:hRule="atLeast"/>
        </w:trPr>
        <w:tc>
          <w:tcPr>
            <w:tcW w:w="2019" w:type="dxa"/>
            <w:tcBorders>
              <w:tl2br w:val="single" w:color="auto" w:sz="4" w:space="0"/>
            </w:tcBorders>
            <w:vAlign w:val="center"/>
          </w:tcPr>
          <w:p w14:paraId="630D0E38">
            <w:pPr>
              <w:spacing w:line="580" w:lineRule="exact"/>
              <w:jc w:val="center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b/>
                <w:sz w:val="22"/>
                <w:szCs w:val="32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选聘学校</w:t>
            </w:r>
          </w:p>
          <w:p w14:paraId="5AC85D83">
            <w:pPr>
              <w:spacing w:line="580" w:lineRule="exact"/>
              <w:ind w:firstLine="120" w:firstLineChars="50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选聘学科</w:t>
            </w:r>
          </w:p>
        </w:tc>
        <w:tc>
          <w:tcPr>
            <w:tcW w:w="1365" w:type="dxa"/>
            <w:vAlign w:val="center"/>
          </w:tcPr>
          <w:p w14:paraId="466C9FCB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实验中学</w:t>
            </w:r>
          </w:p>
        </w:tc>
        <w:tc>
          <w:tcPr>
            <w:tcW w:w="1451" w:type="dxa"/>
            <w:vAlign w:val="center"/>
          </w:tcPr>
          <w:p w14:paraId="1254FE4E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万年二中</w:t>
            </w:r>
          </w:p>
        </w:tc>
        <w:tc>
          <w:tcPr>
            <w:tcW w:w="1407" w:type="dxa"/>
            <w:vAlign w:val="center"/>
          </w:tcPr>
          <w:p w14:paraId="38AF62E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万年四中</w:t>
            </w:r>
          </w:p>
        </w:tc>
        <w:tc>
          <w:tcPr>
            <w:tcW w:w="1407" w:type="dxa"/>
            <w:vAlign w:val="center"/>
          </w:tcPr>
          <w:p w14:paraId="5A5C55F2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万年五中</w:t>
            </w:r>
          </w:p>
        </w:tc>
        <w:tc>
          <w:tcPr>
            <w:tcW w:w="1407" w:type="dxa"/>
            <w:vAlign w:val="center"/>
          </w:tcPr>
          <w:p w14:paraId="7DF2A408">
            <w:pPr>
              <w:spacing w:line="580" w:lineRule="exact"/>
              <w:jc w:val="center"/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  <w:t>合计</w:t>
            </w:r>
          </w:p>
        </w:tc>
      </w:tr>
      <w:tr w14:paraId="6FCEADEA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546C0C6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初中语文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331BD7A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7D836A0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5346C0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34DDED41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49F387B5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9</w:t>
            </w:r>
          </w:p>
        </w:tc>
      </w:tr>
      <w:tr w14:paraId="6F44FED8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5525546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初中数学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053D42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36CFFCB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2E7C73D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51FE30E2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5C395CDF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8</w:t>
            </w:r>
          </w:p>
        </w:tc>
      </w:tr>
      <w:tr w14:paraId="6CFF4BAC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521AFEE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初中英语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349F09">
            <w:pPr>
              <w:spacing w:line="58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0F89C12E">
            <w:pPr>
              <w:spacing w:line="580" w:lineRule="exact"/>
              <w:jc w:val="center"/>
              <w:rPr>
                <w:rFonts w:hint="eastAsia"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78A86A5">
            <w:pPr>
              <w:spacing w:line="580" w:lineRule="exact"/>
              <w:jc w:val="center"/>
              <w:rPr>
                <w:rFonts w:hint="eastAsia"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  <w:vAlign w:val="top"/>
          </w:tcPr>
          <w:p w14:paraId="65735CD1">
            <w:pPr>
              <w:spacing w:line="580" w:lineRule="exac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  <w:vAlign w:val="top"/>
          </w:tcPr>
          <w:p w14:paraId="705A8E4F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6</w:t>
            </w:r>
          </w:p>
        </w:tc>
      </w:tr>
      <w:tr w14:paraId="72290EF3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2187D78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初中物理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D284547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7FC9960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7933E62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4A9A6B7D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6F95652C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</w:tr>
      <w:tr w14:paraId="0325B873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678A4833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初中化学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45E6D6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31C5281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8FE7172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02316B56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74AFD798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3</w:t>
            </w:r>
          </w:p>
        </w:tc>
      </w:tr>
      <w:tr w14:paraId="43498BCB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0D087D5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初中历史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3F9DEA2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89933F8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36BFFF5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</w:tcPr>
          <w:p w14:paraId="2FEDA125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4C76DF62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4</w:t>
            </w:r>
          </w:p>
        </w:tc>
      </w:tr>
      <w:tr w14:paraId="7AF7878D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4C642FE4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政治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44E301E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668524F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7EACD9F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</w:tcPr>
          <w:p w14:paraId="15650556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23BAC0B1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4</w:t>
            </w:r>
          </w:p>
        </w:tc>
      </w:tr>
      <w:tr w14:paraId="0BA60894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2B8510D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初中音乐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7D3B73C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39C0940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54E9259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</w:tcPr>
          <w:p w14:paraId="3A3E1619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59658565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</w:tr>
      <w:tr w14:paraId="6347ED46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158ADBF2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初中美术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6DE4CF3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1F971A4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05B4CEF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407" w:type="dxa"/>
            <w:shd w:val="clear" w:color="auto" w:fill="auto"/>
          </w:tcPr>
          <w:p w14:paraId="24E8B0B2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shd w:val="clear" w:color="auto" w:fill="auto"/>
          </w:tcPr>
          <w:p w14:paraId="74BA9B4A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</w:tr>
      <w:tr w14:paraId="5196F522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244FCE4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初中体育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78ACC0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4A80092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5BDBCA">
            <w:pPr>
              <w:spacing w:line="58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6E61CD97">
            <w:pPr>
              <w:spacing w:line="58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473383E6">
            <w:pPr>
              <w:spacing w:line="580" w:lineRule="exact"/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5</w:t>
            </w:r>
          </w:p>
        </w:tc>
      </w:tr>
      <w:tr w14:paraId="740246A6">
        <w:tblPrEx>
          <w:tblLayout w:type="fixed"/>
        </w:tblPrEx>
        <w:trPr>
          <w:trHeight w:val="720" w:hRule="exact"/>
        </w:trPr>
        <w:tc>
          <w:tcPr>
            <w:tcW w:w="2019" w:type="dxa"/>
            <w:vAlign w:val="center"/>
          </w:tcPr>
          <w:p w14:paraId="70C94F76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初中地理</w:t>
            </w:r>
          </w:p>
        </w:tc>
        <w:tc>
          <w:tcPr>
            <w:tcW w:w="1365" w:type="dxa"/>
            <w:vAlign w:val="center"/>
          </w:tcPr>
          <w:p w14:paraId="627ED768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 w14:paraId="23105948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15E7898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C12B727"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EFCEDCC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0C962DA8">
        <w:tblPrEx>
          <w:tblLayout w:type="fixed"/>
        </w:tblPrEx>
        <w:trPr>
          <w:trHeight w:val="720" w:hRule="exact"/>
        </w:trPr>
        <w:tc>
          <w:tcPr>
            <w:tcW w:w="2019" w:type="dxa"/>
            <w:vAlign w:val="center"/>
          </w:tcPr>
          <w:p w14:paraId="3885AB1E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初中生物</w:t>
            </w:r>
          </w:p>
        </w:tc>
        <w:tc>
          <w:tcPr>
            <w:tcW w:w="1365" w:type="dxa"/>
            <w:vAlign w:val="center"/>
          </w:tcPr>
          <w:p w14:paraId="4E0F4651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 w14:paraId="4B3B6CF2"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F81C76D"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D06500B"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9FF6140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28D44FEC">
        <w:tblPrEx>
          <w:tblLayout w:type="fixed"/>
        </w:tblPrEx>
        <w:trPr>
          <w:trHeight w:val="720" w:hRule="exact"/>
        </w:trPr>
        <w:tc>
          <w:tcPr>
            <w:tcW w:w="2019" w:type="dxa"/>
            <w:shd w:val="clear" w:color="auto" w:fill="auto"/>
            <w:vAlign w:val="center"/>
          </w:tcPr>
          <w:p w14:paraId="265ADCCE"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00D48E3">
            <w:pPr>
              <w:spacing w:line="5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BC31AE1">
            <w:pPr>
              <w:spacing w:line="5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7A46B0F">
            <w:pPr>
              <w:spacing w:line="5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07B7FB1">
            <w:pPr>
              <w:spacing w:line="5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6ED3D38">
            <w:pPr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</w:tr>
    </w:tbl>
    <w:p w14:paraId="71444B1E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2026-07-17T19:13:27Z</dcterms:created>
  <dc:creator>iPhone</dc:creator>
  <cp:lastModifiedBy>iPhone</cp:lastModifiedBy>
  <dcterms:modified xsi:type="dcterms:W3CDTF">2026-07-17T19:13:40Z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2052-26.6.2</vt:lpwstr>
  </property>
  <property fmtid="{D5CDD505-2E9C-101B-9397-08002B2CF9AE}" pid="3" name="ICV">
    <vt:lpwstr>C2A9796C6DF6E31E570E5A6A1BAF5AA8_31</vt:lpwstr>
  </property>
</Properties>
</file>