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54B0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000000"/>
          <w:kern w:val="44"/>
          <w:sz w:val="44"/>
          <w:szCs w:val="44"/>
          <w:lang w:eastAsia="zh-CN"/>
        </w:rPr>
      </w:pPr>
      <w:bookmarkStart w:id="0" w:name="OLE_LINK4"/>
      <w:bookmarkStart w:id="1" w:name="OLE_LINK3"/>
      <w:r>
        <w:rPr>
          <w:rFonts w:hint="eastAsia" w:ascii="Times New Roman" w:hAnsi="Times New Roman" w:eastAsia="方正小标宋简体" w:cs="方正小标宋简体"/>
          <w:color w:val="000000"/>
          <w:kern w:val="44"/>
          <w:sz w:val="44"/>
          <w:szCs w:val="44"/>
          <w:lang w:eastAsia="zh-CN"/>
        </w:rPr>
        <w:t>长汀县水土保持站</w:t>
      </w:r>
      <w:r>
        <w:rPr>
          <w:rFonts w:hint="eastAsia" w:ascii="Times New Roman" w:hAnsi="Times New Roman" w:eastAsia="方正小标宋简体" w:cs="方正小标宋简体"/>
          <w:color w:val="000000"/>
          <w:sz w:val="44"/>
          <w:szCs w:val="44"/>
        </w:rPr>
        <w:t>2026年引进人才</w:t>
      </w:r>
      <w:r>
        <w:rPr>
          <w:rFonts w:hint="eastAsia" w:ascii="Times New Roman" w:hAnsi="Times New Roman" w:eastAsia="方正小标宋简体" w:cs="方正小标宋简体"/>
          <w:color w:val="000000"/>
          <w:sz w:val="44"/>
          <w:szCs w:val="44"/>
          <w:lang w:eastAsia="zh-CN"/>
        </w:rPr>
        <w:t>方案</w:t>
      </w:r>
    </w:p>
    <w:bookmarkEnd w:id="0"/>
    <w:bookmarkEnd w:id="1"/>
    <w:p w14:paraId="2D397AB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仿宋_GB2312"/>
          <w:color w:val="000000"/>
          <w:kern w:val="0"/>
          <w:sz w:val="32"/>
          <w:szCs w:val="32"/>
        </w:rPr>
      </w:pPr>
    </w:p>
    <w:p w14:paraId="70918645">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根据《事业单位人事管理条例》《事业单位公开招聘人员暂行规定》以及《关于实施“才韵汀州”行动计划助推长汀革命老区高质量发展的若干措施》文件精神，因工作需要，</w:t>
      </w:r>
      <w:r>
        <w:rPr>
          <w:rFonts w:hint="eastAsia" w:ascii="Times New Roman" w:hAnsi="Times New Roman" w:eastAsia="仿宋_GB2312" w:cs="仿宋_GB2312"/>
          <w:color w:val="000000"/>
          <w:sz w:val="32"/>
          <w:szCs w:val="32"/>
        </w:rPr>
        <w:t>决定面向社会公开引进人才1名。现将招</w:t>
      </w:r>
      <w:bookmarkStart w:id="2" w:name="_GoBack"/>
      <w:bookmarkEnd w:id="2"/>
      <w:r>
        <w:rPr>
          <w:rFonts w:hint="eastAsia" w:ascii="Times New Roman" w:hAnsi="Times New Roman" w:eastAsia="仿宋_GB2312" w:cs="仿宋_GB2312"/>
          <w:color w:val="000000"/>
          <w:sz w:val="32"/>
          <w:szCs w:val="32"/>
        </w:rPr>
        <w:t>聘方案公告如下:</w:t>
      </w:r>
    </w:p>
    <w:p w14:paraId="70C3DA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黑体" w:cs="黑体"/>
          <w:color w:val="000000"/>
          <w:kern w:val="0"/>
          <w:sz w:val="32"/>
          <w:szCs w:val="32"/>
        </w:rPr>
      </w:pPr>
      <w:r>
        <w:rPr>
          <w:rFonts w:hint="eastAsia" w:ascii="Times New Roman" w:hAnsi="Times New Roman" w:eastAsia="黑体" w:cs="黑体"/>
          <w:color w:val="000000"/>
          <w:kern w:val="0"/>
          <w:sz w:val="32"/>
          <w:szCs w:val="32"/>
        </w:rPr>
        <w:t>一、长汀县水土保持站简介</w:t>
      </w:r>
    </w:p>
    <w:p w14:paraId="414926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6"/>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长汀县水土保持站前身为1940年成立的“福建省研究院河田土壤保肥试验区”，是我国最早的水土保持机构之一。1980年，县政府批文恢复成立“长汀县水土保持站”，2000年增挂“长汀县水土保持监测站”牌子，是国家水土流失动态监测和项目公告单位，主要开展水土保持科学技术研究,总结水保防治的经验，推广示范水保的先进技术和方法,宣传普及水保科学知识，进行水土保持生态环境的监测等工作。</w:t>
      </w:r>
    </w:p>
    <w:p w14:paraId="3CABC3FF">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黑体"/>
          <w:b w:val="0"/>
          <w:bCs w:val="0"/>
          <w:color w:val="000000"/>
          <w:sz w:val="32"/>
          <w:szCs w:val="32"/>
        </w:rPr>
      </w:pPr>
      <w:r>
        <w:rPr>
          <w:rFonts w:ascii="Times New Roman" w:hAnsi="Times New Roman" w:eastAsia="黑体" w:cs="黑体"/>
          <w:b w:val="0"/>
          <w:bCs w:val="0"/>
          <w:color w:val="000000"/>
          <w:sz w:val="32"/>
          <w:szCs w:val="32"/>
        </w:rPr>
        <w:t>二、引进岗位及资格条件</w:t>
      </w:r>
    </w:p>
    <w:p w14:paraId="413281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黑体" w:cs="黑体"/>
          <w:color w:val="000000"/>
          <w:sz w:val="32"/>
          <w:szCs w:val="32"/>
        </w:rPr>
      </w:pPr>
      <w:r>
        <w:rPr>
          <w:rFonts w:hint="eastAsia" w:ascii="Times New Roman" w:hAnsi="Times New Roman" w:eastAsia="仿宋_GB2312" w:cs="仿宋_GB2312"/>
          <w:color w:val="000000"/>
          <w:kern w:val="0"/>
          <w:sz w:val="32"/>
          <w:szCs w:val="32"/>
        </w:rPr>
        <w:t>本次引进的单位、岗位、人数及其他资格条件等要求详见附件1。</w:t>
      </w:r>
    </w:p>
    <w:p w14:paraId="4F01F8C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黑体"/>
          <w:b w:val="0"/>
          <w:bCs w:val="0"/>
          <w:color w:val="000000"/>
          <w:sz w:val="32"/>
          <w:szCs w:val="32"/>
        </w:rPr>
      </w:pPr>
      <w:r>
        <w:rPr>
          <w:rFonts w:ascii="Times New Roman" w:hAnsi="Times New Roman" w:eastAsia="黑体" w:cs="黑体"/>
          <w:b w:val="0"/>
          <w:bCs w:val="0"/>
          <w:color w:val="000000"/>
          <w:sz w:val="32"/>
          <w:szCs w:val="32"/>
        </w:rPr>
        <w:t>三、引进对象和条件</w:t>
      </w:r>
    </w:p>
    <w:p w14:paraId="2300D2C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（一）政治立场坚定</w:t>
      </w:r>
    </w:p>
    <w:p w14:paraId="3299D00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具有中华人民共和国国籍，拥护中国共产党的领导，认真学习贯彻习近平新时代中国特色社会主义思想，增强“四个意识”、坚定“四个自信”、做到“两个维护”，自觉在思想上政治上行动上同以习近平同志为核心的党中央保持高度一致。有理想抱负和家国情怀，品学兼优、事业心和责任感强，服从组织安排。符合条件的台港澳居民在报考时不受户籍限制。</w:t>
      </w:r>
    </w:p>
    <w:p w14:paraId="1A70A4A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（二）国内“双一流”建设高校全日制2026年应届硕士研究生及以上毕业生。</w:t>
      </w:r>
    </w:p>
    <w:p w14:paraId="11DDEAE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（三）所学专业符合具体招聘岗位需求（附件1）。</w:t>
      </w:r>
    </w:p>
    <w:p w14:paraId="02159E5E">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（四）其他资格条件</w:t>
      </w:r>
    </w:p>
    <w:p w14:paraId="3988FC8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1.硕士研究生原则上不超过30周岁，博士研究生原则上不超过38周岁（以公告发布时间为准）；</w:t>
      </w:r>
    </w:p>
    <w:p w14:paraId="3478AD4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2.报考者的毕业证书、学位证书及其他条件规定的相关资格证书、合格证书等原则上须在公告发布之日前取得（应届毕业生可放宽至2026年12月31日），逾期取消引进资格；</w:t>
      </w:r>
    </w:p>
    <w:p w14:paraId="40D5236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3.未在龙岩市辖区范围内工作过（应届毕业生除外）；</w:t>
      </w:r>
    </w:p>
    <w:p w14:paraId="6CDA6FE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4.在长汀服务期不少于5年；</w:t>
      </w:r>
    </w:p>
    <w:p w14:paraId="05828AC6">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5.身心健康，具有正常履行职责的身体条件和心理素质；</w:t>
      </w:r>
    </w:p>
    <w:p w14:paraId="0989268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6.在校期间未受过纪律处分，没有违法违纪违规行为、学术不端和道德品行问题，没有相关法律法规规定不得聘用为事业单位工作人员的情形。</w:t>
      </w:r>
    </w:p>
    <w:p w14:paraId="2553DC4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黑体"/>
          <w:b w:val="0"/>
          <w:bCs w:val="0"/>
          <w:color w:val="000000"/>
          <w:sz w:val="32"/>
          <w:szCs w:val="32"/>
        </w:rPr>
      </w:pPr>
      <w:r>
        <w:rPr>
          <w:rFonts w:ascii="Times New Roman" w:hAnsi="Times New Roman" w:eastAsia="黑体" w:cs="黑体"/>
          <w:b w:val="0"/>
          <w:bCs w:val="0"/>
          <w:color w:val="000000"/>
          <w:sz w:val="32"/>
          <w:szCs w:val="32"/>
        </w:rPr>
        <w:t>四、报考程序</w:t>
      </w:r>
    </w:p>
    <w:p w14:paraId="72960BF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引进工作坚持公开、平等、竞争、择优的原则，按照报名、资格审查、考试、体检、考察、公示、确定引进对象、聘用的程序进行。</w:t>
      </w:r>
    </w:p>
    <w:p w14:paraId="46091D4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楷体_GB2312" w:cs="楷体_GB2312"/>
          <w:color w:val="000000"/>
          <w:sz w:val="32"/>
          <w:szCs w:val="32"/>
        </w:rPr>
        <w:t>（一）报名。</w:t>
      </w:r>
      <w:r>
        <w:rPr>
          <w:rFonts w:ascii="Times New Roman" w:hAnsi="Times New Roman" w:eastAsia="仿宋_GB2312" w:cs="仿宋_GB2312"/>
          <w:b w:val="0"/>
          <w:bCs w:val="0"/>
          <w:color w:val="000000"/>
          <w:sz w:val="32"/>
          <w:szCs w:val="32"/>
        </w:rPr>
        <w:t>报名采取线上与线下相结合的形式进行，报名截止时间为2026年7月1</w:t>
      </w:r>
      <w:r>
        <w:rPr>
          <w:rFonts w:hint="eastAsia" w:ascii="Times New Roman" w:hAnsi="Times New Roman" w:eastAsia="仿宋_GB2312" w:cs="仿宋_GB2312"/>
          <w:b w:val="0"/>
          <w:bCs w:val="0"/>
          <w:color w:val="000000"/>
          <w:sz w:val="32"/>
          <w:szCs w:val="32"/>
          <w:lang w:val="en-US" w:eastAsia="zh-CN"/>
        </w:rPr>
        <w:t>7</w:t>
      </w:r>
      <w:r>
        <w:rPr>
          <w:rFonts w:ascii="Times New Roman" w:hAnsi="Times New Roman" w:eastAsia="仿宋_GB2312" w:cs="仿宋_GB2312"/>
          <w:b w:val="0"/>
          <w:bCs w:val="0"/>
          <w:color w:val="000000"/>
          <w:sz w:val="32"/>
          <w:szCs w:val="32"/>
        </w:rPr>
        <w:t>日18：00，联系电话：0597-6831759。</w:t>
      </w:r>
    </w:p>
    <w:p w14:paraId="562203DF">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1.线下报名：报名地点为长汀县水土保持中心四楼办公室（汀州镇兆征路卧龙楼）。</w:t>
      </w:r>
    </w:p>
    <w:p w14:paraId="1E40974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2.线上报名：符合条件的报考人员在规定时间内，将要求的材料电子版打包发送至邮箱：ctxsbj@163.com，邮件主题：水土保持站人才引进+姓名+学历+专业。</w:t>
      </w:r>
    </w:p>
    <w:p w14:paraId="49BE81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rPr>
      </w:pPr>
      <w:r>
        <w:rPr>
          <w:rFonts w:hint="eastAsia" w:ascii="Times New Roman" w:hAnsi="Times New Roman" w:eastAsia="仿宋_GB2312" w:cs="仿宋_GB2312"/>
          <w:color w:val="000000"/>
          <w:sz w:val="32"/>
          <w:szCs w:val="32"/>
        </w:rPr>
        <w:t>3.报名所需材料：</w:t>
      </w:r>
    </w:p>
    <w:p w14:paraId="69E0C02A">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hint="default" w:ascii="Times New Roman" w:hAnsi="Times New Roman" w:eastAsia="仿宋_GB2312" w:cs="Calibri"/>
          <w:b w:val="0"/>
          <w:bCs w:val="0"/>
          <w:color w:val="000000"/>
          <w:sz w:val="32"/>
          <w:szCs w:val="32"/>
        </w:rPr>
        <w:t>①</w:t>
      </w:r>
      <w:r>
        <w:rPr>
          <w:rFonts w:ascii="Times New Roman" w:hAnsi="Times New Roman" w:eastAsia="仿宋_GB2312" w:cs="仿宋_GB2312"/>
          <w:b w:val="0"/>
          <w:bCs w:val="0"/>
          <w:color w:val="000000"/>
          <w:sz w:val="32"/>
          <w:szCs w:val="32"/>
        </w:rPr>
        <w:t>《长汀县水土保持站人才引进报名表》</w:t>
      </w:r>
      <w:r>
        <w:rPr>
          <w:rFonts w:hint="eastAsia" w:ascii="Times New Roman" w:hAnsi="Times New Roman" w:eastAsia="仿宋_GB2312" w:cs="仿宋_GB2312"/>
          <w:b w:val="0"/>
          <w:bCs w:val="0"/>
          <w:color w:val="000000"/>
          <w:sz w:val="32"/>
          <w:szCs w:val="32"/>
          <w:lang w:eastAsia="zh-CN"/>
        </w:rPr>
        <w:t>（附件</w:t>
      </w:r>
      <w:r>
        <w:rPr>
          <w:rFonts w:hint="eastAsia" w:ascii="Times New Roman" w:hAnsi="Times New Roman" w:eastAsia="仿宋_GB2312" w:cs="仿宋_GB2312"/>
          <w:b w:val="0"/>
          <w:bCs w:val="0"/>
          <w:color w:val="000000"/>
          <w:sz w:val="32"/>
          <w:szCs w:val="32"/>
          <w:lang w:val="en-US" w:eastAsia="zh-CN"/>
        </w:rPr>
        <w:t>2</w:t>
      </w:r>
      <w:r>
        <w:rPr>
          <w:rFonts w:hint="eastAsia" w:ascii="Times New Roman" w:hAnsi="Times New Roman" w:eastAsia="仿宋_GB2312" w:cs="仿宋_GB2312"/>
          <w:b w:val="0"/>
          <w:bCs w:val="0"/>
          <w:color w:val="000000"/>
          <w:sz w:val="32"/>
          <w:szCs w:val="32"/>
          <w:lang w:eastAsia="zh-CN"/>
        </w:rPr>
        <w:t>）</w:t>
      </w:r>
      <w:r>
        <w:rPr>
          <w:rFonts w:ascii="Times New Roman" w:hAnsi="Times New Roman" w:eastAsia="仿宋_GB2312" w:cs="仿宋_GB2312"/>
          <w:b w:val="0"/>
          <w:bCs w:val="0"/>
          <w:color w:val="000000"/>
          <w:sz w:val="32"/>
          <w:szCs w:val="32"/>
        </w:rPr>
        <w:t>；</w:t>
      </w:r>
    </w:p>
    <w:p w14:paraId="02F01466">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hint="default" w:ascii="Times New Roman" w:hAnsi="Times New Roman" w:eastAsia="仿宋_GB2312" w:cs="Calibri"/>
          <w:b w:val="0"/>
          <w:bCs w:val="0"/>
          <w:color w:val="000000"/>
          <w:sz w:val="32"/>
          <w:szCs w:val="32"/>
        </w:rPr>
        <w:t>②</w:t>
      </w:r>
      <w:r>
        <w:rPr>
          <w:rFonts w:ascii="Times New Roman" w:hAnsi="Times New Roman" w:eastAsia="仿宋_GB2312" w:cs="仿宋_GB2312"/>
          <w:b w:val="0"/>
          <w:bCs w:val="0"/>
          <w:color w:val="000000"/>
          <w:sz w:val="32"/>
          <w:szCs w:val="32"/>
        </w:rPr>
        <w:t>身份证、</w:t>
      </w:r>
      <w:r>
        <w:rPr>
          <w:rFonts w:hint="eastAsia" w:ascii="Times New Roman" w:hAnsi="Times New Roman" w:eastAsia="仿宋_GB2312" w:cs="仿宋_GB2312"/>
          <w:b w:val="0"/>
          <w:bCs w:val="0"/>
          <w:color w:val="000000"/>
          <w:sz w:val="32"/>
          <w:szCs w:val="32"/>
          <w:lang w:eastAsia="zh-CN"/>
        </w:rPr>
        <w:t>户口本首页及本人页、</w:t>
      </w:r>
      <w:r>
        <w:rPr>
          <w:rFonts w:ascii="Times New Roman" w:hAnsi="Times New Roman" w:eastAsia="仿宋_GB2312" w:cs="仿宋_GB2312"/>
          <w:b w:val="0"/>
          <w:bCs w:val="0"/>
          <w:color w:val="000000"/>
          <w:sz w:val="32"/>
          <w:szCs w:val="32"/>
        </w:rPr>
        <w:t>学历学位证书（应届提供就业推荐表、成绩单，未拿到毕业证可由所在院校开具相关证明）；</w:t>
      </w:r>
    </w:p>
    <w:p w14:paraId="1F0C596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rPr>
      </w:pPr>
      <w:r>
        <w:rPr>
          <w:rFonts w:hint="default" w:ascii="Times New Roman" w:hAnsi="Times New Roman" w:eastAsia="仿宋_GB2312" w:cs="Calibri"/>
          <w:b w:val="0"/>
          <w:bCs w:val="0"/>
          <w:color w:val="000000"/>
          <w:sz w:val="32"/>
          <w:szCs w:val="32"/>
        </w:rPr>
        <w:t>③</w:t>
      </w:r>
      <w:r>
        <w:rPr>
          <w:rFonts w:ascii="Times New Roman" w:hAnsi="Times New Roman" w:eastAsia="仿宋_GB2312" w:cs="仿宋_GB2312"/>
          <w:b w:val="0"/>
          <w:bCs w:val="0"/>
          <w:color w:val="000000"/>
          <w:sz w:val="32"/>
          <w:szCs w:val="32"/>
        </w:rPr>
        <w:t>学信网学历学位认证报告等。</w:t>
      </w:r>
    </w:p>
    <w:p w14:paraId="6BAA8236">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楷体_GB2312" w:cs="楷体_GB2312"/>
          <w:color w:val="000000"/>
          <w:sz w:val="32"/>
          <w:szCs w:val="32"/>
        </w:rPr>
        <w:t>（二）资格审查。</w:t>
      </w:r>
      <w:r>
        <w:rPr>
          <w:rFonts w:ascii="Times New Roman" w:hAnsi="Times New Roman" w:eastAsia="仿宋_GB2312" w:cs="仿宋_GB2312"/>
          <w:b w:val="0"/>
          <w:bCs w:val="0"/>
          <w:color w:val="000000"/>
          <w:sz w:val="32"/>
          <w:szCs w:val="32"/>
        </w:rPr>
        <w:t>资格审查由长汀县水土保持站及其主管部门负责。报考人员须对所申报资料的真实性、准确性、完整性负责，如发现填报资料不实或不符合报名资格条件的，不得推荐报名。资格审查贯穿选拔全过程，一经发现不符合报考资格条件，予以取消选拔资格。涉及伪造、变造有关证件、材料、信息骗取考试资格的，将按有关规定严肃处理。</w:t>
      </w:r>
    </w:p>
    <w:p w14:paraId="39BCF644">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sz w:val="32"/>
          <w:szCs w:val="32"/>
        </w:rPr>
      </w:pPr>
      <w:r>
        <w:rPr>
          <w:rFonts w:ascii="Times New Roman" w:hAnsi="Times New Roman" w:eastAsia="楷体_GB2312" w:cs="楷体_GB2312"/>
          <w:color w:val="000000"/>
          <w:sz w:val="32"/>
          <w:szCs w:val="32"/>
        </w:rPr>
        <w:t>（三）考试。</w:t>
      </w:r>
      <w:r>
        <w:rPr>
          <w:rFonts w:hint="default" w:ascii="Times New Roman" w:hAnsi="Times New Roman" w:eastAsia="仿宋_GB2312"/>
          <w:sz w:val="32"/>
          <w:szCs w:val="32"/>
        </w:rPr>
        <w:t>本次考试采取面试或笔试与面试相结合的方式进行。当招聘岗位通过资格审核的人数未超过</w:t>
      </w:r>
      <w:r>
        <w:rPr>
          <w:rFonts w:ascii="Times New Roman" w:hAnsi="Times New Roman" w:eastAsia="仿宋_GB2312"/>
          <w:sz w:val="32"/>
          <w:szCs w:val="32"/>
        </w:rPr>
        <w:t>2</w:t>
      </w:r>
      <w:r>
        <w:rPr>
          <w:rFonts w:hint="default" w:ascii="Times New Roman" w:hAnsi="Times New Roman" w:eastAsia="仿宋_GB2312"/>
          <w:sz w:val="32"/>
          <w:szCs w:val="32"/>
        </w:rPr>
        <w:t>0人的，免笔试直接进入面试；当岗位通过资格审核的人数超过</w:t>
      </w:r>
      <w:r>
        <w:rPr>
          <w:rFonts w:ascii="Times New Roman" w:hAnsi="Times New Roman" w:eastAsia="仿宋_GB2312"/>
          <w:sz w:val="32"/>
          <w:szCs w:val="32"/>
        </w:rPr>
        <w:t>2</w:t>
      </w:r>
      <w:r>
        <w:rPr>
          <w:rFonts w:hint="default" w:ascii="Times New Roman" w:hAnsi="Times New Roman" w:eastAsia="仿宋_GB2312"/>
          <w:sz w:val="32"/>
          <w:szCs w:val="32"/>
        </w:rPr>
        <w:t>0人</w:t>
      </w:r>
      <w:r>
        <w:rPr>
          <w:rFonts w:ascii="Times New Roman" w:hAnsi="Times New Roman" w:eastAsia="仿宋_GB2312"/>
          <w:sz w:val="32"/>
          <w:szCs w:val="32"/>
        </w:rPr>
        <w:t>（含）</w:t>
      </w:r>
      <w:r>
        <w:rPr>
          <w:rFonts w:hint="default" w:ascii="Times New Roman" w:hAnsi="Times New Roman" w:eastAsia="仿宋_GB2312"/>
          <w:sz w:val="32"/>
          <w:szCs w:val="32"/>
        </w:rPr>
        <w:t>的，采取笔试与面试相结合的方式，该岗位所有报名人员均须参加笔试、面试。</w:t>
      </w:r>
    </w:p>
    <w:p w14:paraId="5C470E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9" w:firstLineChars="200"/>
        <w:jc w:val="left"/>
        <w:textAlignment w:val="auto"/>
        <w:rPr>
          <w:rFonts w:ascii="Times New Roman" w:hAnsi="Times New Roman" w:eastAsia="仿宋_GB2312" w:cs="仿宋_GB2312"/>
          <w:b/>
          <w:bCs/>
          <w:snapToGrid w:val="0"/>
          <w:spacing w:val="-6"/>
          <w:kern w:val="0"/>
          <w:sz w:val="32"/>
          <w:szCs w:val="40"/>
        </w:rPr>
      </w:pPr>
      <w:r>
        <w:rPr>
          <w:rFonts w:hint="eastAsia" w:ascii="Times New Roman" w:hAnsi="Times New Roman" w:eastAsia="仿宋_GB2312" w:cs="仿宋_GB2312"/>
          <w:b/>
          <w:bCs/>
          <w:snapToGrid w:val="0"/>
          <w:spacing w:val="-6"/>
          <w:kern w:val="0"/>
          <w:sz w:val="32"/>
          <w:szCs w:val="40"/>
        </w:rPr>
        <w:t>1.笔试</w:t>
      </w:r>
    </w:p>
    <w:p w14:paraId="09A221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笔试时间</w:t>
      </w:r>
      <w:r>
        <w:rPr>
          <w:rFonts w:hint="eastAsia" w:ascii="Times New Roman" w:hAnsi="Times New Roman" w:eastAsia="仿宋_GB2312" w:cs="Times New Roman"/>
          <w:sz w:val="32"/>
          <w:szCs w:val="32"/>
        </w:rPr>
        <w:t>、地点、科目</w:t>
      </w:r>
      <w:r>
        <w:rPr>
          <w:rFonts w:ascii="Times New Roman" w:hAnsi="Times New Roman" w:eastAsia="仿宋_GB2312" w:cs="Times New Roman"/>
          <w:sz w:val="32"/>
          <w:szCs w:val="32"/>
        </w:rPr>
        <w:t>：</w:t>
      </w:r>
      <w:r>
        <w:rPr>
          <w:rFonts w:hint="eastAsia" w:ascii="Times New Roman" w:hAnsi="Times New Roman" w:eastAsia="仿宋_GB2312" w:cs="Times New Roman"/>
          <w:b/>
          <w:bCs/>
          <w:sz w:val="32"/>
          <w:szCs w:val="32"/>
        </w:rPr>
        <w:t>另行通知</w:t>
      </w:r>
    </w:p>
    <w:p w14:paraId="67B07F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笔试合格线：</w:t>
      </w:r>
      <w:r>
        <w:rPr>
          <w:rFonts w:hint="eastAsia" w:ascii="Times New Roman" w:hAnsi="Times New Roman" w:eastAsia="仿宋_GB2312" w:cs="Times New Roman"/>
          <w:sz w:val="32"/>
          <w:szCs w:val="32"/>
        </w:rPr>
        <w:t>笔试总分为100分，</w:t>
      </w:r>
      <w:r>
        <w:rPr>
          <w:rFonts w:ascii="Times New Roman" w:hAnsi="Times New Roman" w:eastAsia="仿宋_GB2312" w:cs="Times New Roman"/>
          <w:sz w:val="32"/>
          <w:szCs w:val="32"/>
        </w:rPr>
        <w:t>合格线逢五逢十设置。切线规则:将实际参加考试人员的平均分下调至逢五逢十的分数即为合格线（如：平均分52.9分，合格线即为50分；平均分69.9分，合格线即为65分，</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此类推）；如果平均分恰好逢五逢十，则合格线下调5分（如：平均分为55分，合格线即为50分；平均分为60分，合格线即为55分，</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此类推）</w:t>
      </w:r>
      <w:r>
        <w:rPr>
          <w:rFonts w:hint="eastAsia" w:ascii="Times New Roman" w:hAnsi="Times New Roman" w:eastAsia="仿宋_GB2312" w:cs="Times New Roman"/>
          <w:sz w:val="32"/>
          <w:szCs w:val="32"/>
        </w:rPr>
        <w:t>；合格线以考生笔试成绩原始分判定为准</w:t>
      </w:r>
      <w:r>
        <w:rPr>
          <w:rFonts w:ascii="Times New Roman" w:hAnsi="Times New Roman" w:eastAsia="仿宋_GB2312" w:cs="Times New Roman"/>
          <w:sz w:val="32"/>
          <w:szCs w:val="32"/>
        </w:rPr>
        <w:t>。</w:t>
      </w:r>
    </w:p>
    <w:p w14:paraId="322C01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加分规定。按照我省有关规定，符合加分政策的退役运动员、退役士兵（退役大学生士兵）和参加服务基层项目并于202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年12月31日前服务期满考核合格的高校毕业生可进行笔试加分，所加分值计入笔试</w:t>
      </w:r>
      <w:r>
        <w:rPr>
          <w:rFonts w:hint="eastAsia" w:ascii="Times New Roman" w:hAnsi="Times New Roman" w:eastAsia="仿宋_GB2312" w:cs="Times New Roman"/>
          <w:sz w:val="32"/>
          <w:szCs w:val="32"/>
        </w:rPr>
        <w:t>总分</w:t>
      </w:r>
      <w:r>
        <w:rPr>
          <w:rFonts w:ascii="Times New Roman" w:hAnsi="Times New Roman" w:eastAsia="仿宋_GB2312" w:cs="Times New Roman"/>
          <w:sz w:val="32"/>
          <w:szCs w:val="32"/>
        </w:rPr>
        <w:t>，笔试原始成绩未达合格线者不得加分。</w:t>
      </w:r>
      <w:r>
        <w:rPr>
          <w:rFonts w:ascii="Times New Roman" w:hAnsi="Times New Roman" w:eastAsia="仿宋_GB2312" w:cs="Times New Roman"/>
          <w:b/>
          <w:bCs/>
          <w:sz w:val="32"/>
          <w:szCs w:val="32"/>
        </w:rPr>
        <w:t>符合加分条件的考生，</w:t>
      </w:r>
      <w:r>
        <w:rPr>
          <w:rFonts w:hint="eastAsia" w:ascii="Times New Roman" w:hAnsi="Times New Roman" w:eastAsia="仿宋_GB2312" w:cs="Times New Roman"/>
          <w:b/>
          <w:bCs/>
          <w:sz w:val="32"/>
          <w:szCs w:val="32"/>
        </w:rPr>
        <w:t>在笔试后5个工作日内</w:t>
      </w:r>
      <w:r>
        <w:rPr>
          <w:rFonts w:ascii="Times New Roman" w:hAnsi="Times New Roman" w:eastAsia="仿宋_GB2312" w:cs="Times New Roman"/>
          <w:b/>
          <w:bCs/>
          <w:sz w:val="32"/>
          <w:szCs w:val="32"/>
        </w:rPr>
        <w:t>提交加分材料，逾期不予受理。</w:t>
      </w:r>
      <w:r>
        <w:rPr>
          <w:rFonts w:ascii="Times New Roman" w:hAnsi="Times New Roman" w:eastAsia="仿宋_GB2312" w:cs="Times New Roman"/>
          <w:sz w:val="32"/>
          <w:szCs w:val="32"/>
        </w:rPr>
        <w:t>凡通过享受政策待遇，被录（聘）为公务员或事业单位工作人员的服务基层项目高校毕业生、退役运动员及退役士兵（退役大学生士兵），不再享受事业单位招聘优惠政策。</w:t>
      </w:r>
    </w:p>
    <w:p w14:paraId="724A04F8">
      <w:pPr>
        <w:pStyle w:val="13"/>
        <w:keepNext w:val="0"/>
        <w:keepLines w:val="0"/>
        <w:pageBreakBefore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成绩</w:t>
      </w:r>
      <w:r>
        <w:rPr>
          <w:rFonts w:hint="eastAsia" w:ascii="Times New Roman" w:hAnsi="Times New Roman" w:eastAsia="仿宋_GB2312" w:cs="Times New Roman"/>
          <w:sz w:val="32"/>
          <w:szCs w:val="32"/>
        </w:rPr>
        <w:t>发布</w:t>
      </w:r>
      <w:r>
        <w:rPr>
          <w:rFonts w:ascii="Times New Roman" w:hAnsi="Times New Roman" w:eastAsia="仿宋_GB2312" w:cs="Times New Roman"/>
          <w:sz w:val="32"/>
          <w:szCs w:val="32"/>
        </w:rPr>
        <w:t>。笔试成绩及合格线将在</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shd w:val="clear" w:color="auto" w:fill="FFFFFF"/>
        </w:rPr>
        <w:t>长汀县人民政府网</w:t>
      </w:r>
      <w:r>
        <w:rPr>
          <w:rFonts w:hint="eastAsia" w:ascii="Times New Roman" w:hAnsi="Times New Roman" w:eastAsia="仿宋_GB2312" w:cs="仿宋_GB2312"/>
          <w:sz w:val="32"/>
          <w:szCs w:val="32"/>
        </w:rPr>
        <w:t>”网站（</w:t>
      </w:r>
      <w:r>
        <w:rPr>
          <w:rFonts w:hint="eastAsia" w:ascii="Times New Roman" w:hAnsi="Times New Roman" w:eastAsia="仿宋_GB2312" w:cs="仿宋_GB2312"/>
          <w:sz w:val="32"/>
          <w:szCs w:val="32"/>
          <w:shd w:val="clear" w:color="auto" w:fill="FFFFFF"/>
        </w:rPr>
        <w:t>http://www.changting.gov.cn/</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“长汀水土保持”</w:t>
      </w:r>
      <w:r>
        <w:rPr>
          <w:rFonts w:ascii="Times New Roman" w:hAnsi="Times New Roman" w:eastAsia="仿宋_GB2312" w:cs="Times New Roman"/>
          <w:sz w:val="32"/>
          <w:szCs w:val="32"/>
        </w:rPr>
        <w:t>微信公众号公布，具体公布时间另行通知。考生笔试</w:t>
      </w:r>
      <w:r>
        <w:rPr>
          <w:rFonts w:hint="eastAsia" w:ascii="Times New Roman" w:hAnsi="Times New Roman" w:eastAsia="仿宋_GB2312" w:cs="Times New Roman"/>
          <w:sz w:val="32"/>
          <w:szCs w:val="32"/>
        </w:rPr>
        <w:t>总分</w:t>
      </w:r>
      <w:r>
        <w:rPr>
          <w:rFonts w:ascii="Times New Roman" w:hAnsi="Times New Roman" w:eastAsia="仿宋_GB2312" w:cs="Times New Roman"/>
          <w:sz w:val="32"/>
          <w:szCs w:val="32"/>
        </w:rPr>
        <w:t>及排名以加分后的成绩为准。</w:t>
      </w:r>
    </w:p>
    <w:p w14:paraId="0EE06D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9" w:firstLineChars="200"/>
        <w:jc w:val="left"/>
        <w:textAlignment w:val="auto"/>
        <w:rPr>
          <w:rFonts w:ascii="Times New Roman" w:hAnsi="Times New Roman" w:eastAsia="仿宋_GB2312" w:cs="仿宋_GB2312"/>
          <w:b/>
          <w:bCs/>
          <w:snapToGrid w:val="0"/>
          <w:spacing w:val="-6"/>
          <w:kern w:val="0"/>
          <w:sz w:val="32"/>
          <w:szCs w:val="32"/>
        </w:rPr>
      </w:pPr>
      <w:r>
        <w:rPr>
          <w:rFonts w:hint="eastAsia" w:ascii="Times New Roman" w:hAnsi="Times New Roman" w:eastAsia="仿宋_GB2312" w:cs="仿宋_GB2312"/>
          <w:b/>
          <w:bCs/>
          <w:snapToGrid w:val="0"/>
          <w:spacing w:val="-6"/>
          <w:kern w:val="0"/>
          <w:sz w:val="32"/>
          <w:szCs w:val="32"/>
        </w:rPr>
        <w:t>2.面试</w:t>
      </w:r>
    </w:p>
    <w:p w14:paraId="3B48D4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仿宋_GB2312"/>
          <w:kern w:val="0"/>
          <w:sz w:val="32"/>
          <w:szCs w:val="32"/>
          <w:shd w:val="clear" w:color="auto" w:fill="FFFFFF"/>
        </w:rPr>
      </w:pPr>
      <w:r>
        <w:rPr>
          <w:rFonts w:ascii="Times New Roman" w:hAnsi="Times New Roman" w:eastAsia="仿宋_GB2312" w:cs="Times New Roman"/>
          <w:sz w:val="32"/>
          <w:szCs w:val="32"/>
        </w:rPr>
        <w:t>未达到笔试比例的岗位，通过资格初审的报考人员确定为面试人选</w:t>
      </w:r>
      <w:r>
        <w:rPr>
          <w:rFonts w:hint="eastAsia" w:ascii="Times New Roman" w:hAnsi="Times New Roman" w:eastAsia="仿宋_GB2312" w:cs="Times New Roman"/>
          <w:sz w:val="32"/>
          <w:szCs w:val="32"/>
        </w:rPr>
        <w:t>。报名人数达到须组织笔试的岗位，</w:t>
      </w:r>
      <w:r>
        <w:rPr>
          <w:rFonts w:ascii="Times New Roman" w:hAnsi="Times New Roman" w:eastAsia="仿宋_GB2312" w:cs="Times New Roman"/>
          <w:sz w:val="32"/>
          <w:szCs w:val="32"/>
        </w:rPr>
        <w:t>从笔试成绩达到合格线的报考人员中按岗位拟聘人数与面试人数1:3的比例，</w:t>
      </w:r>
      <w:r>
        <w:rPr>
          <w:rFonts w:hint="eastAsia" w:ascii="Times New Roman" w:hAnsi="Times New Roman" w:eastAsia="仿宋_GB2312" w:cs="Times New Roman"/>
          <w:sz w:val="32"/>
          <w:szCs w:val="32"/>
        </w:rPr>
        <w:t>按笔试总分</w:t>
      </w:r>
      <w:r>
        <w:rPr>
          <w:rFonts w:ascii="Times New Roman" w:hAnsi="Times New Roman" w:eastAsia="仿宋_GB2312" w:cs="Times New Roman"/>
          <w:sz w:val="32"/>
          <w:szCs w:val="32"/>
        </w:rPr>
        <w:t>从高分</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低分确定面试人选；不足1:3的按实际人数确定。若同一个岗位在招考比例范围内最后一名出现笔试成绩（含加分）并列的，一并确定为面试人选。</w:t>
      </w:r>
    </w:p>
    <w:p w14:paraId="607833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9" w:firstLineChars="200"/>
        <w:jc w:val="left"/>
        <w:textAlignment w:val="auto"/>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b/>
          <w:bCs/>
          <w:snapToGrid w:val="0"/>
          <w:spacing w:val="-6"/>
          <w:kern w:val="0"/>
          <w:sz w:val="32"/>
          <w:szCs w:val="32"/>
        </w:rPr>
        <w:t>（1）面试合格线。</w:t>
      </w:r>
      <w:r>
        <w:rPr>
          <w:rFonts w:hint="eastAsia" w:ascii="Times New Roman" w:hAnsi="Times New Roman" w:eastAsia="仿宋_GB2312" w:cs="仿宋_GB2312"/>
          <w:kern w:val="0"/>
          <w:sz w:val="32"/>
          <w:szCs w:val="32"/>
          <w:shd w:val="clear" w:color="auto" w:fill="FFFFFF"/>
        </w:rPr>
        <w:t>总分为</w:t>
      </w:r>
      <w:r>
        <w:rPr>
          <w:rFonts w:ascii="Times New Roman" w:hAnsi="Times New Roman" w:eastAsia="仿宋_GB2312" w:cs="仿宋_GB2312"/>
          <w:kern w:val="0"/>
          <w:sz w:val="32"/>
          <w:szCs w:val="32"/>
          <w:shd w:val="clear" w:color="auto" w:fill="FFFFFF"/>
        </w:rPr>
        <w:t>100</w:t>
      </w:r>
      <w:r>
        <w:rPr>
          <w:rFonts w:hint="eastAsia" w:ascii="Times New Roman" w:hAnsi="Times New Roman" w:eastAsia="仿宋_GB2312" w:cs="仿宋_GB2312"/>
          <w:kern w:val="0"/>
          <w:sz w:val="32"/>
          <w:szCs w:val="32"/>
          <w:shd w:val="clear" w:color="auto" w:fill="FFFFFF"/>
        </w:rPr>
        <w:t>分，合格线为</w:t>
      </w:r>
      <w:r>
        <w:rPr>
          <w:rFonts w:ascii="Times New Roman" w:hAnsi="Times New Roman" w:eastAsia="仿宋_GB2312" w:cs="仿宋_GB2312"/>
          <w:kern w:val="0"/>
          <w:sz w:val="32"/>
          <w:szCs w:val="32"/>
          <w:shd w:val="clear" w:color="auto" w:fill="FFFFFF"/>
        </w:rPr>
        <w:t>60</w:t>
      </w:r>
      <w:r>
        <w:rPr>
          <w:rFonts w:hint="eastAsia" w:ascii="Times New Roman" w:hAnsi="Times New Roman" w:eastAsia="仿宋_GB2312" w:cs="仿宋_GB2312"/>
          <w:kern w:val="0"/>
          <w:sz w:val="32"/>
          <w:szCs w:val="32"/>
          <w:shd w:val="clear" w:color="auto" w:fill="FFFFFF"/>
        </w:rPr>
        <w:t>分，其中面试人数与招聘计划数比例等于或小于</w:t>
      </w:r>
      <w:r>
        <w:rPr>
          <w:rFonts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rPr>
        <w:t>:</w:t>
      </w:r>
      <w:r>
        <w:rPr>
          <w:rFonts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rPr>
        <w:t>的，面试合格线为</w:t>
      </w:r>
      <w:r>
        <w:rPr>
          <w:rFonts w:ascii="Times New Roman" w:hAnsi="Times New Roman" w:eastAsia="仿宋_GB2312" w:cs="仿宋_GB2312"/>
          <w:kern w:val="0"/>
          <w:sz w:val="32"/>
          <w:szCs w:val="32"/>
          <w:shd w:val="clear" w:color="auto" w:fill="FFFFFF"/>
        </w:rPr>
        <w:t>70</w:t>
      </w:r>
      <w:r>
        <w:rPr>
          <w:rFonts w:hint="eastAsia" w:ascii="Times New Roman" w:hAnsi="Times New Roman" w:eastAsia="仿宋_GB2312" w:cs="仿宋_GB2312"/>
          <w:kern w:val="0"/>
          <w:sz w:val="32"/>
          <w:szCs w:val="32"/>
          <w:shd w:val="clear" w:color="auto" w:fill="FFFFFF"/>
        </w:rPr>
        <w:t>分。</w:t>
      </w:r>
    </w:p>
    <w:p w14:paraId="49860E34">
      <w:pPr>
        <w:pStyle w:val="13"/>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19" w:firstLineChars="200"/>
        <w:jc w:val="left"/>
        <w:textAlignment w:val="auto"/>
        <w:rPr>
          <w:rFonts w:ascii="Times New Roman" w:hAnsi="Times New Roman" w:eastAsia="仿宋_GB2312" w:cs="仿宋_GB2312"/>
          <w:b/>
          <w:bCs/>
          <w:snapToGrid w:val="0"/>
          <w:kern w:val="0"/>
          <w:sz w:val="32"/>
          <w:szCs w:val="32"/>
        </w:rPr>
      </w:pPr>
      <w:r>
        <w:rPr>
          <w:rFonts w:hint="eastAsia" w:ascii="Times New Roman" w:hAnsi="Times New Roman" w:eastAsia="仿宋_GB2312" w:cs="仿宋_GB2312"/>
          <w:b/>
          <w:bCs/>
          <w:snapToGrid w:val="0"/>
          <w:spacing w:val="-6"/>
          <w:kern w:val="0"/>
          <w:sz w:val="32"/>
          <w:szCs w:val="32"/>
        </w:rPr>
        <w:t>（2）</w:t>
      </w:r>
      <w:r>
        <w:rPr>
          <w:rFonts w:hint="eastAsia" w:ascii="Times New Roman" w:hAnsi="Times New Roman" w:eastAsia="仿宋_GB2312" w:cs="仿宋_GB2312"/>
          <w:b/>
          <w:bCs/>
          <w:sz w:val="32"/>
          <w:szCs w:val="32"/>
        </w:rPr>
        <w:t>面试相关要求。</w:t>
      </w:r>
      <w:r>
        <w:rPr>
          <w:rFonts w:hint="eastAsia" w:ascii="Times New Roman" w:hAnsi="Times New Roman" w:eastAsia="仿宋_GB2312" w:cs="仿宋_GB2312"/>
          <w:sz w:val="32"/>
          <w:szCs w:val="32"/>
        </w:rPr>
        <w:t>面试内容、面试方式、时间和地点，另行通知。</w:t>
      </w:r>
    </w:p>
    <w:p w14:paraId="4EB1ACF5">
      <w:pPr>
        <w:pStyle w:val="13"/>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3" w:firstLineChars="200"/>
        <w:jc w:val="left"/>
        <w:textAlignment w:val="auto"/>
        <w:rPr>
          <w:rFonts w:ascii="Times New Roman" w:hAnsi="Times New Roman" w:eastAsia="仿宋_GB2312" w:cs="仿宋_GB2312"/>
          <w:b/>
          <w:bCs/>
          <w:snapToGrid w:val="0"/>
          <w:kern w:val="0"/>
          <w:sz w:val="32"/>
          <w:szCs w:val="32"/>
        </w:rPr>
      </w:pPr>
      <w:r>
        <w:rPr>
          <w:rFonts w:hint="eastAsia" w:ascii="Times New Roman" w:hAnsi="Times New Roman" w:eastAsia="仿宋_GB2312" w:cs="仿宋_GB2312"/>
          <w:b/>
          <w:bCs/>
          <w:snapToGrid w:val="0"/>
          <w:kern w:val="0"/>
          <w:sz w:val="32"/>
          <w:szCs w:val="32"/>
        </w:rPr>
        <w:t>3.成绩计算办法</w:t>
      </w:r>
    </w:p>
    <w:p w14:paraId="2A34EC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①免笔试参加面试的，面试成绩即为考试总成绩；</w:t>
      </w:r>
    </w:p>
    <w:p w14:paraId="09F530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②参加笔试和面试的，按笔试成绩40%、面试成绩60%的比例计算考试总分。</w:t>
      </w:r>
    </w:p>
    <w:p w14:paraId="01C7BD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z w:val="32"/>
          <w:szCs w:val="32"/>
        </w:rPr>
        <w:t>③笔试成绩、面试成绩、考试总成绩</w:t>
      </w:r>
      <w:r>
        <w:rPr>
          <w:rFonts w:hint="eastAsia" w:ascii="Times New Roman" w:hAnsi="Times New Roman" w:eastAsia="仿宋_GB2312" w:cs="仿宋_GB2312"/>
          <w:snapToGrid w:val="0"/>
          <w:kern w:val="0"/>
          <w:sz w:val="32"/>
          <w:szCs w:val="32"/>
        </w:rPr>
        <w:t>计算到小数点后两位为止。</w:t>
      </w:r>
    </w:p>
    <w:p w14:paraId="0ACB0E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仿宋_GB2312"/>
          <w:b w:val="0"/>
          <w:bCs w:val="0"/>
          <w:color w:val="000000"/>
          <w:sz w:val="32"/>
          <w:szCs w:val="32"/>
        </w:rPr>
      </w:pPr>
      <w:r>
        <w:rPr>
          <w:rFonts w:hint="eastAsia" w:ascii="Times New Roman" w:hAnsi="Times New Roman" w:eastAsia="楷体_GB2312" w:cs="楷体_GB2312"/>
          <w:b/>
          <w:bCs/>
          <w:color w:val="000000"/>
          <w:kern w:val="0"/>
          <w:sz w:val="32"/>
          <w:szCs w:val="32"/>
          <w:lang w:val="en-US" w:eastAsia="zh-CN" w:bidi="ar-SA"/>
        </w:rPr>
        <w:t>（四）体检。</w:t>
      </w:r>
      <w:r>
        <w:rPr>
          <w:rFonts w:ascii="Times New Roman" w:hAnsi="Times New Roman" w:eastAsia="仿宋_GB2312" w:cs="仿宋_GB2312"/>
          <w:b w:val="0"/>
          <w:bCs w:val="0"/>
          <w:color w:val="000000"/>
          <w:sz w:val="32"/>
          <w:szCs w:val="32"/>
        </w:rPr>
        <w:t>按面试成绩从高分到低分，以岗位拟招聘人数与体检人数1:1比例确定体检对象。体检项目及标准按照《公务员录用体检通用标准（试行）》及相关修订标准执行，费用自理。</w:t>
      </w:r>
    </w:p>
    <w:p w14:paraId="634023C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楷体_GB2312" w:cs="楷体_GB2312"/>
          <w:color w:val="000000"/>
          <w:sz w:val="32"/>
          <w:szCs w:val="32"/>
        </w:rPr>
        <w:t>（五）考察。</w:t>
      </w:r>
      <w:r>
        <w:rPr>
          <w:rFonts w:ascii="Times New Roman" w:hAnsi="Times New Roman" w:eastAsia="仿宋_GB2312" w:cs="仿宋_GB2312"/>
          <w:b w:val="0"/>
          <w:bCs w:val="0"/>
          <w:color w:val="000000"/>
          <w:sz w:val="32"/>
          <w:szCs w:val="32"/>
        </w:rPr>
        <w:t>对体检合格的报考人员，由用人单位及其主管部门组织对其政治思想、道德品质、遵纪守法、廉洁自律、能力素质、工作态度、学习及工作表现以及是否需要回避等进行考察，并对报考人员资格条件和个人档案进行审核。</w:t>
      </w:r>
    </w:p>
    <w:p w14:paraId="2F56F38B">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rPr>
      </w:pPr>
      <w:r>
        <w:rPr>
          <w:rFonts w:ascii="Times New Roman" w:hAnsi="Times New Roman" w:eastAsia="楷体_GB2312" w:cs="楷体_GB2312"/>
          <w:color w:val="000000"/>
          <w:sz w:val="32"/>
          <w:szCs w:val="32"/>
        </w:rPr>
        <w:t>（六）公示。</w:t>
      </w:r>
      <w:r>
        <w:rPr>
          <w:rFonts w:ascii="Times New Roman" w:hAnsi="Times New Roman" w:eastAsia="仿宋_GB2312" w:cs="仿宋_GB2312"/>
          <w:b w:val="0"/>
          <w:bCs w:val="0"/>
          <w:color w:val="000000"/>
          <w:sz w:val="32"/>
          <w:szCs w:val="32"/>
        </w:rPr>
        <w:t>对拟引进人选进行为期5个工作日的公示。公示无异议的，经长汀县水土保持站及其主管部门研究后，确定为拟引进人才。对公示中反映的问题，经查实不适宜选拔引进的，取消资格。</w:t>
      </w:r>
    </w:p>
    <w:p w14:paraId="6306EE5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楷体_GB2312"/>
          <w:color w:val="000000"/>
          <w:sz w:val="32"/>
          <w:szCs w:val="32"/>
        </w:rPr>
      </w:pPr>
      <w:r>
        <w:rPr>
          <w:rFonts w:ascii="Times New Roman" w:hAnsi="Times New Roman" w:eastAsia="楷体_GB2312" w:cs="楷体_GB2312"/>
          <w:color w:val="000000"/>
          <w:sz w:val="32"/>
          <w:szCs w:val="32"/>
        </w:rPr>
        <w:t>（七）递补规则。</w:t>
      </w:r>
      <w:r>
        <w:rPr>
          <w:rFonts w:ascii="Times New Roman" w:hAnsi="Times New Roman" w:eastAsia="仿宋_GB2312" w:cs="仿宋_GB2312"/>
          <w:b w:val="0"/>
          <w:bCs w:val="0"/>
          <w:color w:val="000000"/>
          <w:sz w:val="32"/>
          <w:szCs w:val="32"/>
        </w:rPr>
        <w:t>在组织体检、调档考察、公开公示阶段，因自愿放弃、体检或资格复审不合格等原因产生的空额，有递补对象时，在该岗位的面试成绩中从高分到低分依次递补。与长汀县水土保持站签订聘用合同后发生的解聘、辞聘等行为按事业单位人员聘用制度有关规定执行，不再组织递补。</w:t>
      </w:r>
    </w:p>
    <w:p w14:paraId="0390D8DF">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楷体_GB2312" w:cs="楷体_GB2312"/>
          <w:color w:val="000000"/>
          <w:sz w:val="32"/>
          <w:szCs w:val="32"/>
        </w:rPr>
        <w:t>（八）聘用。</w:t>
      </w:r>
      <w:r>
        <w:rPr>
          <w:rFonts w:ascii="Times New Roman" w:hAnsi="Times New Roman" w:eastAsia="仿宋_GB2312" w:cs="仿宋_GB2312"/>
          <w:b w:val="0"/>
          <w:bCs w:val="0"/>
          <w:color w:val="000000"/>
          <w:sz w:val="32"/>
          <w:szCs w:val="32"/>
        </w:rPr>
        <w:t>报到后，由长汀县水土保持站与其签订聘用合同，纳入财政核拨事业编制管理，聘用为专业技术岗位，服务期为五年（含试用期），在本县范围内最低服务年限5年（含试用期），最低服务年限内原则上不得交流。</w:t>
      </w:r>
    </w:p>
    <w:p w14:paraId="3AC25F59">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黑体"/>
          <w:b w:val="0"/>
          <w:bCs w:val="0"/>
          <w:color w:val="000000"/>
          <w:sz w:val="32"/>
          <w:szCs w:val="32"/>
        </w:rPr>
      </w:pPr>
      <w:r>
        <w:rPr>
          <w:rFonts w:ascii="Times New Roman" w:hAnsi="Times New Roman" w:eastAsia="黑体" w:cs="黑体"/>
          <w:b w:val="0"/>
          <w:bCs w:val="0"/>
          <w:color w:val="000000"/>
          <w:sz w:val="32"/>
          <w:szCs w:val="32"/>
        </w:rPr>
        <w:t>五、有关待遇</w:t>
      </w:r>
    </w:p>
    <w:p w14:paraId="007758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对符合我省当年度紧缺急需人才引进指导目录或我县“才韵汀州”等相关人才政策的，将参照相关待遇执行。</w:t>
      </w:r>
    </w:p>
    <w:p w14:paraId="50B53739">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黑体"/>
          <w:b w:val="0"/>
          <w:bCs w:val="0"/>
          <w:color w:val="000000"/>
          <w:sz w:val="32"/>
          <w:szCs w:val="32"/>
        </w:rPr>
      </w:pPr>
      <w:r>
        <w:rPr>
          <w:rFonts w:ascii="Times New Roman" w:hAnsi="Times New Roman" w:eastAsia="黑体" w:cs="黑体"/>
          <w:b w:val="0"/>
          <w:bCs w:val="0"/>
          <w:color w:val="000000"/>
          <w:sz w:val="32"/>
          <w:szCs w:val="32"/>
        </w:rPr>
        <w:t>六、其他事项</w:t>
      </w:r>
    </w:p>
    <w:p w14:paraId="12F3F90A">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（一）应聘人员须以最高学历（学位）报考。</w:t>
      </w:r>
    </w:p>
    <w:p w14:paraId="14F8661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（二）应聘人员应如实填写个人信息、提供相关证明材料，如存在弄虚作假行为，或者以其他不正当手段通过应聘的，取消其引进资格。</w:t>
      </w:r>
    </w:p>
    <w:p w14:paraId="1182561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（三）考生应在规定时间内完成体检、签约、报到等有关事宜，否则取消选拔或聘用资格。</w:t>
      </w:r>
    </w:p>
    <w:p w14:paraId="411C436D">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（四）请报名对象在选拔期间保持通讯畅通，通讯方式如有变动，及时与工作人员联系。</w:t>
      </w:r>
    </w:p>
    <w:p w14:paraId="2617C489">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（五）工作人员应遵守人才引进工作纪律，认真履行职责，招聘工作做到信息公开，过程公开，结果公开。</w:t>
      </w:r>
    </w:p>
    <w:p w14:paraId="523DEBBB">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（六）其他未尽事项，由长汀县水土保持站及其主管部门负责解释。联系电话：0597-6831759。</w:t>
      </w:r>
    </w:p>
    <w:p w14:paraId="3B4C84B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p>
    <w:p w14:paraId="44AD6F69">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附件：1.长汀县水土保持站人才引进工作人员岗位表</w:t>
      </w:r>
    </w:p>
    <w:p w14:paraId="1E73C25A">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00" w:firstLineChars="500"/>
        <w:jc w:val="left"/>
        <w:textAlignment w:val="auto"/>
        <w:rPr>
          <w:rFonts w:hint="default"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2.长汀县水土保持站人才引进报名表</w:t>
      </w:r>
    </w:p>
    <w:p w14:paraId="734BB858">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Times New Roman" w:hAnsi="Times New Roman" w:eastAsia="仿宋_GB2312" w:cs="仿宋_GB2312"/>
          <w:color w:val="000000"/>
          <w:sz w:val="32"/>
          <w:szCs w:val="32"/>
        </w:rPr>
      </w:pPr>
    </w:p>
    <w:p w14:paraId="037E4975">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Times New Roman" w:hAnsi="Times New Roman" w:eastAsia="仿宋_GB2312" w:cs="仿宋_GB2312"/>
          <w:color w:val="000000"/>
          <w:kern w:val="0"/>
          <w:sz w:val="32"/>
          <w:szCs w:val="32"/>
        </w:rPr>
      </w:pPr>
    </w:p>
    <w:p w14:paraId="15312785">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中共长汀县委组织部</w:t>
      </w:r>
      <w:r>
        <w:rPr>
          <w:rFonts w:hint="eastAsia" w:ascii="Times New Roman" w:hAnsi="Times New Roman" w:eastAsia="仿宋_GB2312" w:cs="仿宋_GB2312"/>
          <w:color w:val="000000"/>
          <w:kern w:val="0"/>
          <w:sz w:val="32"/>
          <w:szCs w:val="32"/>
        </w:rPr>
        <w:t xml:space="preserve">    </w:t>
      </w:r>
      <w:r>
        <w:rPr>
          <w:rFonts w:ascii="Times New Roman" w:hAnsi="Times New Roman" w:eastAsia="仿宋_GB2312" w:cs="仿宋_GB2312"/>
          <w:color w:val="000000"/>
          <w:kern w:val="0"/>
          <w:sz w:val="32"/>
          <w:szCs w:val="32"/>
        </w:rPr>
        <w:t>长汀县人力资源和社会保障局</w:t>
      </w:r>
    </w:p>
    <w:p w14:paraId="26F28541">
      <w:pPr>
        <w:keepNext w:val="0"/>
        <w:keepLines w:val="0"/>
        <w:pageBreakBefore w:val="0"/>
        <w:widowControl w:val="0"/>
        <w:kinsoku/>
        <w:wordWrap w:val="0"/>
        <w:overflowPunct/>
        <w:topLinePunct w:val="0"/>
        <w:autoSpaceDE/>
        <w:autoSpaceDN/>
        <w:bidi w:val="0"/>
        <w:adjustRightInd/>
        <w:snapToGrid/>
        <w:spacing w:line="520" w:lineRule="exact"/>
        <w:ind w:firstLine="5120" w:firstLineChars="1600"/>
        <w:textAlignment w:val="auto"/>
        <w:rPr>
          <w:rFonts w:hint="eastAsia" w:ascii="Times New Roman" w:hAnsi="Times New Roman" w:eastAsia="仿宋_GB2312" w:cs="仿宋_GB2312"/>
          <w:color w:val="000000"/>
          <w:kern w:val="0"/>
          <w:sz w:val="32"/>
          <w:szCs w:val="32"/>
        </w:rPr>
      </w:pPr>
    </w:p>
    <w:p w14:paraId="3ECDCBBC">
      <w:pPr>
        <w:keepNext w:val="0"/>
        <w:keepLines w:val="0"/>
        <w:pageBreakBefore w:val="0"/>
        <w:widowControl w:val="0"/>
        <w:kinsoku/>
        <w:wordWrap w:val="0"/>
        <w:overflowPunct/>
        <w:topLinePunct w:val="0"/>
        <w:autoSpaceDE/>
        <w:autoSpaceDN/>
        <w:bidi w:val="0"/>
        <w:adjustRightInd/>
        <w:snapToGrid/>
        <w:spacing w:line="520" w:lineRule="exact"/>
        <w:ind w:firstLine="5120" w:firstLineChars="1600"/>
        <w:textAlignment w:val="auto"/>
        <w:rPr>
          <w:rFonts w:ascii="Times New Roman" w:hAnsi="Times New Roman"/>
        </w:rPr>
      </w:pPr>
      <w:r>
        <w:rPr>
          <w:rFonts w:hint="eastAsia" w:ascii="Times New Roman" w:hAnsi="Times New Roman" w:eastAsia="仿宋_GB2312" w:cs="仿宋_GB2312"/>
          <w:color w:val="000000"/>
          <w:kern w:val="0"/>
          <w:sz w:val="32"/>
          <w:szCs w:val="32"/>
        </w:rPr>
        <w:t>长汀县水土保持中心</w:t>
      </w:r>
    </w:p>
    <w:p w14:paraId="6F721BAE">
      <w:pPr>
        <w:keepNext w:val="0"/>
        <w:keepLines w:val="0"/>
        <w:pageBreakBefore w:val="0"/>
        <w:widowControl w:val="0"/>
        <w:kinsoku/>
        <w:wordWrap w:val="0"/>
        <w:overflowPunct/>
        <w:topLinePunct w:val="0"/>
        <w:autoSpaceDE/>
        <w:autoSpaceDN/>
        <w:bidi w:val="0"/>
        <w:adjustRightInd/>
        <w:snapToGrid/>
        <w:spacing w:line="520" w:lineRule="exact"/>
        <w:ind w:firstLine="1600" w:firstLineChars="500"/>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                        2026年7月</w:t>
      </w: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日</w:t>
      </w:r>
    </w:p>
    <w:p w14:paraId="0F24B7B0">
      <w:pPr>
        <w:wordWrap w:val="0"/>
        <w:spacing w:line="520" w:lineRule="exact"/>
        <w:ind w:firstLine="5760" w:firstLineChars="1800"/>
        <w:rPr>
          <w:rFonts w:ascii="Times New Roman" w:hAnsi="Times New Roman" w:eastAsia="仿宋_GB2312" w:cs="仿宋_GB2312"/>
          <w:color w:val="000000"/>
          <w:kern w:val="0"/>
          <w:sz w:val="32"/>
          <w:szCs w:val="32"/>
        </w:rPr>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docGrid w:type="lines" w:linePitch="312" w:charSpace="0"/>
        </w:sectPr>
      </w:pPr>
    </w:p>
    <w:p w14:paraId="40B0D316">
      <w:pPr>
        <w:rPr>
          <w:rFonts w:ascii="Times New Roman" w:hAnsi="Times New Roman" w:eastAsia="黑体" w:cs="黑体"/>
          <w:sz w:val="32"/>
          <w:szCs w:val="32"/>
        </w:rPr>
      </w:pPr>
      <w:r>
        <w:rPr>
          <w:rFonts w:hint="eastAsia" w:ascii="Times New Roman" w:hAnsi="Times New Roman" w:eastAsia="黑体" w:cs="黑体"/>
          <w:sz w:val="32"/>
          <w:szCs w:val="32"/>
        </w:rPr>
        <w:t>附件1</w:t>
      </w:r>
    </w:p>
    <w:p w14:paraId="2C4F1909">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2026年长汀县水土保持站引进人才岗位表</w:t>
      </w:r>
    </w:p>
    <w:p w14:paraId="69151CB1">
      <w:pPr>
        <w:pStyle w:val="7"/>
        <w:ind w:firstLine="420"/>
        <w:rPr>
          <w:rFonts w:ascii="Times New Roman" w:hAnsi="Times New Roman"/>
        </w:rPr>
      </w:pPr>
    </w:p>
    <w:tbl>
      <w:tblPr>
        <w:tblStyle w:val="15"/>
        <w:tblW w:w="15767" w:type="dxa"/>
        <w:jc w:val="center"/>
        <w:tblLayout w:type="autofit"/>
        <w:tblCellMar>
          <w:top w:w="0" w:type="dxa"/>
          <w:left w:w="108" w:type="dxa"/>
          <w:bottom w:w="0" w:type="dxa"/>
          <w:right w:w="108" w:type="dxa"/>
        </w:tblCellMar>
      </w:tblPr>
      <w:tblGrid>
        <w:gridCol w:w="1238"/>
        <w:gridCol w:w="1269"/>
        <w:gridCol w:w="850"/>
        <w:gridCol w:w="850"/>
        <w:gridCol w:w="850"/>
        <w:gridCol w:w="1417"/>
        <w:gridCol w:w="1134"/>
        <w:gridCol w:w="848"/>
        <w:gridCol w:w="848"/>
        <w:gridCol w:w="2438"/>
        <w:gridCol w:w="1006"/>
        <w:gridCol w:w="1602"/>
        <w:gridCol w:w="1417"/>
      </w:tblGrid>
      <w:tr w14:paraId="7DA2484A">
        <w:trPr>
          <w:trHeight w:val="90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9924">
            <w:pPr>
              <w:widowControl/>
              <w:spacing w:line="560" w:lineRule="exact"/>
              <w:jc w:val="center"/>
              <w:textAlignment w:val="center"/>
              <w:rPr>
                <w:rFonts w:ascii="Times New Roman" w:hAnsi="Times New Roman" w:eastAsia="黑体" w:cs="黑体"/>
                <w:color w:val="000000"/>
                <w:kern w:val="0"/>
                <w:sz w:val="28"/>
                <w:szCs w:val="28"/>
              </w:rPr>
            </w:pPr>
            <w:r>
              <w:rPr>
                <w:rFonts w:hint="eastAsia" w:ascii="Times New Roman" w:hAnsi="Times New Roman" w:eastAsia="黑体" w:cs="黑体"/>
                <w:color w:val="000000"/>
                <w:kern w:val="0"/>
                <w:sz w:val="28"/>
                <w:szCs w:val="28"/>
              </w:rPr>
              <w:t>主管</w:t>
            </w:r>
          </w:p>
          <w:p w14:paraId="13C7D6E6">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部门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1B6">
            <w:pPr>
              <w:widowControl/>
              <w:spacing w:line="560" w:lineRule="exact"/>
              <w:jc w:val="center"/>
              <w:textAlignment w:val="center"/>
              <w:rPr>
                <w:rFonts w:ascii="Times New Roman" w:hAnsi="Times New Roman" w:eastAsia="黑体" w:cs="黑体"/>
                <w:color w:val="000000"/>
                <w:kern w:val="0"/>
                <w:sz w:val="28"/>
                <w:szCs w:val="28"/>
              </w:rPr>
            </w:pPr>
            <w:r>
              <w:rPr>
                <w:rFonts w:hint="eastAsia" w:ascii="Times New Roman" w:hAnsi="Times New Roman" w:eastAsia="黑体" w:cs="黑体"/>
                <w:color w:val="000000"/>
                <w:kern w:val="0"/>
                <w:sz w:val="28"/>
                <w:szCs w:val="28"/>
              </w:rPr>
              <w:t>单位</w:t>
            </w:r>
          </w:p>
          <w:p w14:paraId="78F3CDCC">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884">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单位</w:t>
            </w:r>
            <w:r>
              <w:rPr>
                <w:rFonts w:hint="eastAsia" w:ascii="Times New Roman" w:hAnsi="Times New Roman" w:eastAsia="黑体" w:cs="黑体"/>
                <w:color w:val="000000"/>
                <w:kern w:val="0"/>
                <w:sz w:val="28"/>
                <w:szCs w:val="28"/>
              </w:rPr>
              <w:br w:type="textWrapping"/>
            </w:r>
            <w:r>
              <w:rPr>
                <w:rFonts w:hint="eastAsia" w:ascii="Times New Roman" w:hAnsi="Times New Roman" w:eastAsia="黑体" w:cs="黑体"/>
                <w:color w:val="000000"/>
                <w:kern w:val="0"/>
                <w:sz w:val="28"/>
                <w:szCs w:val="28"/>
              </w:rPr>
              <w:t>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8A01">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岗位</w:t>
            </w:r>
            <w:r>
              <w:rPr>
                <w:rFonts w:hint="eastAsia" w:ascii="Times New Roman" w:hAnsi="Times New Roman" w:eastAsia="黑体" w:cs="黑体"/>
                <w:color w:val="000000"/>
                <w:kern w:val="0"/>
                <w:sz w:val="28"/>
                <w:szCs w:val="28"/>
              </w:rPr>
              <w:br w:type="textWrapping"/>
            </w:r>
            <w:r>
              <w:rPr>
                <w:rFonts w:hint="eastAsia" w:ascii="Times New Roman" w:hAnsi="Times New Roman" w:eastAsia="黑体" w:cs="黑体"/>
                <w:color w:val="000000"/>
                <w:kern w:val="0"/>
                <w:sz w:val="28"/>
                <w:szCs w:val="28"/>
              </w:rPr>
              <w:t>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B73">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招聘</w:t>
            </w:r>
            <w:r>
              <w:rPr>
                <w:rFonts w:hint="eastAsia" w:ascii="Times New Roman" w:hAnsi="Times New Roman" w:eastAsia="黑体" w:cs="黑体"/>
                <w:color w:val="000000"/>
                <w:kern w:val="0"/>
                <w:sz w:val="28"/>
                <w:szCs w:val="28"/>
              </w:rPr>
              <w:br w:type="textWrapping"/>
            </w:r>
            <w:r>
              <w:rPr>
                <w:rFonts w:hint="eastAsia" w:ascii="Times New Roman" w:hAnsi="Times New Roman" w:eastAsia="黑体" w:cs="黑体"/>
                <w:color w:val="000000"/>
                <w:kern w:val="0"/>
                <w:sz w:val="28"/>
                <w:szCs w:val="28"/>
              </w:rPr>
              <w:t>人数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ED02">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专业类别或名称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7C84">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学历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ED44">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学位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B791">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性别</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324B">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年龄</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0FD3">
            <w:pPr>
              <w:widowControl/>
              <w:spacing w:line="560" w:lineRule="exact"/>
              <w:jc w:val="center"/>
              <w:textAlignment w:val="center"/>
              <w:rPr>
                <w:rFonts w:ascii="Times New Roman" w:hAnsi="Times New Roman" w:eastAsia="黑体" w:cs="黑体"/>
                <w:color w:val="000000"/>
                <w:kern w:val="0"/>
                <w:sz w:val="28"/>
                <w:szCs w:val="28"/>
              </w:rPr>
            </w:pPr>
            <w:r>
              <w:rPr>
                <w:rFonts w:hint="eastAsia" w:ascii="Times New Roman" w:hAnsi="Times New Roman" w:eastAsia="黑体" w:cs="黑体"/>
                <w:color w:val="000000"/>
                <w:kern w:val="0"/>
                <w:sz w:val="28"/>
                <w:szCs w:val="28"/>
              </w:rPr>
              <w:t>招聘范围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E79F">
            <w:pPr>
              <w:widowControl/>
              <w:spacing w:line="560" w:lineRule="exact"/>
              <w:jc w:val="center"/>
              <w:textAlignment w:val="center"/>
              <w:rPr>
                <w:rFonts w:ascii="Times New Roman" w:hAnsi="Times New Roman" w:eastAsia="黑体" w:cs="黑体"/>
                <w:color w:val="000000"/>
                <w:kern w:val="0"/>
                <w:sz w:val="28"/>
                <w:szCs w:val="28"/>
              </w:rPr>
            </w:pPr>
            <w:r>
              <w:rPr>
                <w:rFonts w:hint="eastAsia" w:ascii="Times New Roman" w:hAnsi="Times New Roman" w:eastAsia="黑体" w:cs="黑体"/>
                <w:color w:val="000000"/>
                <w:kern w:val="0"/>
                <w:sz w:val="28"/>
                <w:szCs w:val="28"/>
              </w:rPr>
              <w:t>其他</w:t>
            </w:r>
          </w:p>
          <w:p w14:paraId="7BE5DE94">
            <w:pPr>
              <w:widowControl/>
              <w:spacing w:line="560" w:lineRule="exact"/>
              <w:jc w:val="center"/>
              <w:textAlignment w:val="center"/>
              <w:rPr>
                <w:rFonts w:ascii="Times New Roman" w:hAnsi="Times New Roman" w:eastAsia="黑体" w:cs="黑体"/>
                <w:color w:val="000000"/>
                <w:sz w:val="28"/>
                <w:szCs w:val="28"/>
              </w:rPr>
            </w:pPr>
            <w:r>
              <w:rPr>
                <w:rFonts w:hint="eastAsia" w:ascii="Times New Roman" w:hAnsi="Times New Roman" w:eastAsia="黑体" w:cs="黑体"/>
                <w:color w:val="000000"/>
                <w:kern w:val="0"/>
                <w:sz w:val="28"/>
                <w:szCs w:val="28"/>
              </w:rPr>
              <w:t>条件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352D">
            <w:pPr>
              <w:widowControl/>
              <w:spacing w:line="560" w:lineRule="exact"/>
              <w:jc w:val="center"/>
              <w:textAlignment w:val="center"/>
              <w:rPr>
                <w:rFonts w:ascii="Times New Roman" w:hAnsi="Times New Roman" w:eastAsia="黑体" w:cs="黑体"/>
                <w:color w:val="000000"/>
                <w:sz w:val="28"/>
                <w:szCs w:val="28"/>
              </w:rPr>
            </w:pPr>
            <w:r>
              <w:rPr>
                <w:rStyle w:val="24"/>
                <w:rFonts w:hint="default" w:ascii="Times New Roman" w:hAnsi="Times New Roman" w:eastAsia="黑体" w:cs="黑体"/>
                <w:sz w:val="28"/>
                <w:szCs w:val="28"/>
              </w:rPr>
              <w:t>备注</w:t>
            </w:r>
          </w:p>
        </w:tc>
      </w:tr>
      <w:tr w14:paraId="1D4429BA">
        <w:trPr>
          <w:trHeight w:val="164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53E">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长汀县水土保持中心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5A80">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长汀县水土保持站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E117">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财拨事业</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D613">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专业技术岗位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3AB4">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A0C6">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水土保持与荒漠化防治</w:t>
            </w:r>
            <w:r>
              <w:rPr>
                <w:rFonts w:hint="eastAsia" w:ascii="Times New Roman" w:hAnsi="Times New Roman" w:eastAsia="仿宋_GB2312" w:cs="仿宋_GB2312"/>
                <w:color w:val="000000"/>
                <w:sz w:val="28"/>
                <w:szCs w:val="28"/>
                <w:lang w:eastAsia="zh-CN"/>
              </w:rPr>
              <w:t>（</w:t>
            </w:r>
            <w:r>
              <w:rPr>
                <w:rFonts w:hint="eastAsia" w:ascii="Times New Roman" w:hAnsi="Times New Roman" w:eastAsia="仿宋_GB2312" w:cs="仿宋_GB2312"/>
                <w:color w:val="000000"/>
                <w:sz w:val="28"/>
                <w:szCs w:val="28"/>
              </w:rPr>
              <w:t>学</w:t>
            </w:r>
            <w:r>
              <w:rPr>
                <w:rFonts w:hint="eastAsia" w:ascii="Times New Roman" w:hAnsi="Times New Roman" w:eastAsia="仿宋_GB2312" w:cs="仿宋_GB2312"/>
                <w:color w:val="000000"/>
                <w:sz w:val="28"/>
                <w:szCs w:val="28"/>
                <w:lang w:eastAsia="zh-CN"/>
              </w:rPr>
              <w:t>）</w:t>
            </w:r>
            <w:r>
              <w:rPr>
                <w:rFonts w:hint="eastAsia" w:ascii="Times New Roman" w:hAnsi="Times New Roman" w:eastAsia="仿宋_GB2312" w:cs="仿宋_GB2312"/>
                <w:color w:val="000000"/>
                <w:sz w:val="28"/>
                <w:szCs w:val="28"/>
              </w:rPr>
              <w:t>专业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8A8B">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研究生</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97EA">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硕士及以上</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7388">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不限</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4E12">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硕士研究生不超过30周岁(1996年</w:t>
            </w:r>
            <w:r>
              <w:rPr>
                <w:rFonts w:hint="eastAsia" w:ascii="Times New Roman" w:hAnsi="Times New Roman" w:eastAsia="仿宋_GB2312" w:cs="仿宋_GB2312"/>
                <w:color w:val="000000"/>
                <w:sz w:val="28"/>
                <w:szCs w:val="28"/>
                <w:lang w:val="en-US" w:eastAsia="zh-CN"/>
              </w:rPr>
              <w:t>7</w:t>
            </w:r>
            <w:r>
              <w:rPr>
                <w:rFonts w:hint="eastAsia" w:ascii="Times New Roman" w:hAnsi="Times New Roman" w:eastAsia="仿宋_GB2312" w:cs="仿宋_GB2312"/>
                <w:color w:val="000000"/>
                <w:sz w:val="28"/>
                <w:szCs w:val="28"/>
              </w:rPr>
              <w:t>月及以后出生</w:t>
            </w:r>
            <w:r>
              <w:rPr>
                <w:rFonts w:hint="eastAsia" w:ascii="Times New Roman" w:hAnsi="Times New Roman" w:eastAsia="仿宋_GB2312" w:cs="仿宋_GB2312"/>
                <w:color w:val="000000"/>
                <w:sz w:val="28"/>
                <w:szCs w:val="28"/>
                <w:lang w:eastAsia="zh-CN"/>
              </w:rPr>
              <w:t>）</w:t>
            </w:r>
            <w:r>
              <w:rPr>
                <w:rFonts w:hint="eastAsia" w:ascii="Times New Roman" w:hAnsi="Times New Roman" w:eastAsia="仿宋_GB2312" w:cs="仿宋_GB2312"/>
                <w:color w:val="000000"/>
                <w:sz w:val="28"/>
                <w:szCs w:val="28"/>
              </w:rPr>
              <w:t>，博士研究生不超过38周岁</w:t>
            </w:r>
            <w:r>
              <w:rPr>
                <w:rFonts w:hint="eastAsia" w:ascii="Times New Roman" w:hAnsi="Times New Roman" w:eastAsia="仿宋_GB2312" w:cs="仿宋_GB2312"/>
                <w:color w:val="000000"/>
                <w:sz w:val="28"/>
                <w:szCs w:val="28"/>
                <w:lang w:eastAsia="zh-CN"/>
              </w:rPr>
              <w:t>（</w:t>
            </w:r>
            <w:r>
              <w:rPr>
                <w:rFonts w:hint="eastAsia" w:ascii="Times New Roman" w:hAnsi="Times New Roman" w:eastAsia="仿宋_GB2312" w:cs="仿宋_GB2312"/>
                <w:color w:val="000000"/>
                <w:sz w:val="28"/>
                <w:szCs w:val="28"/>
              </w:rPr>
              <w:t>1988年</w:t>
            </w:r>
            <w:r>
              <w:rPr>
                <w:rFonts w:hint="eastAsia" w:ascii="Times New Roman" w:hAnsi="Times New Roman" w:eastAsia="仿宋_GB2312" w:cs="仿宋_GB2312"/>
                <w:color w:val="000000"/>
                <w:sz w:val="28"/>
                <w:szCs w:val="28"/>
                <w:lang w:val="en-US" w:eastAsia="zh-CN"/>
              </w:rPr>
              <w:t>7</w:t>
            </w:r>
            <w:r>
              <w:rPr>
                <w:rFonts w:hint="eastAsia" w:ascii="Times New Roman" w:hAnsi="Times New Roman" w:eastAsia="仿宋_GB2312" w:cs="仿宋_GB2312"/>
                <w:color w:val="000000"/>
                <w:sz w:val="28"/>
                <w:szCs w:val="28"/>
              </w:rPr>
              <w:t>月及以后出生</w:t>
            </w:r>
            <w:r>
              <w:rPr>
                <w:rFonts w:hint="eastAsia" w:ascii="Times New Roman" w:hAnsi="Times New Roman" w:eastAsia="仿宋_GB2312" w:cs="仿宋_GB2312"/>
                <w:color w:val="000000"/>
                <w:sz w:val="28"/>
                <w:szCs w:val="28"/>
                <w:lang w:eastAsia="zh-CN"/>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4CCC">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龙岩市</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6F0F">
            <w:pPr>
              <w:widowControl/>
              <w:spacing w:line="52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面向国内“双一流”建设高校2026届全日制高校毕业生</w:t>
            </w: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409DC545">
            <w:pPr>
              <w:widowControl/>
              <w:spacing w:line="520" w:lineRule="exact"/>
              <w:jc w:val="left"/>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主要从事水土保持监测、生态修复技术研究等工作。</w:t>
            </w:r>
          </w:p>
        </w:tc>
      </w:tr>
    </w:tbl>
    <w:p w14:paraId="75F8A041">
      <w:pPr>
        <w:spacing w:line="560" w:lineRule="exact"/>
        <w:jc w:val="left"/>
        <w:rPr>
          <w:rFonts w:ascii="Times New Roman" w:hAnsi="Times New Roman" w:eastAsia="仿宋_GB2312" w:cs="仿宋_GB2312"/>
          <w:sz w:val="32"/>
          <w:szCs w:val="32"/>
        </w:rPr>
        <w:sectPr>
          <w:pgSz w:w="16838" w:h="11906" w:orient="landscape"/>
          <w:pgMar w:top="1587" w:right="2098" w:bottom="1474" w:left="1984" w:header="851" w:footer="1587" w:gutter="0"/>
          <w:pgBorders>
            <w:top w:val="none" w:sz="0" w:space="0"/>
            <w:left w:val="none" w:sz="0" w:space="0"/>
            <w:bottom w:val="none" w:sz="0" w:space="0"/>
            <w:right w:val="none" w:sz="0" w:space="0"/>
          </w:pgBorders>
          <w:pgNumType w:fmt="decimal"/>
          <w:cols w:space="0" w:num="1"/>
          <w:docGrid w:type="lines" w:linePitch="312" w:charSpace="0"/>
        </w:sectPr>
      </w:pPr>
    </w:p>
    <w:p w14:paraId="0E646EB5">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default" w:ascii="Times New Roman" w:hAnsi="Times New Roman" w:eastAsia="黑体" w:cs="黑体"/>
          <w:sz w:val="32"/>
          <w:szCs w:val="32"/>
          <w:lang w:val="en-US" w:eastAsia="zh-CN"/>
        </w:rPr>
      </w:pPr>
      <w:r>
        <w:rPr>
          <w:rFonts w:hint="eastAsia" w:ascii="黑体" w:hAnsi="黑体" w:eastAsia="黑体" w:cs="黑体"/>
          <w:sz w:val="32"/>
          <w:szCs w:val="22"/>
          <w:lang w:eastAsia="zh-CN"/>
        </w:rPr>
        <w:t>附件</w:t>
      </w:r>
      <w:r>
        <w:rPr>
          <w:rFonts w:hint="eastAsia" w:ascii="Times New Roman" w:hAnsi="Times New Roman" w:eastAsia="黑体" w:cs="黑体"/>
          <w:sz w:val="32"/>
          <w:szCs w:val="32"/>
          <w:lang w:val="en-US" w:eastAsia="zh-CN"/>
        </w:rPr>
        <w:t>2</w:t>
      </w:r>
    </w:p>
    <w:p w14:paraId="5CFB04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left"/>
        <w:textAlignment w:val="auto"/>
        <w:rPr>
          <w:rFonts w:hint="eastAsia" w:ascii="方正小标宋简体" w:hAnsi="方正小标宋简体" w:eastAsia="方正小标宋简体" w:cs="方正小标宋简体"/>
          <w:b w:val="0"/>
          <w:bCs/>
          <w:sz w:val="44"/>
          <w:szCs w:val="32"/>
          <w:lang w:eastAsia="zh-CN"/>
        </w:rPr>
      </w:pPr>
      <w:r>
        <w:rPr>
          <w:rFonts w:hint="eastAsia" w:ascii="方正小标宋简体" w:hAnsi="方正小标宋简体" w:eastAsia="方正小标宋简体" w:cs="方正小标宋简体"/>
          <w:b w:val="0"/>
          <w:bCs/>
          <w:sz w:val="44"/>
          <w:szCs w:val="32"/>
          <w:lang w:val="en-US" w:eastAsia="zh-CN"/>
        </w:rPr>
        <w:t>长汀县水土保持中心人才引进报名表</w:t>
      </w:r>
    </w:p>
    <w:p w14:paraId="09888D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p>
    <w:tbl>
      <w:tblPr>
        <w:tblStyle w:val="15"/>
        <w:tblW w:w="5619" w:type="pct"/>
        <w:jc w:val="center"/>
        <w:tblLayout w:type="autofit"/>
        <w:tblCellMar>
          <w:top w:w="0" w:type="dxa"/>
          <w:left w:w="0" w:type="dxa"/>
          <w:bottom w:w="0" w:type="dxa"/>
          <w:right w:w="0" w:type="dxa"/>
        </w:tblCellMar>
      </w:tblPr>
      <w:tblGrid>
        <w:gridCol w:w="1690"/>
        <w:gridCol w:w="891"/>
        <w:gridCol w:w="427"/>
        <w:gridCol w:w="241"/>
        <w:gridCol w:w="528"/>
        <w:gridCol w:w="462"/>
        <w:gridCol w:w="289"/>
        <w:gridCol w:w="969"/>
        <w:gridCol w:w="305"/>
        <w:gridCol w:w="1238"/>
        <w:gridCol w:w="466"/>
        <w:gridCol w:w="849"/>
        <w:gridCol w:w="1612"/>
      </w:tblGrid>
      <w:tr w14:paraId="00D7F620">
        <w:trPr>
          <w:trHeight w:val="737" w:hRule="atLeast"/>
          <w:jc w:val="center"/>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08744CFE">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姓名</w:t>
            </w:r>
          </w:p>
        </w:tc>
        <w:tc>
          <w:tcPr>
            <w:tcW w:w="661" w:type="pct"/>
            <w:gridSpan w:val="2"/>
            <w:tcBorders>
              <w:top w:val="single" w:color="000000" w:sz="4" w:space="0"/>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315B22C2">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618" w:type="pct"/>
            <w:gridSpan w:val="3"/>
            <w:tcBorders>
              <w:top w:val="single" w:color="000000" w:sz="4" w:space="0"/>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5699E8F1">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性别</w:t>
            </w:r>
          </w:p>
        </w:tc>
        <w:tc>
          <w:tcPr>
            <w:tcW w:w="631" w:type="pct"/>
            <w:gridSpan w:val="2"/>
            <w:tcBorders>
              <w:top w:val="single" w:color="000000" w:sz="4" w:space="0"/>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0BC3C301">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774" w:type="pct"/>
            <w:gridSpan w:val="2"/>
            <w:tcBorders>
              <w:top w:val="single" w:color="000000" w:sz="4" w:space="0"/>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7295D37E">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民族</w:t>
            </w:r>
          </w:p>
        </w:tc>
        <w:tc>
          <w:tcPr>
            <w:tcW w:w="656" w:type="pct"/>
            <w:gridSpan w:val="2"/>
            <w:tcBorders>
              <w:top w:val="single" w:color="000000" w:sz="4" w:space="0"/>
              <w:left w:val="nil"/>
              <w:bottom w:val="single" w:color="000000" w:sz="4" w:space="0"/>
              <w:right w:val="nil"/>
            </w:tcBorders>
            <w:shd w:val="clear" w:color="auto" w:fill="auto"/>
            <w:noWrap w:val="0"/>
            <w:tcMar>
              <w:top w:w="12" w:type="dxa"/>
              <w:left w:w="12" w:type="dxa"/>
              <w:bottom w:w="12" w:type="dxa"/>
              <w:right w:w="12" w:type="dxa"/>
            </w:tcMar>
            <w:vAlign w:val="center"/>
          </w:tcPr>
          <w:p w14:paraId="3ECADFCC">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809"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87C9E9D">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rPr>
              <w:t>1寸</w:t>
            </w:r>
          </w:p>
          <w:p w14:paraId="3D2E1088">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白底彩色</w:t>
            </w:r>
          </w:p>
          <w:p w14:paraId="1767A0B1">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免冠照片</w:t>
            </w:r>
          </w:p>
        </w:tc>
      </w:tr>
      <w:tr w14:paraId="4717496D">
        <w:trPr>
          <w:trHeight w:val="737" w:hRule="atLeast"/>
          <w:jc w:val="center"/>
        </w:trPr>
        <w:tc>
          <w:tcPr>
            <w:tcW w:w="848" w:type="pct"/>
            <w:tcBorders>
              <w:top w:val="nil"/>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311DBD96">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籍贯</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608F249A">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618"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6B802412">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出生年月</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0DF34F2">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774" w:type="pct"/>
            <w:gridSpan w:val="2"/>
            <w:tcBorders>
              <w:top w:val="nil"/>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2EC8028F">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党派及入党</w:t>
            </w:r>
          </w:p>
          <w:p w14:paraId="6F2C8123">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时间</w:t>
            </w:r>
          </w:p>
        </w:tc>
        <w:tc>
          <w:tcPr>
            <w:tcW w:w="656" w:type="pct"/>
            <w:gridSpan w:val="2"/>
            <w:tcBorders>
              <w:top w:val="nil"/>
              <w:left w:val="nil"/>
              <w:bottom w:val="single" w:color="000000" w:sz="4" w:space="0"/>
              <w:right w:val="nil"/>
            </w:tcBorders>
            <w:shd w:val="clear" w:color="auto" w:fill="auto"/>
            <w:noWrap w:val="0"/>
            <w:tcMar>
              <w:top w:w="12" w:type="dxa"/>
              <w:left w:w="12" w:type="dxa"/>
              <w:bottom w:w="12" w:type="dxa"/>
              <w:right w:w="12" w:type="dxa"/>
            </w:tcMar>
            <w:vAlign w:val="center"/>
          </w:tcPr>
          <w:p w14:paraId="08F7FF6A">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65809669">
            <w:pPr>
              <w:keepNext w:val="0"/>
              <w:keepLines w:val="0"/>
              <w:pageBreakBefore w:val="0"/>
              <w:kinsoku/>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r>
      <w:tr w14:paraId="3CD49352">
        <w:trPr>
          <w:trHeight w:val="737" w:hRule="atLeast"/>
          <w:jc w:val="center"/>
        </w:trPr>
        <w:tc>
          <w:tcPr>
            <w:tcW w:w="848" w:type="pct"/>
            <w:tcBorders>
              <w:top w:val="nil"/>
              <w:left w:val="single" w:color="000000" w:sz="4" w:space="0"/>
              <w:bottom w:val="single" w:color="auto" w:sz="4" w:space="0"/>
              <w:right w:val="single" w:color="000000" w:sz="4" w:space="0"/>
            </w:tcBorders>
            <w:shd w:val="clear" w:color="auto" w:fill="auto"/>
            <w:noWrap w:val="0"/>
            <w:tcMar>
              <w:top w:w="12" w:type="dxa"/>
              <w:left w:w="12" w:type="dxa"/>
              <w:bottom w:w="12" w:type="dxa"/>
              <w:right w:w="12" w:type="dxa"/>
            </w:tcMar>
            <w:vAlign w:val="center"/>
          </w:tcPr>
          <w:p w14:paraId="5D1D8E4A">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身份证号码</w:t>
            </w:r>
          </w:p>
        </w:tc>
        <w:tc>
          <w:tcPr>
            <w:tcW w:w="3341" w:type="pct"/>
            <w:gridSpan w:val="11"/>
            <w:tcBorders>
              <w:top w:val="nil"/>
              <w:left w:val="nil"/>
              <w:bottom w:val="single" w:color="auto" w:sz="4" w:space="0"/>
              <w:right w:val="nil"/>
            </w:tcBorders>
            <w:shd w:val="clear" w:color="auto" w:fill="auto"/>
            <w:noWrap w:val="0"/>
            <w:tcMar>
              <w:top w:w="12" w:type="dxa"/>
              <w:left w:w="12" w:type="dxa"/>
              <w:bottom w:w="12" w:type="dxa"/>
              <w:right w:w="12" w:type="dxa"/>
            </w:tcMar>
            <w:vAlign w:val="center"/>
          </w:tcPr>
          <w:p w14:paraId="571459FD">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809" w:type="pct"/>
            <w:vMerge w:val="continue"/>
            <w:tcBorders>
              <w:top w:val="single" w:color="000000" w:sz="4" w:space="0"/>
              <w:left w:val="single" w:color="000000" w:sz="4" w:space="0"/>
              <w:bottom w:val="single" w:color="auto" w:sz="4" w:space="0"/>
              <w:right w:val="single" w:color="000000" w:sz="4" w:space="0"/>
            </w:tcBorders>
            <w:shd w:val="clear" w:color="auto" w:fill="auto"/>
            <w:noWrap w:val="0"/>
            <w:tcMar>
              <w:top w:w="12" w:type="dxa"/>
              <w:left w:w="12" w:type="dxa"/>
              <w:bottom w:w="12" w:type="dxa"/>
              <w:right w:w="12" w:type="dxa"/>
            </w:tcMar>
            <w:vAlign w:val="center"/>
          </w:tcPr>
          <w:p w14:paraId="58E40A71">
            <w:pPr>
              <w:keepNext w:val="0"/>
              <w:keepLines w:val="0"/>
              <w:pageBreakBefore w:val="0"/>
              <w:kinsoku/>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r>
      <w:tr w14:paraId="74098575">
        <w:trPr>
          <w:trHeight w:val="737"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02BB770">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联系手机</w:t>
            </w:r>
          </w:p>
        </w:tc>
        <w:tc>
          <w:tcPr>
            <w:tcW w:w="1279" w:type="pct"/>
            <w:gridSpan w:val="5"/>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02F1BEFC">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631"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83451A9">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联系地址</w:t>
            </w:r>
          </w:p>
        </w:tc>
        <w:tc>
          <w:tcPr>
            <w:tcW w:w="2240" w:type="pct"/>
            <w:gridSpan w:val="5"/>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33A58A48">
            <w:pPr>
              <w:keepNext w:val="0"/>
              <w:keepLines w:val="0"/>
              <w:pageBreakBefore w:val="0"/>
              <w:widowControl/>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r>
      <w:tr w14:paraId="2C0F0C7B">
        <w:trPr>
          <w:trHeight w:val="737"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41479FA2">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户籍所在地</w:t>
            </w:r>
          </w:p>
        </w:tc>
        <w:tc>
          <w:tcPr>
            <w:tcW w:w="4151" w:type="pct"/>
            <w:gridSpan w:val="1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4A08599A">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jc w:val="both"/>
              <w:rPr>
                <w:rFonts w:hint="eastAsia" w:ascii="仿宋_GB2312" w:hAnsi="仿宋_GB2312" w:eastAsia="仿宋_GB2312" w:cs="仿宋_GB2312"/>
                <w:color w:val="333333"/>
                <w:spacing w:val="7"/>
                <w:sz w:val="28"/>
                <w:szCs w:val="28"/>
                <w:lang w:val="en-US" w:eastAsia="zh-CN"/>
              </w:rPr>
            </w:pPr>
          </w:p>
        </w:tc>
      </w:tr>
      <w:tr w14:paraId="7B636EE2">
        <w:trPr>
          <w:trHeight w:val="737"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4F7665C8">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pacing w:val="7"/>
                <w:sz w:val="28"/>
                <w:szCs w:val="28"/>
              </w:rPr>
              <w:t>学历</w:t>
            </w:r>
            <w:r>
              <w:rPr>
                <w:rFonts w:hint="eastAsia" w:ascii="仿宋_GB2312" w:hAnsi="仿宋_GB2312" w:eastAsia="仿宋_GB2312" w:cs="仿宋_GB2312"/>
                <w:color w:val="000000"/>
                <w:spacing w:val="7"/>
                <w:sz w:val="28"/>
                <w:szCs w:val="28"/>
                <w:lang w:eastAsia="zh-CN"/>
              </w:rPr>
              <w:t>层次</w:t>
            </w:r>
          </w:p>
        </w:tc>
        <w:tc>
          <w:tcPr>
            <w:tcW w:w="1279" w:type="pct"/>
            <w:gridSpan w:val="5"/>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7D5F898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毕业院校</w:t>
            </w:r>
          </w:p>
        </w:tc>
        <w:tc>
          <w:tcPr>
            <w:tcW w:w="1405" w:type="pct"/>
            <w:gridSpan w:val="4"/>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762734C">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起止年限</w:t>
            </w:r>
          </w:p>
        </w:tc>
        <w:tc>
          <w:tcPr>
            <w:tcW w:w="1466" w:type="pct"/>
            <w:gridSpan w:val="3"/>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30768726">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rPr>
                <w:rFonts w:hint="eastAsia" w:ascii="仿宋_GB2312" w:hAnsi="仿宋_GB2312" w:eastAsia="仿宋_GB2312" w:cs="仿宋_GB2312"/>
                <w:color w:val="000000"/>
                <w:spacing w:val="7"/>
                <w:sz w:val="28"/>
                <w:szCs w:val="28"/>
                <w:lang w:eastAsia="zh-CN"/>
              </w:rPr>
            </w:pPr>
            <w:r>
              <w:rPr>
                <w:rFonts w:hint="eastAsia" w:ascii="仿宋_GB2312" w:hAnsi="仿宋_GB2312" w:eastAsia="仿宋_GB2312" w:cs="仿宋_GB2312"/>
                <w:color w:val="000000"/>
                <w:spacing w:val="7"/>
                <w:sz w:val="28"/>
                <w:szCs w:val="28"/>
              </w:rPr>
              <w:t>专业</w:t>
            </w:r>
          </w:p>
        </w:tc>
      </w:tr>
      <w:tr w14:paraId="1D401565">
        <w:trPr>
          <w:trHeight w:val="737" w:hRule="atLeast"/>
          <w:jc w:val="center"/>
        </w:trPr>
        <w:tc>
          <w:tcPr>
            <w:tcW w:w="848"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7FC699C3">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本科</w:t>
            </w:r>
          </w:p>
        </w:tc>
        <w:tc>
          <w:tcPr>
            <w:tcW w:w="1279" w:type="pct"/>
            <w:gridSpan w:val="5"/>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3556E454">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1405" w:type="pct"/>
            <w:gridSpan w:val="4"/>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4A6EBCFA">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1466" w:type="pct"/>
            <w:gridSpan w:val="3"/>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5476A9BC">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r>
      <w:tr w14:paraId="482DFB5D">
        <w:trPr>
          <w:trHeight w:val="737" w:hRule="atLeast"/>
          <w:jc w:val="center"/>
        </w:trPr>
        <w:tc>
          <w:tcPr>
            <w:tcW w:w="848" w:type="pct"/>
            <w:tcBorders>
              <w:top w:val="single" w:color="auto"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290F720D">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研究生</w:t>
            </w:r>
          </w:p>
        </w:tc>
        <w:tc>
          <w:tcPr>
            <w:tcW w:w="1279" w:type="pct"/>
            <w:gridSpan w:val="5"/>
            <w:tcBorders>
              <w:top w:val="single" w:color="auto" w:sz="4" w:space="0"/>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237D4EB0">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1405" w:type="pct"/>
            <w:gridSpan w:val="4"/>
            <w:tcBorders>
              <w:top w:val="single" w:color="auto" w:sz="4" w:space="0"/>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5F337226">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c>
          <w:tcPr>
            <w:tcW w:w="1466" w:type="pct"/>
            <w:gridSpan w:val="3"/>
            <w:tcBorders>
              <w:top w:val="single" w:color="auto" w:sz="4" w:space="0"/>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0B195724">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r>
      <w:tr w14:paraId="57AA646F">
        <w:trPr>
          <w:trHeight w:val="90" w:hRule="atLeast"/>
          <w:jc w:val="center"/>
        </w:trPr>
        <w:tc>
          <w:tcPr>
            <w:tcW w:w="848" w:type="pct"/>
            <w:tcBorders>
              <w:top w:val="nil"/>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50800F1C">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担任学生干部及工作经历</w:t>
            </w:r>
          </w:p>
        </w:tc>
        <w:tc>
          <w:tcPr>
            <w:tcW w:w="4151" w:type="pct"/>
            <w:gridSpan w:val="12"/>
            <w:tcBorders>
              <w:top w:val="nil"/>
              <w:left w:val="nil"/>
              <w:bottom w:val="single" w:color="000000" w:sz="4" w:space="0"/>
              <w:right w:val="single" w:color="000000" w:sz="4" w:space="0"/>
            </w:tcBorders>
            <w:shd w:val="clear" w:color="auto" w:fill="auto"/>
            <w:noWrap w:val="0"/>
            <w:tcMar>
              <w:top w:w="12" w:type="dxa"/>
              <w:left w:w="12" w:type="dxa"/>
              <w:bottom w:w="12" w:type="dxa"/>
              <w:right w:w="12" w:type="dxa"/>
            </w:tcMar>
            <w:vAlign w:val="top"/>
          </w:tcPr>
          <w:p w14:paraId="744FC476">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rPr>
              <w:t>(何年何月-何年何月何学校</w:t>
            </w:r>
            <w:r>
              <w:rPr>
                <w:rFonts w:hint="eastAsia" w:ascii="仿宋_GB2312" w:hAnsi="仿宋_GB2312" w:eastAsia="仿宋_GB2312" w:cs="仿宋_GB2312"/>
                <w:color w:val="000000"/>
                <w:spacing w:val="7"/>
                <w:sz w:val="28"/>
                <w:szCs w:val="28"/>
                <w:lang w:val="en-US" w:eastAsia="zh-CN"/>
              </w:rPr>
              <w:t>&lt;</w:t>
            </w:r>
            <w:r>
              <w:rPr>
                <w:rFonts w:hint="eastAsia" w:ascii="仿宋_GB2312" w:hAnsi="仿宋_GB2312" w:eastAsia="仿宋_GB2312" w:cs="仿宋_GB2312"/>
                <w:color w:val="000000"/>
                <w:spacing w:val="7"/>
                <w:sz w:val="28"/>
                <w:szCs w:val="28"/>
              </w:rPr>
              <w:t>单位</w:t>
            </w:r>
            <w:r>
              <w:rPr>
                <w:rFonts w:hint="eastAsia" w:ascii="仿宋_GB2312" w:hAnsi="仿宋_GB2312" w:eastAsia="仿宋_GB2312" w:cs="仿宋_GB2312"/>
                <w:color w:val="000000"/>
                <w:spacing w:val="7"/>
                <w:sz w:val="28"/>
                <w:szCs w:val="28"/>
                <w:lang w:val="en-US" w:eastAsia="zh-CN"/>
              </w:rPr>
              <w:t>&gt;</w:t>
            </w:r>
            <w:r>
              <w:rPr>
                <w:rFonts w:hint="eastAsia" w:ascii="仿宋_GB2312" w:hAnsi="仿宋_GB2312" w:eastAsia="仿宋_GB2312" w:cs="仿宋_GB2312"/>
                <w:color w:val="000000"/>
                <w:spacing w:val="7"/>
                <w:sz w:val="28"/>
                <w:szCs w:val="28"/>
              </w:rPr>
              <w:t>任何职)</w:t>
            </w:r>
          </w:p>
          <w:p w14:paraId="4C76DA2D">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59AD737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2551469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51B1C5E8">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165A7847">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0D2D864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0D85E7C3">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1D08457C">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464E8358">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2413CD96">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5C25AF8D">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tc>
      </w:tr>
      <w:tr w14:paraId="7550B470">
        <w:trPr>
          <w:trHeight w:val="567" w:hRule="atLeast"/>
          <w:jc w:val="center"/>
        </w:trPr>
        <w:tc>
          <w:tcPr>
            <w:tcW w:w="848"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95D54BB">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获奖情况</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15FF8F38">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lang w:eastAsia="zh-CN"/>
              </w:rPr>
              <w:t>获奖时间</w:t>
            </w:r>
          </w:p>
        </w:tc>
        <w:tc>
          <w:tcPr>
            <w:tcW w:w="2136" w:type="pct"/>
            <w:gridSpan w:val="7"/>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E846458">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rPr>
              <w:t>颁</w:t>
            </w:r>
            <w:r>
              <w:rPr>
                <w:rFonts w:hint="eastAsia" w:ascii="仿宋_GB2312" w:hAnsi="仿宋_GB2312" w:eastAsia="仿宋_GB2312" w:cs="仿宋_GB2312"/>
                <w:color w:val="000000"/>
                <w:spacing w:val="7"/>
                <w:sz w:val="28"/>
                <w:szCs w:val="28"/>
                <w:lang w:eastAsia="zh-CN"/>
              </w:rPr>
              <w:t>发单位</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30955B76">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lang w:eastAsia="zh-CN"/>
              </w:rPr>
            </w:pPr>
            <w:r>
              <w:rPr>
                <w:rFonts w:hint="eastAsia" w:ascii="仿宋_GB2312" w:hAnsi="仿宋_GB2312" w:eastAsia="仿宋_GB2312" w:cs="仿宋_GB2312"/>
                <w:color w:val="000000"/>
                <w:spacing w:val="7"/>
                <w:sz w:val="28"/>
                <w:szCs w:val="28"/>
                <w:lang w:eastAsia="zh-CN"/>
              </w:rPr>
              <w:t>奖励级别</w:t>
            </w:r>
          </w:p>
        </w:tc>
      </w:tr>
      <w:tr w14:paraId="280E2CDD">
        <w:trPr>
          <w:trHeight w:val="567" w:hRule="atLeast"/>
          <w:jc w:val="center"/>
        </w:trPr>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5EF65F39">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53E4437">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2136" w:type="pct"/>
            <w:gridSpan w:val="7"/>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64E8A69F">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8051EE9">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r>
      <w:tr w14:paraId="0A84E128">
        <w:trPr>
          <w:trHeight w:val="567" w:hRule="atLeast"/>
          <w:jc w:val="center"/>
        </w:trPr>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2CFB0842">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2811F317">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2136" w:type="pct"/>
            <w:gridSpan w:val="7"/>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68BCD2F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08AD258">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r>
      <w:tr w14:paraId="3C042BD9">
        <w:trPr>
          <w:trHeight w:val="510" w:hRule="atLeast"/>
          <w:jc w:val="center"/>
        </w:trPr>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79B8FF2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5DDFC4E7">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tc>
        <w:tc>
          <w:tcPr>
            <w:tcW w:w="2136" w:type="pct"/>
            <w:gridSpan w:val="7"/>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6F2C0A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2CF60B8B">
            <w:pPr>
              <w:keepNext w:val="0"/>
              <w:keepLines w:val="0"/>
              <w:pageBreakBefore w:val="0"/>
              <w:shd w:val="clear"/>
              <w:kinsoku/>
              <w:overflowPunct/>
              <w:topLinePunct w:val="0"/>
              <w:autoSpaceDE/>
              <w:autoSpaceDN/>
              <w:bidi w:val="0"/>
              <w:adjustRightInd/>
              <w:snapToGrid/>
              <w:spacing w:beforeAutospacing="0" w:afterAutospacing="0" w:line="400" w:lineRule="exact"/>
              <w:jc w:val="both"/>
              <w:rPr>
                <w:rFonts w:hint="eastAsia" w:ascii="仿宋_GB2312" w:hAnsi="仿宋_GB2312" w:eastAsia="仿宋_GB2312" w:cs="仿宋_GB2312"/>
                <w:sz w:val="28"/>
                <w:szCs w:val="28"/>
              </w:rPr>
            </w:pPr>
          </w:p>
        </w:tc>
      </w:tr>
      <w:tr w14:paraId="11221D6F">
        <w:trPr>
          <w:trHeight w:val="652" w:hRule="atLeast"/>
          <w:jc w:val="center"/>
        </w:trPr>
        <w:tc>
          <w:tcPr>
            <w:tcW w:w="848" w:type="pct"/>
            <w:vMerge w:val="restart"/>
            <w:tcBorders>
              <w:top w:val="single" w:color="000000" w:sz="4" w:space="0"/>
              <w:left w:val="single" w:color="000000" w:sz="4" w:space="0"/>
              <w:right w:val="single" w:color="auto" w:sz="4" w:space="0"/>
            </w:tcBorders>
            <w:shd w:val="clear" w:color="auto" w:fill="auto"/>
            <w:noWrap w:val="0"/>
            <w:tcMar>
              <w:top w:w="12" w:type="dxa"/>
              <w:left w:w="12" w:type="dxa"/>
              <w:bottom w:w="12" w:type="dxa"/>
              <w:right w:w="12" w:type="dxa"/>
            </w:tcMar>
            <w:vAlign w:val="center"/>
          </w:tcPr>
          <w:p w14:paraId="47BAC01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家庭主要</w:t>
            </w:r>
          </w:p>
          <w:p w14:paraId="15FAF4A3">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rPr>
              <w:t>成员情况</w:t>
            </w:r>
          </w:p>
        </w:tc>
        <w:tc>
          <w:tcPr>
            <w:tcW w:w="447" w:type="pct"/>
            <w:tcBorders>
              <w:top w:val="single" w:color="000000"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15CA700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lang w:eastAsia="zh-CN"/>
              </w:rPr>
            </w:pPr>
            <w:r>
              <w:rPr>
                <w:rFonts w:hint="eastAsia" w:ascii="仿宋_GB2312" w:hAnsi="仿宋_GB2312" w:eastAsia="仿宋_GB2312" w:cs="仿宋_GB2312"/>
                <w:color w:val="000000"/>
                <w:spacing w:val="7"/>
                <w:sz w:val="28"/>
                <w:szCs w:val="28"/>
                <w:lang w:eastAsia="zh-CN"/>
              </w:rPr>
              <w:t>称谓</w:t>
            </w:r>
          </w:p>
        </w:tc>
        <w:tc>
          <w:tcPr>
            <w:tcW w:w="600" w:type="pct"/>
            <w:gridSpan w:val="3"/>
            <w:tcBorders>
              <w:top w:val="single" w:color="000000"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0BC72685">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lang w:eastAsia="zh-CN"/>
              </w:rPr>
            </w:pPr>
            <w:r>
              <w:rPr>
                <w:rFonts w:hint="eastAsia" w:ascii="仿宋_GB2312" w:hAnsi="仿宋_GB2312" w:eastAsia="仿宋_GB2312" w:cs="仿宋_GB2312"/>
                <w:color w:val="000000"/>
                <w:spacing w:val="7"/>
                <w:sz w:val="28"/>
                <w:szCs w:val="28"/>
                <w:lang w:eastAsia="zh-CN"/>
              </w:rPr>
              <w:t>姓名</w:t>
            </w:r>
          </w:p>
        </w:tc>
        <w:tc>
          <w:tcPr>
            <w:tcW w:w="377" w:type="pct"/>
            <w:gridSpan w:val="2"/>
            <w:tcBorders>
              <w:top w:val="single" w:color="000000"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57CE482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lang w:eastAsia="zh-CN"/>
              </w:rPr>
            </w:pPr>
            <w:r>
              <w:rPr>
                <w:rFonts w:hint="eastAsia" w:ascii="仿宋_GB2312" w:hAnsi="仿宋_GB2312" w:eastAsia="仿宋_GB2312" w:cs="仿宋_GB2312"/>
                <w:color w:val="000000"/>
                <w:spacing w:val="7"/>
                <w:sz w:val="28"/>
                <w:szCs w:val="28"/>
                <w:lang w:eastAsia="zh-CN"/>
              </w:rPr>
              <w:t>性别</w:t>
            </w:r>
          </w:p>
        </w:tc>
        <w:tc>
          <w:tcPr>
            <w:tcW w:w="639" w:type="pct"/>
            <w:gridSpan w:val="2"/>
            <w:tcBorders>
              <w:top w:val="single" w:color="000000"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5D04AAF8">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lang w:eastAsia="zh-CN"/>
              </w:rPr>
            </w:pPr>
            <w:r>
              <w:rPr>
                <w:rFonts w:hint="eastAsia" w:ascii="仿宋_GB2312" w:hAnsi="仿宋_GB2312" w:eastAsia="仿宋_GB2312" w:cs="仿宋_GB2312"/>
                <w:color w:val="000000"/>
                <w:spacing w:val="7"/>
                <w:sz w:val="28"/>
                <w:szCs w:val="28"/>
                <w:lang w:eastAsia="zh-CN"/>
              </w:rPr>
              <w:t>出生年月</w:t>
            </w:r>
          </w:p>
        </w:tc>
        <w:tc>
          <w:tcPr>
            <w:tcW w:w="852" w:type="pct"/>
            <w:gridSpan w:val="2"/>
            <w:tcBorders>
              <w:top w:val="single" w:color="000000"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CD17C57">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lang w:eastAsia="zh-CN"/>
              </w:rPr>
            </w:pPr>
            <w:r>
              <w:rPr>
                <w:rFonts w:hint="eastAsia" w:ascii="仿宋_GB2312" w:hAnsi="仿宋_GB2312" w:eastAsia="仿宋_GB2312" w:cs="仿宋_GB2312"/>
                <w:color w:val="000000"/>
                <w:spacing w:val="7"/>
                <w:sz w:val="28"/>
                <w:szCs w:val="28"/>
                <w:lang w:eastAsia="zh-CN"/>
              </w:rPr>
              <w:t>工作单位</w:t>
            </w:r>
          </w:p>
        </w:tc>
        <w:tc>
          <w:tcPr>
            <w:tcW w:w="1232" w:type="pct"/>
            <w:gridSpan w:val="2"/>
            <w:tcBorders>
              <w:top w:val="single" w:color="000000" w:sz="4" w:space="0"/>
              <w:left w:val="single" w:color="auto" w:sz="4" w:space="0"/>
              <w:bottom w:val="single" w:color="auto" w:sz="4" w:space="0"/>
              <w:right w:val="single" w:color="000000" w:sz="4" w:space="0"/>
            </w:tcBorders>
            <w:shd w:val="clear" w:color="auto" w:fill="auto"/>
            <w:noWrap w:val="0"/>
            <w:tcMar>
              <w:top w:w="12" w:type="dxa"/>
              <w:left w:w="12" w:type="dxa"/>
              <w:bottom w:w="12" w:type="dxa"/>
              <w:right w:w="12" w:type="dxa"/>
            </w:tcMar>
            <w:vAlign w:val="center"/>
          </w:tcPr>
          <w:p w14:paraId="3DCC18BD">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lang w:eastAsia="zh-CN"/>
              </w:rPr>
              <w:t>职务</w:t>
            </w:r>
            <w:r>
              <w:rPr>
                <w:rFonts w:hint="eastAsia" w:ascii="仿宋_GB2312" w:hAnsi="仿宋_GB2312" w:eastAsia="仿宋_GB2312" w:cs="仿宋_GB2312"/>
                <w:color w:val="000000"/>
                <w:spacing w:val="7"/>
                <w:sz w:val="28"/>
                <w:szCs w:val="28"/>
                <w:lang w:val="en-US" w:eastAsia="zh-CN"/>
              </w:rPr>
              <w:t>/职称</w:t>
            </w:r>
          </w:p>
        </w:tc>
      </w:tr>
      <w:tr w14:paraId="285511B9">
        <w:trPr>
          <w:trHeight w:val="652" w:hRule="atLeast"/>
          <w:jc w:val="center"/>
        </w:trPr>
        <w:tc>
          <w:tcPr>
            <w:tcW w:w="848" w:type="pct"/>
            <w:vMerge w:val="continue"/>
            <w:tcBorders>
              <w:left w:val="single" w:color="000000" w:sz="4" w:space="0"/>
              <w:right w:val="single" w:color="auto" w:sz="4" w:space="0"/>
            </w:tcBorders>
            <w:shd w:val="clear" w:color="auto" w:fill="auto"/>
            <w:noWrap w:val="0"/>
            <w:tcMar>
              <w:top w:w="12" w:type="dxa"/>
              <w:left w:w="12" w:type="dxa"/>
              <w:bottom w:w="12" w:type="dxa"/>
              <w:right w:w="12" w:type="dxa"/>
            </w:tcMar>
            <w:vAlign w:val="center"/>
          </w:tcPr>
          <w:p w14:paraId="4C9BF455">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44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4A7DCBF7">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00" w:type="pct"/>
            <w:gridSpan w:val="3"/>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1A9651F4">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377"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1DBC9AD5">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39"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703AC8A4">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852"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BFA97D4">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1232" w:type="pct"/>
            <w:gridSpan w:val="2"/>
            <w:tcBorders>
              <w:top w:val="single" w:color="auto" w:sz="4" w:space="0"/>
              <w:left w:val="single" w:color="auto" w:sz="4" w:space="0"/>
              <w:bottom w:val="single" w:color="auto" w:sz="4" w:space="0"/>
              <w:right w:val="single" w:color="000000" w:sz="4" w:space="0"/>
            </w:tcBorders>
            <w:shd w:val="clear" w:color="auto" w:fill="auto"/>
            <w:noWrap w:val="0"/>
            <w:tcMar>
              <w:top w:w="12" w:type="dxa"/>
              <w:left w:w="12" w:type="dxa"/>
              <w:bottom w:w="12" w:type="dxa"/>
              <w:right w:w="12" w:type="dxa"/>
            </w:tcMar>
            <w:vAlign w:val="center"/>
          </w:tcPr>
          <w:p w14:paraId="7C5A0043">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r>
      <w:tr w14:paraId="7E7A9AB5">
        <w:trPr>
          <w:trHeight w:val="652" w:hRule="atLeast"/>
          <w:jc w:val="center"/>
        </w:trPr>
        <w:tc>
          <w:tcPr>
            <w:tcW w:w="848" w:type="pct"/>
            <w:vMerge w:val="continue"/>
            <w:tcBorders>
              <w:left w:val="single" w:color="000000" w:sz="4" w:space="0"/>
              <w:right w:val="single" w:color="auto" w:sz="4" w:space="0"/>
            </w:tcBorders>
            <w:shd w:val="clear" w:color="auto" w:fill="auto"/>
            <w:noWrap w:val="0"/>
            <w:tcMar>
              <w:top w:w="12" w:type="dxa"/>
              <w:left w:w="12" w:type="dxa"/>
              <w:bottom w:w="12" w:type="dxa"/>
              <w:right w:w="12" w:type="dxa"/>
            </w:tcMar>
            <w:vAlign w:val="center"/>
          </w:tcPr>
          <w:p w14:paraId="5B6ECB92">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44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46C4DCB2">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00" w:type="pct"/>
            <w:gridSpan w:val="3"/>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5AB51F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377"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7D38EF3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39"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D08E25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852"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5365047D">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1232" w:type="pct"/>
            <w:gridSpan w:val="2"/>
            <w:tcBorders>
              <w:top w:val="single" w:color="auto" w:sz="4" w:space="0"/>
              <w:left w:val="single" w:color="auto" w:sz="4" w:space="0"/>
              <w:bottom w:val="single" w:color="auto" w:sz="4" w:space="0"/>
              <w:right w:val="single" w:color="000000" w:sz="4" w:space="0"/>
            </w:tcBorders>
            <w:shd w:val="clear" w:color="auto" w:fill="auto"/>
            <w:noWrap w:val="0"/>
            <w:tcMar>
              <w:top w:w="12" w:type="dxa"/>
              <w:left w:w="12" w:type="dxa"/>
              <w:bottom w:w="12" w:type="dxa"/>
              <w:right w:w="12" w:type="dxa"/>
            </w:tcMar>
            <w:vAlign w:val="center"/>
          </w:tcPr>
          <w:p w14:paraId="5DB8DDD3">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r>
      <w:tr w14:paraId="1A33FF35">
        <w:trPr>
          <w:trHeight w:val="652" w:hRule="atLeast"/>
          <w:jc w:val="center"/>
        </w:trPr>
        <w:tc>
          <w:tcPr>
            <w:tcW w:w="848" w:type="pct"/>
            <w:vMerge w:val="continue"/>
            <w:tcBorders>
              <w:left w:val="single" w:color="000000" w:sz="4" w:space="0"/>
              <w:right w:val="single" w:color="auto" w:sz="4" w:space="0"/>
            </w:tcBorders>
            <w:shd w:val="clear" w:color="auto" w:fill="auto"/>
            <w:noWrap w:val="0"/>
            <w:tcMar>
              <w:top w:w="12" w:type="dxa"/>
              <w:left w:w="12" w:type="dxa"/>
              <w:bottom w:w="12" w:type="dxa"/>
              <w:right w:w="12" w:type="dxa"/>
            </w:tcMar>
            <w:vAlign w:val="center"/>
          </w:tcPr>
          <w:p w14:paraId="7707229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447" w:type="pct"/>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5158D054">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00" w:type="pct"/>
            <w:gridSpan w:val="3"/>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4C4321AB">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377"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2E9D1C95">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39"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7EA1314">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852"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D78019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1232" w:type="pct"/>
            <w:gridSpan w:val="2"/>
            <w:tcBorders>
              <w:top w:val="single" w:color="auto" w:sz="4" w:space="0"/>
              <w:left w:val="single" w:color="auto" w:sz="4" w:space="0"/>
              <w:bottom w:val="single" w:color="auto" w:sz="4" w:space="0"/>
              <w:right w:val="single" w:color="000000" w:sz="4" w:space="0"/>
            </w:tcBorders>
            <w:shd w:val="clear" w:color="auto" w:fill="auto"/>
            <w:noWrap w:val="0"/>
            <w:tcMar>
              <w:top w:w="12" w:type="dxa"/>
              <w:left w:w="12" w:type="dxa"/>
              <w:bottom w:w="12" w:type="dxa"/>
              <w:right w:w="12" w:type="dxa"/>
            </w:tcMar>
            <w:vAlign w:val="center"/>
          </w:tcPr>
          <w:p w14:paraId="17E3986D">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r>
      <w:tr w14:paraId="3493B2FB">
        <w:trPr>
          <w:trHeight w:val="652" w:hRule="atLeast"/>
          <w:jc w:val="center"/>
        </w:trPr>
        <w:tc>
          <w:tcPr>
            <w:tcW w:w="848" w:type="pct"/>
            <w:vMerge w:val="continue"/>
            <w:tcBorders>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63DA07FA">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447" w:type="pct"/>
            <w:tcBorders>
              <w:top w:val="single" w:color="auto" w:sz="4" w:space="0"/>
              <w:left w:val="single" w:color="000000"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3430B0A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00" w:type="pct"/>
            <w:gridSpan w:val="3"/>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142C1EBB">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377"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16E3C33D">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39"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7876BB24">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852"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4D03A412">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1232" w:type="pct"/>
            <w:gridSpan w:val="2"/>
            <w:tcBorders>
              <w:top w:val="single" w:color="auto" w:sz="4" w:space="0"/>
              <w:left w:val="single" w:color="auto" w:sz="4" w:space="0"/>
              <w:bottom w:val="single" w:color="auto" w:sz="4" w:space="0"/>
              <w:right w:val="single" w:color="000000" w:sz="4" w:space="0"/>
            </w:tcBorders>
            <w:shd w:val="clear" w:color="auto" w:fill="auto"/>
            <w:noWrap w:val="0"/>
            <w:tcMar>
              <w:top w:w="12" w:type="dxa"/>
              <w:left w:w="12" w:type="dxa"/>
              <w:bottom w:w="12" w:type="dxa"/>
              <w:right w:w="12" w:type="dxa"/>
            </w:tcMar>
            <w:vAlign w:val="center"/>
          </w:tcPr>
          <w:p w14:paraId="615F39B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r>
      <w:tr w14:paraId="35FA14E5">
        <w:trPr>
          <w:trHeight w:val="652" w:hRule="atLeast"/>
          <w:jc w:val="center"/>
        </w:trPr>
        <w:tc>
          <w:tcPr>
            <w:tcW w:w="848" w:type="pct"/>
            <w:vMerge w:val="continue"/>
            <w:tcBorders>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656AABA5">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447" w:type="pct"/>
            <w:tcBorders>
              <w:top w:val="single" w:color="auto" w:sz="4" w:space="0"/>
              <w:left w:val="single" w:color="000000"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099E2FF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00" w:type="pct"/>
            <w:gridSpan w:val="3"/>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075AEAB7">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377"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67F2FA7">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639"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3D176A38">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852" w:type="pct"/>
            <w:gridSpan w:val="2"/>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bottom w:w="12" w:type="dxa"/>
              <w:right w:w="12" w:type="dxa"/>
            </w:tcMar>
            <w:vAlign w:val="center"/>
          </w:tcPr>
          <w:p w14:paraId="66A350EF">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c>
          <w:tcPr>
            <w:tcW w:w="1232" w:type="pct"/>
            <w:gridSpan w:val="2"/>
            <w:tcBorders>
              <w:top w:val="single" w:color="auto" w:sz="4" w:space="0"/>
              <w:left w:val="single" w:color="auto" w:sz="4" w:space="0"/>
              <w:bottom w:val="single" w:color="auto" w:sz="4" w:space="0"/>
              <w:right w:val="single" w:color="000000" w:sz="4" w:space="0"/>
            </w:tcBorders>
            <w:shd w:val="clear" w:color="auto" w:fill="auto"/>
            <w:noWrap w:val="0"/>
            <w:tcMar>
              <w:top w:w="12" w:type="dxa"/>
              <w:left w:w="12" w:type="dxa"/>
              <w:bottom w:w="12" w:type="dxa"/>
              <w:right w:w="12" w:type="dxa"/>
            </w:tcMar>
            <w:vAlign w:val="center"/>
          </w:tcPr>
          <w:p w14:paraId="1FD60B86">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color w:val="000000"/>
                <w:spacing w:val="7"/>
                <w:sz w:val="28"/>
                <w:szCs w:val="28"/>
              </w:rPr>
            </w:pPr>
          </w:p>
        </w:tc>
      </w:tr>
      <w:tr w14:paraId="47073A8C">
        <w:trPr>
          <w:trHeight w:val="1152" w:hRule="atLeast"/>
          <w:jc w:val="center"/>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2069E541">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报考应聘</w:t>
            </w:r>
          </w:p>
          <w:p w14:paraId="4F434070">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岗位</w:t>
            </w:r>
          </w:p>
        </w:tc>
        <w:tc>
          <w:tcPr>
            <w:tcW w:w="4151" w:type="pct"/>
            <w:gridSpan w:val="12"/>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6BBB69BB">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p w14:paraId="34826517">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p w14:paraId="1F194A85">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p w14:paraId="333D415C">
            <w:pPr>
              <w:keepNext w:val="0"/>
              <w:keepLines w:val="0"/>
              <w:pageBreakBefore w:val="0"/>
              <w:widowControl/>
              <w:shd w:val="clear"/>
              <w:kinsoku/>
              <w:wordWrap w:val="0"/>
              <w:overflowPunct/>
              <w:topLinePunct w:val="0"/>
              <w:autoSpaceDE/>
              <w:autoSpaceDN/>
              <w:bidi w:val="0"/>
              <w:adjustRightInd/>
              <w:snapToGrid/>
              <w:spacing w:beforeAutospacing="0" w:afterAutospacing="0" w:line="400" w:lineRule="exact"/>
              <w:rPr>
                <w:rFonts w:hint="eastAsia" w:ascii="仿宋_GB2312" w:hAnsi="仿宋_GB2312" w:eastAsia="仿宋_GB2312" w:cs="仿宋_GB2312"/>
                <w:color w:val="333333"/>
                <w:spacing w:val="7"/>
                <w:sz w:val="28"/>
                <w:szCs w:val="28"/>
              </w:rPr>
            </w:pPr>
          </w:p>
        </w:tc>
      </w:tr>
      <w:tr w14:paraId="56489392">
        <w:trPr>
          <w:trHeight w:val="1548" w:hRule="atLeast"/>
          <w:jc w:val="center"/>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584BEDF0">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报考人员</w:t>
            </w:r>
          </w:p>
          <w:p w14:paraId="12DF0BA0">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承诺</w:t>
            </w:r>
          </w:p>
        </w:tc>
        <w:tc>
          <w:tcPr>
            <w:tcW w:w="4151" w:type="pct"/>
            <w:gridSpan w:val="12"/>
            <w:tcBorders>
              <w:top w:val="single" w:color="000000" w:sz="4" w:space="0"/>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4F121270">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rPr>
              <w:t>　　</w:t>
            </w:r>
          </w:p>
          <w:p w14:paraId="52C053DA">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本人承诺以上材料属实，如有不实之处，愿意承担相应责任。 </w:t>
            </w:r>
          </w:p>
          <w:p w14:paraId="34B2F973">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 </w:t>
            </w:r>
          </w:p>
          <w:p w14:paraId="072001F5">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　　报</w:t>
            </w:r>
            <w:r>
              <w:rPr>
                <w:rFonts w:hint="eastAsia" w:ascii="仿宋_GB2312" w:hAnsi="仿宋_GB2312" w:eastAsia="仿宋_GB2312" w:cs="仿宋_GB2312"/>
                <w:color w:val="000000"/>
                <w:spacing w:val="7"/>
                <w:sz w:val="28"/>
                <w:szCs w:val="28"/>
                <w:lang w:eastAsia="zh-CN"/>
              </w:rPr>
              <w:t>考</w:t>
            </w:r>
            <w:r>
              <w:rPr>
                <w:rFonts w:hint="eastAsia" w:ascii="仿宋_GB2312" w:hAnsi="仿宋_GB2312" w:eastAsia="仿宋_GB2312" w:cs="仿宋_GB2312"/>
                <w:color w:val="000000"/>
                <w:spacing w:val="7"/>
                <w:sz w:val="28"/>
                <w:szCs w:val="28"/>
              </w:rPr>
              <w:t>人签名：</w:t>
            </w:r>
          </w:p>
          <w:p w14:paraId="70715695">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ind w:right="428"/>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年　月　日</w:t>
            </w:r>
          </w:p>
        </w:tc>
      </w:tr>
      <w:tr w14:paraId="21C77E21">
        <w:trPr>
          <w:trHeight w:val="1618" w:hRule="atLeast"/>
          <w:jc w:val="center"/>
        </w:trPr>
        <w:tc>
          <w:tcPr>
            <w:tcW w:w="848" w:type="pct"/>
            <w:tcBorders>
              <w:top w:val="nil"/>
              <w:left w:val="single" w:color="000000" w:sz="4" w:space="0"/>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0731C2EE">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lang w:eastAsia="zh-CN"/>
              </w:rPr>
              <w:t>资格</w:t>
            </w:r>
            <w:r>
              <w:rPr>
                <w:rFonts w:hint="eastAsia" w:ascii="仿宋_GB2312" w:hAnsi="仿宋_GB2312" w:eastAsia="仿宋_GB2312" w:cs="仿宋_GB2312"/>
                <w:color w:val="000000"/>
                <w:spacing w:val="7"/>
                <w:sz w:val="28"/>
                <w:szCs w:val="28"/>
              </w:rPr>
              <w:t>审核</w:t>
            </w:r>
          </w:p>
          <w:p w14:paraId="3A8BD064">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7"/>
                <w:sz w:val="28"/>
                <w:szCs w:val="28"/>
              </w:rPr>
              <w:t>意见</w:t>
            </w:r>
          </w:p>
        </w:tc>
        <w:tc>
          <w:tcPr>
            <w:tcW w:w="4151" w:type="pct"/>
            <w:gridSpan w:val="12"/>
            <w:tcBorders>
              <w:top w:val="nil"/>
              <w:left w:val="nil"/>
              <w:bottom w:val="single" w:color="000000" w:sz="4" w:space="0"/>
              <w:right w:val="single" w:color="000000" w:sz="4" w:space="0"/>
            </w:tcBorders>
            <w:shd w:val="clear" w:color="auto" w:fill="auto"/>
            <w:noWrap w:val="0"/>
            <w:tcMar>
              <w:top w:w="12" w:type="dxa"/>
              <w:left w:w="12" w:type="dxa"/>
              <w:bottom w:w="12" w:type="dxa"/>
              <w:right w:w="12" w:type="dxa"/>
            </w:tcMar>
            <w:vAlign w:val="center"/>
          </w:tcPr>
          <w:p w14:paraId="07C82980">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jc w:val="both"/>
              <w:textAlignment w:val="center"/>
              <w:rPr>
                <w:rFonts w:hint="eastAsia" w:ascii="仿宋_GB2312" w:hAnsi="仿宋_GB2312" w:eastAsia="仿宋_GB2312" w:cs="仿宋_GB2312"/>
                <w:color w:val="000000"/>
                <w:spacing w:val="7"/>
                <w:sz w:val="28"/>
                <w:szCs w:val="28"/>
              </w:rPr>
            </w:pPr>
          </w:p>
          <w:p w14:paraId="3BC4C905">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ind w:firstLine="588" w:firstLineChars="200"/>
              <w:jc w:val="both"/>
              <w:textAlignment w:val="center"/>
              <w:rPr>
                <w:rFonts w:hint="eastAsia" w:ascii="仿宋_GB2312" w:hAnsi="仿宋_GB2312" w:eastAsia="仿宋_GB2312" w:cs="仿宋_GB2312"/>
                <w:color w:val="000000"/>
                <w:spacing w:val="7"/>
                <w:sz w:val="28"/>
                <w:szCs w:val="28"/>
                <w:lang w:val="en-US" w:eastAsia="zh-CN"/>
              </w:rPr>
            </w:pPr>
            <w:r>
              <w:rPr>
                <w:rFonts w:hint="eastAsia" w:ascii="仿宋_GB2312" w:hAnsi="仿宋_GB2312" w:eastAsia="仿宋_GB2312" w:cs="仿宋_GB2312"/>
                <w:color w:val="000000"/>
                <w:spacing w:val="7"/>
                <w:sz w:val="28"/>
                <w:szCs w:val="28"/>
              </w:rPr>
              <w:t>审核人：</w:t>
            </w:r>
          </w:p>
          <w:p w14:paraId="0DF7B404">
            <w:pPr>
              <w:pStyle w:val="12"/>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400" w:lineRule="exact"/>
              <w:ind w:firstLine="4704" w:firstLineChars="1600"/>
              <w:jc w:val="both"/>
              <w:textAlignment w:val="center"/>
              <w:rPr>
                <w:rFonts w:hint="eastAsia" w:ascii="仿宋_GB2312" w:hAnsi="仿宋_GB2312" w:eastAsia="仿宋_GB2312" w:cs="仿宋_GB2312"/>
                <w:color w:val="000000"/>
                <w:spacing w:val="7"/>
                <w:sz w:val="28"/>
                <w:szCs w:val="28"/>
              </w:rPr>
            </w:pPr>
            <w:r>
              <w:rPr>
                <w:rFonts w:hint="eastAsia" w:ascii="仿宋_GB2312" w:hAnsi="仿宋_GB2312" w:eastAsia="仿宋_GB2312" w:cs="仿宋_GB2312"/>
                <w:color w:val="000000"/>
                <w:spacing w:val="7"/>
                <w:sz w:val="28"/>
                <w:szCs w:val="28"/>
              </w:rPr>
              <w:t>年　月　日</w:t>
            </w:r>
          </w:p>
        </w:tc>
      </w:tr>
    </w:tbl>
    <w:p w14:paraId="05A4B5A6">
      <w:pPr>
        <w:pStyle w:val="12"/>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333333"/>
          <w:spacing w:val="7"/>
          <w:sz w:val="28"/>
          <w:szCs w:val="28"/>
        </w:rPr>
      </w:pPr>
      <w:r>
        <w:rPr>
          <w:rFonts w:hint="eastAsia" w:ascii="黑体" w:hAnsi="黑体" w:eastAsia="黑体" w:cs="黑体"/>
          <w:shd w:val="clear" w:color="auto" w:fill="FFFFFF"/>
        </w:rPr>
        <w:t>注：所填信息必须真实准确。（本表A4纸双面打印）</w:t>
      </w:r>
    </w:p>
    <w:p w14:paraId="7F16C639">
      <w:pPr>
        <w:pStyle w:val="8"/>
        <w:rPr>
          <w:rFonts w:ascii="Times New Roman" w:hAnsi="Times New Roman" w:eastAsia="仿宋_GB2312" w:cs="仿宋_GB2312"/>
          <w:color w:val="000000"/>
          <w:kern w:val="0"/>
          <w:sz w:val="32"/>
          <w:szCs w:val="32"/>
        </w:rPr>
      </w:pPr>
    </w:p>
    <w:sectPr>
      <w:footerReference r:id="rId4"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320BE">
    <w:pPr>
      <w:pStyle w:val="10"/>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928FAC">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JQYrUAQAApQMAAA4AAABkcnMvZTJvRG9jLnhtbK1TS27bMBDdF+gd&#10;CO5jyQ4cGILpIIGRokCRFkh7AJqiLAL8gUNb8gXSG3TVTfc9l8/RISU5RbrJohtqhjN8M+/NaH3b&#10;G02OMoByltH5rKREWuFqZfeMfvv6cLWiBCK3NdfOSkZPEujt5v27decruXCt07UMBEEsVJ1ntI3R&#10;V0UBopWGw8x5aTHYuGB4RDfsizrwDtGNLhZleVN0LtQ+OCEB8HY7BOmIGN4C6JpGCbl14mCkjQNq&#10;kJpHpASt8kA3udumkSJ+bhqQkWhGkWnMJxZBe5fOYrPm1T5w3yoxtsDf0sIrToYri0UvUFseOTkE&#10;9Q+UUSI4cE2cCWeKgUhWBFnMy1faPLXcy8wFpQZ/ER3+H6x4PH4JRNWMLimx3ODAzz++n3/+Pv96&#10;JvNysUwKdR4qTHzymBr7e9fj3kz3gJeJeN8Ek75IiWAc9T1d9JV9JCI9Wi1WqxJDAmOTg/jFy3Mf&#10;IH6QzpBkMBpwgFlXfvwEcUidUlI16x6U1nmI2pKO0ZvrZZkfXCIIri3WSCSGZpMV+10/Mtu5+oTE&#10;OlwCRi3uPCX6o0WN075MRpiM3WQcfFD7Fnuc53rg7w4Ru8lNpgoD7FgYp5dpjpuW1uNvP2e9/F2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yyUGK1AEAAKUDAAAOAAAAAAAAAAEAIAAAAB8B&#10;AABkcnMvZTJvRG9jLnhtbFBLBQYAAAAABgAGAFkBAABlBQAAAAA=&#10;">
              <v:fill on="f" focussize="0,0"/>
              <v:stroke on="f" weight="0.5pt"/>
              <v:imagedata o:title=""/>
              <o:lock v:ext="edit" aspectratio="f"/>
              <v:textbox inset="0mm,0mm,0mm,0mm" style="mso-fit-shape-to-text:t;">
                <w:txbxContent>
                  <w:p w14:paraId="24928FAC">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6A6C51">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56A6C51">
                    <w:pPr>
                      <w:pStyle w:val="10"/>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CEC603">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75CEC603">
                    <w:pPr>
                      <w:pStyle w:val="10"/>
                    </w:pPr>
                  </w:p>
                </w:txbxContent>
              </v:textbox>
            </v:shape>
          </w:pict>
        </mc:Fallback>
      </mc:AlternateContent>
    </w:r>
  </w:p>
  <w:p w14:paraId="413C6F8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C88A">
    <w:pPr>
      <w:pStyle w:val="10"/>
      <w:ind w:right="360" w:firstLine="360"/>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DD1FA3">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b93TAQAApQMAAA4AAABkcnMvZTJvRG9jLnhtbK1TS27bMBDdF8gd&#10;CO5jyS4aCILloIWRIEDRFkhzAJoiLQL8gUNb8gXaG3TVTfc9l8/RISU5RbrJohtqfnwz73G0vh2M&#10;JkcRQDnb0OWipERY7lpl9w19+np3XVECkdmWaWdFQ08C6O3m6s2697VYuc7pVgSCIBbq3je0i9HX&#10;RQG8E4bBwnlhMSldMCyiG/ZFG1iP6EYXq7K8KXoXWh8cFwAY3Y5JOiGG1wA6KRUXW8cPRtg4ogah&#10;WURK0CkPdJOnlVLw+FlKEJHohiLTmE9sgvYuncVmzep9YL5TfBqBvWaEF5wMUxabXqC2LDJyCOof&#10;KKN4cOBkXHBnipFIVgRZLMsX2jx2zIvMBaUGfxEd/h8s/3T8EohqcRMosczgg59/fD///H3+9Y0s&#10;y1WVFOo91Fj46LE0Dh/ckKqnOGAwER9kMOmLlAjmUd/TRV8xRMLTpWpVVSWmOOZmB3GK5+s+QLwX&#10;zpBkNDTgA2Zd2fEjxLF0LkndrLtTWmOc1dqSvqE3b9+V+cIlg+DaYo9EYhw2WXHYDRODnWtPSKzH&#10;JWioxZ2nRD9Y1Djty2yE2djNxsEHte9wxmXuB/79IeI0ecjUYYSdGuPrZZrTpqX1+NvPVc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G3tb93TAQAApQMAAA4AAAAAAAAAAQAgAAAAHwEA&#10;AGRycy9lMm9Eb2MueG1sUEsFBgAAAAAGAAYAWQEAAGQFAAAAAA==&#10;">
              <v:fill on="f" focussize="0,0"/>
              <v:stroke on="f" weight="0.5pt"/>
              <v:imagedata o:title=""/>
              <o:lock v:ext="edit" aspectratio="f"/>
              <v:textbox inset="0mm,0mm,0mm,0mm" style="mso-fit-shape-to-text:t;">
                <w:txbxContent>
                  <w:p w14:paraId="56DD1FA3">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28BAE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A28BAE6"/>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3933825</wp:posOffset>
              </wp:positionH>
              <wp:positionV relativeFrom="paragraph">
                <wp:posOffset>27940</wp:posOffset>
              </wp:positionV>
              <wp:extent cx="49276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92760" cy="139700"/>
                      </a:xfrm>
                      <a:prstGeom prst="rect">
                        <a:avLst/>
                      </a:prstGeom>
                      <a:noFill/>
                      <a:ln>
                        <a:noFill/>
                      </a:ln>
                      <a:effectLst/>
                    </wps:spPr>
                    <wps:txbx>
                      <w:txbxContent>
                        <w:p w14:paraId="594B30D6">
                          <w:pPr>
                            <w:pStyle w:val="10"/>
                            <w:rPr>
                              <w:rStyle w:val="19"/>
                            </w:rPr>
                          </w:pPr>
                        </w:p>
                      </w:txbxContent>
                    </wps:txbx>
                    <wps:bodyPr lIns="0" tIns="0" rIns="0" bIns="0" upright="1">
                      <a:spAutoFit/>
                    </wps:bodyPr>
                  </wps:wsp>
                </a:graphicData>
              </a:graphic>
            </wp:anchor>
          </w:drawing>
        </mc:Choice>
        <mc:Fallback>
          <w:pict>
            <v:shape id="_x0000_s1026" o:spid="_x0000_s1026" o:spt="202" type="#_x0000_t202" style="position:absolute;left:0pt;margin-left:309.75pt;margin-top:2.2pt;height:11pt;width:38.8pt;mso-position-horizontal-relative:margin;z-index:251659264;mso-width-relative:page;mso-height-relative:page;" filled="f" stroked="f" coordsize="21600,21600" o:gfxdata="UEsDBAoAAAAAAIdO4kAAAAAAAAAAAAAAAAAEAAAAZHJzL1BLAwQUAAAACACHTuJAZEKtK9UAAAAI&#10;AQAADwAAAGRycy9kb3ducmV2LnhtbE2PMU/DMBCFdyT+g3VILIg6jkJoQpwOCBY2WhY2N7kmEfY5&#10;it0k9NdzTDCe3tP3vqt2q7NixikMnjSoTQICqfHtQJ2Gj8Pr/RZEiIZaYz2hhm8MsKuvrypTtn6h&#10;d5z3sRMMoVAaDX2MYyllaHp0Jmz8iMTZyU/ORD6nTraTWRjurEyTJJfODMQLvRnxucfma392GvL1&#10;Zbx7KzBdLo2d6fOiVESl9e2NSp5ARFzjXxl+9VkdanY6+jO1QVhmqOKBqxqyDATnefGoQBw1pHkG&#10;sq7k/wfqH1BLAwQUAAAACACHTuJAoZig3MsBAACZAwAADgAAAGRycy9lMm9Eb2MueG1srVNLjtQw&#10;EN0jcQfLezrpgGaYqNMjUGsQEgKkgQO4HbtjyT+53J30BeAGrNiw51x9jik7Sc+HzSzYOOWq8vN7&#10;z5XV9WA0OYgAytmGLhclJcJy1yq7a+j3bzev3lICkdmWaWdFQ48C6PX65YtV72tRuc7pVgSCIBbq&#10;3je0i9HXRQG8E4bBwnlhsShdMCziNuyKNrAe0Y0uqrK8KHoXWh8cFwCY3YxFOiGG5wA6KRUXG8f3&#10;Rtg4ogahWURJ0CkPdJ3ZSil4/CIliEh0Q1FpzCtegvE2rcV6xepdYL5TfKLAnkPhiSbDlMVLz1Ab&#10;FhnZB/UPlFE8OHAyLrgzxSgkO4IqluUTb2475kXWglaDP5sO/w+Wfz58DUS1Da0osczgg59+/Tz9&#10;/nv684NUyZ7eQ41dtx774vDeDTg0cx4wmVQPMpj0RT0E62ju8WyuGCLhmHxzVV1eYIVjafn66rLM&#10;5hf3h32A+EE4Q1LQ0IBvly1lh08QkQi2zi3pLutulNb5/bR9lMDGMSPyAEynk46Rb4risB0mcVvX&#10;HlGb/mjR1zQjcxDmYDsHex/UrkNyy8wM/Lt9RBqZXUIdoZBq2uCLZdLTdKWReLjPXfd/1Po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EKtK9UAAAAIAQAADwAAAAAAAAABACAAAAAiAAAAZHJzL2Rv&#10;d25yZXYueG1sUEsBAhQAFAAAAAgAh07iQKGYoNzLAQAAmQMAAA4AAAAAAAAAAQAgAAAAJAEAAGRy&#10;cy9lMm9Eb2MueG1sUEsFBgAAAAAGAAYAWQEAAGEFAAAAAA==&#10;">
              <v:fill on="f" focussize="0,0"/>
              <v:stroke on="f"/>
              <v:imagedata o:title=""/>
              <o:lock v:ext="edit" aspectratio="f"/>
              <v:textbox inset="0mm,0mm,0mm,0mm" style="mso-fit-shape-to-text:t;">
                <w:txbxContent>
                  <w:p w14:paraId="594B30D6">
                    <w:pPr>
                      <w:pStyle w:val="10"/>
                      <w:rPr>
                        <w:rStyle w:val="1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ZDM2YWI5NGI5MzlhZjVjZjU2NzUzNzIzZTY3ZGIifQ=="/>
  </w:docVars>
  <w:rsids>
    <w:rsidRoot w:val="557C7535"/>
    <w:rsid w:val="000C737C"/>
    <w:rsid w:val="001D42DC"/>
    <w:rsid w:val="001D7DF6"/>
    <w:rsid w:val="00295896"/>
    <w:rsid w:val="003C7EC5"/>
    <w:rsid w:val="004E74D4"/>
    <w:rsid w:val="0051415F"/>
    <w:rsid w:val="005B35A7"/>
    <w:rsid w:val="006B32C2"/>
    <w:rsid w:val="006F051C"/>
    <w:rsid w:val="007A6785"/>
    <w:rsid w:val="007D2F40"/>
    <w:rsid w:val="0080721F"/>
    <w:rsid w:val="008F61BD"/>
    <w:rsid w:val="009479DD"/>
    <w:rsid w:val="00957DF4"/>
    <w:rsid w:val="00B1050B"/>
    <w:rsid w:val="00B51520"/>
    <w:rsid w:val="00C75D85"/>
    <w:rsid w:val="00E63259"/>
    <w:rsid w:val="00E76EDB"/>
    <w:rsid w:val="00FD29E0"/>
    <w:rsid w:val="015D196B"/>
    <w:rsid w:val="019A67C8"/>
    <w:rsid w:val="02AF1D29"/>
    <w:rsid w:val="034B5387"/>
    <w:rsid w:val="03852351"/>
    <w:rsid w:val="06FC34F8"/>
    <w:rsid w:val="097F728F"/>
    <w:rsid w:val="0A6C2BAE"/>
    <w:rsid w:val="0A740ADE"/>
    <w:rsid w:val="0B9F1F73"/>
    <w:rsid w:val="0C5F3834"/>
    <w:rsid w:val="0C867A58"/>
    <w:rsid w:val="0D3435CB"/>
    <w:rsid w:val="0D4940E8"/>
    <w:rsid w:val="0D6F1507"/>
    <w:rsid w:val="10B56E22"/>
    <w:rsid w:val="119A7921"/>
    <w:rsid w:val="11CF5740"/>
    <w:rsid w:val="132A09E0"/>
    <w:rsid w:val="13386F35"/>
    <w:rsid w:val="14213C76"/>
    <w:rsid w:val="15754150"/>
    <w:rsid w:val="178B0334"/>
    <w:rsid w:val="1A3B5ACD"/>
    <w:rsid w:val="1CA87BE7"/>
    <w:rsid w:val="1CF40821"/>
    <w:rsid w:val="1D1F30EA"/>
    <w:rsid w:val="1E16557E"/>
    <w:rsid w:val="1E51290C"/>
    <w:rsid w:val="1E9F3107"/>
    <w:rsid w:val="1F6B4902"/>
    <w:rsid w:val="1F9E3B92"/>
    <w:rsid w:val="20416343"/>
    <w:rsid w:val="20BD2B38"/>
    <w:rsid w:val="210D03F9"/>
    <w:rsid w:val="211540E8"/>
    <w:rsid w:val="211E157B"/>
    <w:rsid w:val="212C5E28"/>
    <w:rsid w:val="2452597D"/>
    <w:rsid w:val="24933173"/>
    <w:rsid w:val="24EE4069"/>
    <w:rsid w:val="251C20B9"/>
    <w:rsid w:val="258C3ECE"/>
    <w:rsid w:val="26726FF9"/>
    <w:rsid w:val="26914DBA"/>
    <w:rsid w:val="27A72E58"/>
    <w:rsid w:val="29F729B2"/>
    <w:rsid w:val="2C2C4407"/>
    <w:rsid w:val="2C965357"/>
    <w:rsid w:val="32044B8C"/>
    <w:rsid w:val="32FC5643"/>
    <w:rsid w:val="33275257"/>
    <w:rsid w:val="33795DDE"/>
    <w:rsid w:val="33A6373F"/>
    <w:rsid w:val="33CB5F01"/>
    <w:rsid w:val="354111EE"/>
    <w:rsid w:val="354116ED"/>
    <w:rsid w:val="36570394"/>
    <w:rsid w:val="37B66AEB"/>
    <w:rsid w:val="381F5317"/>
    <w:rsid w:val="38293609"/>
    <w:rsid w:val="385F16E4"/>
    <w:rsid w:val="38D907D9"/>
    <w:rsid w:val="39790B0B"/>
    <w:rsid w:val="3A4F480C"/>
    <w:rsid w:val="3AF67B3C"/>
    <w:rsid w:val="3B2C4503"/>
    <w:rsid w:val="3C9E2DDE"/>
    <w:rsid w:val="3CF2552C"/>
    <w:rsid w:val="3D170FAE"/>
    <w:rsid w:val="3D2B632F"/>
    <w:rsid w:val="3E612DF3"/>
    <w:rsid w:val="3EFB7E4E"/>
    <w:rsid w:val="424704D6"/>
    <w:rsid w:val="434F4931"/>
    <w:rsid w:val="437B0DCC"/>
    <w:rsid w:val="45BC4824"/>
    <w:rsid w:val="45E61E36"/>
    <w:rsid w:val="46092A16"/>
    <w:rsid w:val="467961D1"/>
    <w:rsid w:val="49192D4A"/>
    <w:rsid w:val="494A6A1D"/>
    <w:rsid w:val="4BAC72B3"/>
    <w:rsid w:val="4C617FEA"/>
    <w:rsid w:val="4CBD1FC6"/>
    <w:rsid w:val="4E061402"/>
    <w:rsid w:val="4E676218"/>
    <w:rsid w:val="50E71BCC"/>
    <w:rsid w:val="51505A4B"/>
    <w:rsid w:val="547567CF"/>
    <w:rsid w:val="54FF095A"/>
    <w:rsid w:val="557C7535"/>
    <w:rsid w:val="56C26B1A"/>
    <w:rsid w:val="585157BA"/>
    <w:rsid w:val="589B6712"/>
    <w:rsid w:val="58DE7204"/>
    <w:rsid w:val="59E118F1"/>
    <w:rsid w:val="5A13226F"/>
    <w:rsid w:val="5B6D2AC1"/>
    <w:rsid w:val="5BA05F9F"/>
    <w:rsid w:val="5C046320"/>
    <w:rsid w:val="5C5D3033"/>
    <w:rsid w:val="5C9B30C5"/>
    <w:rsid w:val="5D6D0839"/>
    <w:rsid w:val="5D8C252D"/>
    <w:rsid w:val="5DD75CD7"/>
    <w:rsid w:val="5E971FFF"/>
    <w:rsid w:val="5EF139F2"/>
    <w:rsid w:val="5F113396"/>
    <w:rsid w:val="5FBB4FCA"/>
    <w:rsid w:val="5FCF41A2"/>
    <w:rsid w:val="60A90A05"/>
    <w:rsid w:val="61427DF4"/>
    <w:rsid w:val="6256605D"/>
    <w:rsid w:val="6337035E"/>
    <w:rsid w:val="63C60D9A"/>
    <w:rsid w:val="64235E7C"/>
    <w:rsid w:val="6482798B"/>
    <w:rsid w:val="648A3ECD"/>
    <w:rsid w:val="677D5337"/>
    <w:rsid w:val="67EC43A3"/>
    <w:rsid w:val="680251D2"/>
    <w:rsid w:val="69E838FF"/>
    <w:rsid w:val="6A5B7870"/>
    <w:rsid w:val="6BB75B9F"/>
    <w:rsid w:val="6C0B5A7D"/>
    <w:rsid w:val="6D59353A"/>
    <w:rsid w:val="6D91314C"/>
    <w:rsid w:val="6E1C2972"/>
    <w:rsid w:val="6E4476B1"/>
    <w:rsid w:val="6E7FAC9E"/>
    <w:rsid w:val="6F033155"/>
    <w:rsid w:val="6F4A1C1E"/>
    <w:rsid w:val="70110130"/>
    <w:rsid w:val="706F6CA9"/>
    <w:rsid w:val="710970B8"/>
    <w:rsid w:val="714177F3"/>
    <w:rsid w:val="72670B53"/>
    <w:rsid w:val="72FC39E8"/>
    <w:rsid w:val="737875EC"/>
    <w:rsid w:val="7394705E"/>
    <w:rsid w:val="73A32B33"/>
    <w:rsid w:val="755F160A"/>
    <w:rsid w:val="75720063"/>
    <w:rsid w:val="76FF56D3"/>
    <w:rsid w:val="77BC277C"/>
    <w:rsid w:val="77D4200A"/>
    <w:rsid w:val="789F0248"/>
    <w:rsid w:val="7A6A4943"/>
    <w:rsid w:val="7C0A6452"/>
    <w:rsid w:val="7C1823A2"/>
    <w:rsid w:val="7F606FAC"/>
    <w:rsid w:val="7FE2648D"/>
    <w:rsid w:val="BAF33B79"/>
    <w:rsid w:val="BD7E770C"/>
    <w:rsid w:val="BFFB72BC"/>
    <w:rsid w:val="C37B6973"/>
    <w:rsid w:val="FE5BB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unhideWhenUsed/>
    <w:qFormat/>
    <w:uiPriority w:val="99"/>
    <w:pPr>
      <w:spacing w:line="580" w:lineRule="exact"/>
      <w:ind w:firstLine="640" w:firstLineChars="200"/>
    </w:pPr>
  </w:style>
  <w:style w:type="paragraph" w:styleId="6">
    <w:name w:val="Date"/>
    <w:basedOn w:val="1"/>
    <w:next w:val="1"/>
    <w:qFormat/>
    <w:uiPriority w:val="99"/>
    <w:pPr>
      <w:ind w:left="100" w:leftChars="2500"/>
    </w:pPr>
  </w:style>
  <w:style w:type="paragraph" w:styleId="7">
    <w:name w:val="Body Text Indent 2"/>
    <w:basedOn w:val="1"/>
    <w:next w:val="1"/>
    <w:qFormat/>
    <w:uiPriority w:val="99"/>
    <w:pPr>
      <w:ind w:firstLine="200" w:firstLineChars="200"/>
    </w:pPr>
    <w:rPr>
      <w:rFonts w:ascii="Calibri" w:hAnsi="Calibri" w:eastAsia="宋体" w:cs="Calibri"/>
      <w:szCs w:val="21"/>
    </w:rPr>
  </w:style>
  <w:style w:type="paragraph" w:styleId="8">
    <w:name w:val="endnote text"/>
    <w:basedOn w:val="1"/>
    <w:qFormat/>
    <w:uiPriority w:val="0"/>
    <w:pPr>
      <w:snapToGrid w:val="0"/>
      <w:jc w:val="left"/>
    </w:pPr>
    <w:rPr>
      <w:rFonts w:ascii="Calibri" w:hAnsi="Calibri"/>
    </w:rPr>
  </w:style>
  <w:style w:type="paragraph" w:styleId="9">
    <w:name w:val="Balloon Text"/>
    <w:basedOn w:val="1"/>
    <w:next w:val="8"/>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Body Text First Indent"/>
    <w:basedOn w:val="4"/>
    <w:unhideWhenUsed/>
    <w:qFormat/>
    <w:uiPriority w:val="99"/>
    <w:pPr>
      <w:ind w:firstLine="420" w:firstLineChars="100"/>
    </w:pPr>
  </w:style>
  <w:style w:type="paragraph" w:styleId="14">
    <w:name w:val="Body Text First Indent 2"/>
    <w:basedOn w:val="5"/>
    <w:unhideWhenUsed/>
    <w:qFormat/>
    <w:uiPriority w:val="99"/>
    <w:pPr>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customStyle="1" w:styleId="20">
    <w:name w:val="页眉 Char"/>
    <w:basedOn w:val="17"/>
    <w:link w:val="11"/>
    <w:qFormat/>
    <w:uiPriority w:val="0"/>
    <w:rPr>
      <w:kern w:val="2"/>
      <w:sz w:val="18"/>
      <w:szCs w:val="18"/>
    </w:rPr>
  </w:style>
  <w:style w:type="character" w:customStyle="1" w:styleId="21">
    <w:name w:val="页脚 Char"/>
    <w:basedOn w:val="17"/>
    <w:link w:val="10"/>
    <w:qFormat/>
    <w:uiPriority w:val="99"/>
    <w:rPr>
      <w:kern w:val="2"/>
      <w:sz w:val="18"/>
      <w:szCs w:val="18"/>
    </w:rPr>
  </w:style>
  <w:style w:type="character" w:customStyle="1" w:styleId="22">
    <w:name w:val="font61"/>
    <w:basedOn w:val="17"/>
    <w:qFormat/>
    <w:uiPriority w:val="0"/>
    <w:rPr>
      <w:rFonts w:hint="eastAsia" w:ascii="仿宋_GB2312" w:eastAsia="仿宋_GB2312" w:cs="仿宋_GB2312"/>
      <w:color w:val="000000"/>
      <w:sz w:val="24"/>
      <w:szCs w:val="24"/>
      <w:u w:val="none"/>
    </w:rPr>
  </w:style>
  <w:style w:type="character" w:customStyle="1" w:styleId="23">
    <w:name w:val="font51"/>
    <w:basedOn w:val="17"/>
    <w:qFormat/>
    <w:uiPriority w:val="0"/>
    <w:rPr>
      <w:rFonts w:hint="eastAsia" w:ascii="仿宋_GB2312" w:eastAsia="仿宋_GB2312" w:cs="仿宋_GB2312"/>
      <w:color w:val="000000"/>
      <w:sz w:val="24"/>
      <w:szCs w:val="24"/>
      <w:u w:val="none"/>
    </w:rPr>
  </w:style>
  <w:style w:type="character" w:customStyle="1" w:styleId="24">
    <w:name w:val="font1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长汀县教育局人事股</Company>
  <Pages>10</Pages>
  <Words>3274</Words>
  <Characters>3406</Characters>
  <Lines>25</Lines>
  <Paragraphs>7</Paragraphs>
  <TotalTime>45</TotalTime>
  <ScaleCrop>false</ScaleCrop>
  <LinksUpToDate>false</LinksUpToDate>
  <CharactersWithSpaces>3434</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2022-05-21T19:44:00Z</dcterms:created>
  <dc:creator>旺伊丹</dc:creator>
  <cp:lastModifiedBy>得未曾有</cp:lastModifiedBy>
  <cp:lastPrinted>2026-07-08T01:10:00Z</cp:lastPrinted>
  <dcterms:modified xsi:type="dcterms:W3CDTF">2026-07-09T11:16:38Z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0CBB57A07C514D6DAAD2CA2ABD68FBB9_13</vt:lpwstr>
  </property>
  <property fmtid="{D5CDD505-2E9C-101B-9397-08002B2CF9AE}" pid="4" name="KSOTemplateDocerSaveRecord">
    <vt:lpwstr>eyJoZGlkIjoiN2Q0Y2VhMTAyNDE2NTZmYWI0NWRlYTgxYWIyM2ZiMGUiLCJ1c2VySWQiOiI0MzI4MDM2NjAifQ==</vt:lpwstr>
  </property>
</Properties>
</file>