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6E4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成都市青白江区至佳中学校2026年公开招聘编外教师公告</w:t>
      </w:r>
    </w:p>
    <w:p w14:paraId="221554B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方正仿宋简体" w:hAnsi="方正仿宋简体" w:eastAsia="方正仿宋简体" w:cs="方正仿宋简体"/>
          <w:spacing w:val="7"/>
          <w:sz w:val="32"/>
          <w:szCs w:val="32"/>
          <w:lang w:val="en-US" w:eastAsia="zh-CN"/>
        </w:rPr>
      </w:pPr>
    </w:p>
    <w:p w14:paraId="65C79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red"/>
          <w:lang w:val="en-US" w:eastAsia="zh-CN"/>
        </w:rPr>
      </w:pPr>
      <w:r>
        <w:rPr>
          <w:rFonts w:hint="eastAsia" w:ascii="方正仿宋简体" w:hAnsi="方正仿宋简体" w:eastAsia="方正仿宋简体" w:cs="方正仿宋简体"/>
          <w:sz w:val="32"/>
          <w:szCs w:val="32"/>
          <w:lang w:val="en-US" w:eastAsia="zh-CN"/>
        </w:rPr>
        <w:t>根据学校工作需要，按照“公开、平等、竞争、择优”的原则，</w:t>
      </w:r>
      <w:r>
        <w:rPr>
          <w:rFonts w:hint="default" w:ascii="方正仿宋简体" w:hAnsi="方正仿宋简体" w:eastAsia="方正仿宋简体" w:cs="方正仿宋简体"/>
          <w:sz w:val="32"/>
          <w:szCs w:val="32"/>
          <w:lang w:val="en-US" w:eastAsia="zh-CN"/>
        </w:rPr>
        <w:t>202</w:t>
      </w:r>
      <w:r>
        <w:rPr>
          <w:rFonts w:hint="eastAsia" w:ascii="方正仿宋简体" w:hAnsi="方正仿宋简体" w:eastAsia="方正仿宋简体" w:cs="方正仿宋简体"/>
          <w:sz w:val="32"/>
          <w:szCs w:val="32"/>
          <w:lang w:val="en-US" w:eastAsia="zh-CN"/>
        </w:rPr>
        <w:t>6年成都市青白江区至佳中学校拟面向社会公开招聘教师6名。本次招聘人员均为编制外聘用人员，实行劳动合同管理。</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本次公开招聘公告在成都陆港枢纽投资发展集团有限公司门户网站（网址：http://cdlgtz.com/）员工招聘栏发布，现将有关事项公告如下。</w:t>
      </w:r>
    </w:p>
    <w:p w14:paraId="56577F5B">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一、招聘单位基本情况</w:t>
      </w:r>
    </w:p>
    <w:p w14:paraId="11D80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成都市青白江区至佳中学校是青白江区公办优质初级中学，现有学生1300余人；校址位于青白江区大弯街道大弯北路227号。</w:t>
      </w:r>
    </w:p>
    <w:p w14:paraId="03CA8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学校坚持五育并举，全面践行“让每一个孩子得到最好的发展”办学理念，持续深化课程建设和课堂改革，倡导和追求“绿色成绩”，着力培养学生的核心素养、综合素养和未来素养，办学业绩优异、特色鲜明，先后荣获全国青少年校园足球特色学校、成都市新优质学校、成都市文明校园、青白江区首批“美丽校园、幸福学堂”示范校等荣誉。</w:t>
      </w:r>
    </w:p>
    <w:p w14:paraId="3ABCC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招聘范围及对象</w:t>
      </w:r>
    </w:p>
    <w:p w14:paraId="7589CD2D">
      <w:pPr>
        <w:spacing w:line="500" w:lineRule="exact"/>
        <w:ind w:firstLine="640" w:firstLineChars="20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kern w:val="0"/>
          <w:sz w:val="32"/>
          <w:szCs w:val="32"/>
          <w:lang w:val="en-US" w:eastAsia="zh-CN" w:bidi="ar"/>
        </w:rPr>
        <w:t>面向全国招聘2026年7月31日前取得国民教育相应学历和学位，并完全符合《成都市青白江区</w:t>
      </w:r>
      <w:r>
        <w:rPr>
          <w:rFonts w:hint="eastAsia" w:ascii="方正仿宋简体" w:hAnsi="方正仿宋简体" w:eastAsia="方正仿宋简体" w:cs="方正仿宋简体"/>
          <w:spacing w:val="7"/>
          <w:sz w:val="32"/>
          <w:szCs w:val="32"/>
          <w:lang w:val="en-US" w:eastAsia="zh-CN"/>
        </w:rPr>
        <w:t>至佳中学校2026年</w:t>
      </w:r>
      <w:r>
        <w:rPr>
          <w:rFonts w:hint="eastAsia" w:ascii="方正仿宋简体" w:hAnsi="方正仿宋简体" w:eastAsia="方正仿宋简体" w:cs="方正仿宋简体"/>
          <w:color w:val="000000"/>
          <w:kern w:val="0"/>
          <w:sz w:val="32"/>
          <w:szCs w:val="32"/>
          <w:lang w:val="en-US" w:eastAsia="zh-CN" w:bidi="ar"/>
        </w:rPr>
        <w:t>公开招聘编外教师岗位和条件要求一览表》（以下简称《岗位和条件要求一览表》）相关岗位条件要求和本公告其他要求的人员。</w:t>
      </w:r>
      <w:r>
        <w:rPr>
          <w:rFonts w:hint="eastAsia" w:ascii="方正仿宋简体" w:hAnsi="方正仿宋简体" w:eastAsia="方正仿宋简体" w:cs="方正仿宋简体"/>
          <w:color w:val="000000"/>
          <w:sz w:val="32"/>
          <w:szCs w:val="32"/>
        </w:rPr>
        <w:t>其中，202</w:t>
      </w:r>
      <w:r>
        <w:rPr>
          <w:rFonts w:hint="eastAsia" w:ascii="方正仿宋简体" w:hAnsi="方正仿宋简体" w:eastAsia="方正仿宋简体" w:cs="方正仿宋简体"/>
          <w:color w:val="000000"/>
          <w:sz w:val="32"/>
          <w:szCs w:val="32"/>
          <w:lang w:val="en-US" w:eastAsia="zh-CN"/>
        </w:rPr>
        <w:t>6</w:t>
      </w:r>
      <w:r>
        <w:rPr>
          <w:rFonts w:hint="eastAsia" w:ascii="方正仿宋简体" w:hAnsi="方正仿宋简体" w:eastAsia="方正仿宋简体" w:cs="方正仿宋简体"/>
          <w:color w:val="000000"/>
          <w:sz w:val="32"/>
          <w:szCs w:val="32"/>
        </w:rPr>
        <w:t>年高校应届毕业生应当于202</w:t>
      </w:r>
      <w:r>
        <w:rPr>
          <w:rFonts w:hint="eastAsia" w:ascii="方正仿宋简体" w:hAnsi="方正仿宋简体" w:eastAsia="方正仿宋简体" w:cs="方正仿宋简体"/>
          <w:color w:val="000000"/>
          <w:sz w:val="32"/>
          <w:szCs w:val="32"/>
          <w:lang w:val="en-US" w:eastAsia="zh-CN"/>
        </w:rPr>
        <w:t>6</w:t>
      </w:r>
      <w:r>
        <w:rPr>
          <w:rFonts w:hint="eastAsia" w:ascii="方正仿宋简体" w:hAnsi="方正仿宋简体" w:eastAsia="方正仿宋简体" w:cs="方正仿宋简体"/>
          <w:color w:val="000000"/>
          <w:sz w:val="32"/>
          <w:szCs w:val="32"/>
        </w:rPr>
        <w:t>年7月31日前毕业并取得相应学历学位证书，其他人员应当在面试资格审查截止前取得相应学历学位证书。未在规定时间内取得有关证书的，不得进入下一环节或不得聘用，责任由应聘人员承担。</w:t>
      </w:r>
    </w:p>
    <w:p w14:paraId="39623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、应聘资格条件</w:t>
      </w:r>
    </w:p>
    <w:p w14:paraId="60FC9A6E">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sz w:val="32"/>
          <w:szCs w:val="32"/>
        </w:rPr>
      </w:pPr>
      <w:r>
        <w:rPr>
          <w:rFonts w:hint="eastAsia" w:ascii="方正楷体简体" w:hAnsi="方正楷体简体" w:eastAsia="方正楷体简体" w:cs="方正楷体简体"/>
          <w:b w:val="0"/>
          <w:bCs/>
          <w:sz w:val="32"/>
          <w:szCs w:val="32"/>
        </w:rPr>
        <w:t>（二）招聘条件</w:t>
      </w:r>
    </w:p>
    <w:p w14:paraId="0055E5C4">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1.应聘人员应具备的基本条件：</w:t>
      </w:r>
    </w:p>
    <w:p w14:paraId="30C0976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(1)具有中华人民共和国国籍；</w:t>
      </w:r>
    </w:p>
    <w:p w14:paraId="7D473733">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(2)遵守宪法和法律，拥护中国共产党领导和社会主义制度；</w:t>
      </w:r>
    </w:p>
    <w:p w14:paraId="28D00E8E">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(3)具有良好的政治素质和道德品行；</w:t>
      </w:r>
    </w:p>
    <w:p w14:paraId="3DE6996B">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(4)具有正常履行职责的身体条件和心理素质；</w:t>
      </w:r>
    </w:p>
    <w:p w14:paraId="32AF1275">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(5)具有符合岗位要求的文化程度和工作能力；</w:t>
      </w:r>
    </w:p>
    <w:p w14:paraId="681CE66E">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)符合法律法规及相关政策规定及招聘岗位要求的其他资格条件。</w:t>
      </w:r>
    </w:p>
    <w:p w14:paraId="039857FD">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val="0"/>
          <w:bCs/>
          <w:sz w:val="32"/>
          <w:szCs w:val="32"/>
        </w:rPr>
        <w:t>2.不得报考情形：</w:t>
      </w:r>
    </w:p>
    <w:p w14:paraId="7F73C745">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(1)受过各类刑事处罚的人员；</w:t>
      </w:r>
    </w:p>
    <w:p w14:paraId="5D5C4779">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(2)被开除公职的人员；</w:t>
      </w:r>
    </w:p>
    <w:p w14:paraId="7BDEF4D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(3)被开除中国共产党党籍的人员；</w:t>
      </w:r>
    </w:p>
    <w:p w14:paraId="1A9D451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(4)尚未解除党纪、政务处分或正接受纪律审查、监察调查的人员；</w:t>
      </w:r>
    </w:p>
    <w:p w14:paraId="5069AFA1">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(5)被依法列为失信联合惩戒对象的人员，最高人民法院公布的失信被执行人，国家有关部委联合签署备忘录明确的失信情形人员；</w:t>
      </w:r>
    </w:p>
    <w:p w14:paraId="125F037C">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(6)按照《事业单位人事管理回避规定》《事业单位公开招聘人员暂行规定》《四川省事业单位公开招聘工作人员实施办法》等相关规定应当回避的人员；</w:t>
      </w:r>
    </w:p>
    <w:p w14:paraId="587E4D63">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(7)试用期内的机关事业单位工作人员；未满机关最低服务年限5年（含试用期）的新录用公务员（含参照《公务员法》管理人员）；处于国家和我省政策规定最低服务期内的事业单位工作人员；</w:t>
      </w:r>
    </w:p>
    <w:p w14:paraId="65876F76">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(8)现役军人，在读的非应届毕业生，法律法规规定不得聘用为事业单位工作人员的其他情形人员</w:t>
      </w:r>
      <w:r>
        <w:rPr>
          <w:rFonts w:hint="eastAsia" w:ascii="方正仿宋简体" w:hAnsi="方正仿宋简体" w:eastAsia="方正仿宋简体" w:cs="方正仿宋简体"/>
          <w:sz w:val="32"/>
          <w:szCs w:val="32"/>
          <w:lang w:eastAsia="zh-CN"/>
        </w:rPr>
        <w:t>。</w:t>
      </w:r>
    </w:p>
    <w:p w14:paraId="3FFE22A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color w:val="E36C09"/>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、招聘名额</w:t>
      </w:r>
    </w:p>
    <w:p w14:paraId="2D704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color w:val="000000"/>
          <w:sz w:val="32"/>
          <w:szCs w:val="32"/>
          <w:highlight w:val="none"/>
        </w:rPr>
        <w:t>共计招聘</w:t>
      </w:r>
      <w:r>
        <w:rPr>
          <w:rFonts w:hint="eastAsia" w:ascii="方正仿宋简体" w:hAnsi="方正仿宋简体" w:eastAsia="方正仿宋简体" w:cs="方正仿宋简体"/>
          <w:color w:val="000000"/>
          <w:sz w:val="32"/>
          <w:szCs w:val="32"/>
          <w:highlight w:val="none"/>
          <w:lang w:val="en-US" w:eastAsia="zh-CN"/>
        </w:rPr>
        <w:t>6</w:t>
      </w:r>
      <w:r>
        <w:rPr>
          <w:rFonts w:hint="eastAsia" w:ascii="方正仿宋简体" w:hAnsi="方正仿宋简体" w:eastAsia="方正仿宋简体" w:cs="方正仿宋简体"/>
          <w:color w:val="000000"/>
          <w:sz w:val="32"/>
          <w:szCs w:val="32"/>
          <w:highlight w:val="none"/>
        </w:rPr>
        <w:t>名。具</w:t>
      </w:r>
      <w:r>
        <w:rPr>
          <w:rFonts w:hint="eastAsia" w:ascii="方正仿宋简体" w:hAnsi="方正仿宋简体" w:eastAsia="方正仿宋简体" w:cs="方正仿宋简体"/>
          <w:color w:val="000000"/>
          <w:sz w:val="32"/>
          <w:szCs w:val="32"/>
        </w:rPr>
        <w:t>体岗位和条件见《岗位和条件要求一览表》。</w:t>
      </w:r>
    </w:p>
    <w:p w14:paraId="59A87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、报名及</w:t>
      </w:r>
      <w:r>
        <w:rPr>
          <w:rFonts w:hint="eastAsia" w:ascii="方正黑体简体" w:hAnsi="方正黑体简体" w:eastAsia="方正黑体简体" w:cs="方正黑体简体"/>
          <w:color w:val="auto"/>
          <w:sz w:val="32"/>
          <w:szCs w:val="32"/>
        </w:rPr>
        <w:t>资格审查</w:t>
      </w:r>
    </w:p>
    <w:p w14:paraId="7DDD7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lang w:eastAsia="zh-CN"/>
        </w:rPr>
      </w:pPr>
      <w:r>
        <w:rPr>
          <w:rFonts w:hint="eastAsia" w:ascii="方正楷体简体" w:hAnsi="方正楷体简体" w:eastAsia="方正楷体简体" w:cs="方正楷体简体"/>
          <w:color w:val="auto"/>
          <w:sz w:val="32"/>
          <w:szCs w:val="32"/>
          <w:lang w:eastAsia="zh-CN"/>
        </w:rPr>
        <w:t>本次招聘采取网络报名</w:t>
      </w:r>
    </w:p>
    <w:p w14:paraId="38607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lang w:eastAsia="zh-CN"/>
        </w:rPr>
        <w:t>（一）</w:t>
      </w:r>
      <w:r>
        <w:rPr>
          <w:rFonts w:hint="eastAsia" w:ascii="方正楷体简体" w:hAnsi="方正楷体简体" w:eastAsia="方正楷体简体" w:cs="方正楷体简体"/>
          <w:color w:val="auto"/>
          <w:sz w:val="32"/>
          <w:szCs w:val="32"/>
        </w:rPr>
        <w:t>报名时间</w:t>
      </w:r>
    </w:p>
    <w:p w14:paraId="08E02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eastAsia="zh-CN"/>
        </w:rPr>
        <w:t>自公告发布之日起至</w:t>
      </w:r>
      <w:r>
        <w:rPr>
          <w:rFonts w:hint="default" w:ascii="方正仿宋简体" w:hAnsi="方正仿宋简体" w:eastAsia="方正仿宋简体" w:cs="方正仿宋简体"/>
          <w:sz w:val="32"/>
          <w:szCs w:val="32"/>
          <w:highlight w:val="none"/>
        </w:rPr>
        <w:t>20</w:t>
      </w:r>
      <w:r>
        <w:rPr>
          <w:rFonts w:hint="default"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年</w:t>
      </w: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sz w:val="32"/>
          <w:szCs w:val="32"/>
          <w:highlight w:val="none"/>
        </w:rPr>
        <w:t>月</w:t>
      </w:r>
      <w:r>
        <w:rPr>
          <w:rFonts w:hint="eastAsia" w:ascii="方正仿宋简体" w:hAnsi="方正仿宋简体" w:eastAsia="方正仿宋简体" w:cs="方正仿宋简体"/>
          <w:sz w:val="32"/>
          <w:szCs w:val="32"/>
          <w:highlight w:val="none"/>
          <w:lang w:val="en-US" w:eastAsia="zh-CN"/>
        </w:rPr>
        <w:t>14</w:t>
      </w:r>
      <w:r>
        <w:rPr>
          <w:rFonts w:hint="eastAsia" w:ascii="方正仿宋简体" w:hAnsi="方正仿宋简体" w:eastAsia="方正仿宋简体" w:cs="方正仿宋简体"/>
          <w:sz w:val="32"/>
          <w:szCs w:val="32"/>
          <w:highlight w:val="none"/>
        </w:rPr>
        <w:t>日</w:t>
      </w:r>
      <w:r>
        <w:rPr>
          <w:rFonts w:hint="default" w:ascii="方正仿宋简体" w:hAnsi="方正仿宋简体" w:eastAsia="方正仿宋简体" w:cs="方正仿宋简体"/>
          <w:sz w:val="32"/>
          <w:szCs w:val="32"/>
          <w:highlight w:val="none"/>
        </w:rPr>
        <w:t>17：00</w:t>
      </w:r>
      <w:r>
        <w:rPr>
          <w:rFonts w:hint="eastAsia" w:ascii="方正仿宋简体" w:hAnsi="方正仿宋简体" w:eastAsia="方正仿宋简体" w:cs="方正仿宋简体"/>
          <w:sz w:val="32"/>
          <w:szCs w:val="32"/>
          <w:highlight w:val="none"/>
        </w:rPr>
        <w:t>。</w:t>
      </w:r>
    </w:p>
    <w:p w14:paraId="7ADA3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lang w:eastAsia="zh-CN"/>
        </w:rPr>
      </w:pPr>
      <w:r>
        <w:rPr>
          <w:rFonts w:hint="eastAsia" w:ascii="方正楷体简体" w:hAnsi="方正楷体简体" w:eastAsia="方正楷体简体" w:cs="方正楷体简体"/>
          <w:color w:val="auto"/>
          <w:sz w:val="32"/>
          <w:szCs w:val="32"/>
          <w:lang w:eastAsia="zh-CN"/>
        </w:rPr>
        <w:t>（二）</w:t>
      </w:r>
      <w:r>
        <w:rPr>
          <w:rFonts w:hint="eastAsia" w:ascii="方正楷体简体" w:hAnsi="方正楷体简体" w:eastAsia="方正楷体简体" w:cs="方正楷体简体"/>
          <w:color w:val="auto"/>
          <w:sz w:val="32"/>
          <w:szCs w:val="32"/>
        </w:rPr>
        <w:t>报名方式</w:t>
      </w:r>
    </w:p>
    <w:p w14:paraId="4C47B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1.</w:t>
      </w:r>
      <w:r>
        <w:rPr>
          <w:rFonts w:hint="eastAsia" w:ascii="方正仿宋简体" w:hAnsi="方正仿宋简体" w:eastAsia="方正仿宋简体" w:cs="方正仿宋简体"/>
          <w:color w:val="000000"/>
          <w:sz w:val="32"/>
          <w:szCs w:val="32"/>
          <w:lang w:val="en-US" w:eastAsia="zh-CN"/>
        </w:rPr>
        <w:t>网上报名。</w:t>
      </w:r>
    </w:p>
    <w:p w14:paraId="2A698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2.</w:t>
      </w:r>
      <w:r>
        <w:rPr>
          <w:rFonts w:hint="eastAsia" w:ascii="方正仿宋简体" w:hAnsi="方正仿宋简体" w:eastAsia="方正仿宋简体" w:cs="方正仿宋简体"/>
          <w:color w:val="000000"/>
          <w:sz w:val="32"/>
          <w:szCs w:val="32"/>
        </w:rPr>
        <w:t>凡有意参与学校招聘工作的老师请扫码加入招聘专用钉钉群。</w:t>
      </w:r>
    </w:p>
    <w:p w14:paraId="353E8BA9">
      <w:pPr>
        <w:spacing w:line="240" w:lineRule="auto"/>
        <w:ind w:firstLine="640" w:firstLineChars="200"/>
        <w:rPr>
          <w:rFonts w:hint="eastAsia" w:ascii="仿宋" w:eastAsia="仿宋"/>
          <w:sz w:val="32"/>
          <w:szCs w:val="32"/>
        </w:rPr>
      </w:pPr>
      <w:r>
        <w:rPr>
          <w:rFonts w:hint="eastAsia" w:ascii="仿宋" w:eastAsia="仿宋"/>
          <w:sz w:val="32"/>
          <w:szCs w:val="32"/>
          <w:lang w:eastAsia="zh-CN"/>
        </w:rPr>
        <w:drawing>
          <wp:inline distT="0" distB="0" distL="114300" distR="114300">
            <wp:extent cx="3924300" cy="4343400"/>
            <wp:effectExtent l="0" t="0" r="0" b="0"/>
            <wp:docPr id="2" name="图片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1"/>
                    </pic:cNvPicPr>
                  </pic:nvPicPr>
                  <pic:blipFill>
                    <a:blip r:embed="rId6"/>
                    <a:stretch>
                      <a:fillRect/>
                    </a:stretch>
                  </pic:blipFill>
                  <pic:spPr>
                    <a:xfrm>
                      <a:off x="0" y="0"/>
                      <a:ext cx="3924300" cy="4343400"/>
                    </a:xfrm>
                    <a:prstGeom prst="rect">
                      <a:avLst/>
                    </a:prstGeom>
                  </pic:spPr>
                </pic:pic>
              </a:graphicData>
            </a:graphic>
          </wp:inline>
        </w:drawing>
      </w:r>
    </w:p>
    <w:p w14:paraId="2859071B">
      <w:pPr>
        <w:numPr>
          <w:ilvl w:val="0"/>
          <w:numId w:val="0"/>
        </w:numPr>
        <w:spacing w:line="590" w:lineRule="exact"/>
        <w:ind w:firstLine="640" w:firstLineChars="200"/>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仿宋_GB2312" w:eastAsia="方正仿宋简体"/>
          <w:color w:val="auto"/>
          <w:sz w:val="32"/>
          <w:szCs w:val="32"/>
          <w:lang w:val="en-US" w:eastAsia="zh-CN"/>
        </w:rPr>
        <w:t>3.</w:t>
      </w:r>
      <w:r>
        <w:rPr>
          <w:rFonts w:hint="eastAsia" w:ascii="方正仿宋简体" w:hAnsi="仿宋_GB2312" w:eastAsia="方正仿宋简体"/>
          <w:color w:val="auto"/>
          <w:sz w:val="32"/>
          <w:szCs w:val="32"/>
        </w:rPr>
        <w:t>应聘人员选择应聘岗位后</w:t>
      </w:r>
      <w:r>
        <w:rPr>
          <w:rFonts w:hint="eastAsia" w:ascii="方正仿宋简体" w:hAnsi="仿宋_GB2312" w:eastAsia="方正仿宋简体"/>
          <w:color w:val="auto"/>
          <w:sz w:val="32"/>
          <w:szCs w:val="32"/>
          <w:lang w:eastAsia="zh-CN"/>
        </w:rPr>
        <w:t>，</w:t>
      </w:r>
      <w:r>
        <w:rPr>
          <w:rFonts w:hint="eastAsia" w:ascii="方正仿宋简体" w:hAnsi="仿宋_GB2312" w:eastAsia="方正仿宋简体"/>
          <w:color w:val="auto"/>
          <w:sz w:val="32"/>
          <w:szCs w:val="32"/>
        </w:rPr>
        <w:t>应如实、</w:t>
      </w:r>
      <w:r>
        <w:rPr>
          <w:rFonts w:hint="eastAsia" w:ascii="方正仿宋简体" w:hAnsi="方正仿宋简体" w:eastAsia="方正仿宋简体" w:cs="方正仿宋简体"/>
          <w:color w:val="auto"/>
          <w:sz w:val="32"/>
          <w:szCs w:val="32"/>
          <w:lang w:eastAsia="zh-CN"/>
        </w:rPr>
        <w:t>准确</w:t>
      </w:r>
      <w:r>
        <w:rPr>
          <w:rFonts w:hint="eastAsia" w:ascii="方正仿宋简体" w:hAnsi="方正仿宋简体" w:eastAsia="方正仿宋简体" w:cs="方正仿宋简体"/>
          <w:color w:val="auto"/>
          <w:sz w:val="32"/>
          <w:szCs w:val="32"/>
        </w:rPr>
        <w:t>填报《成都市</w:t>
      </w:r>
      <w:r>
        <w:rPr>
          <w:rFonts w:hint="eastAsia" w:ascii="方正仿宋简体" w:hAnsi="方正仿宋简体" w:eastAsia="方正仿宋简体" w:cs="方正仿宋简体"/>
          <w:color w:val="auto"/>
          <w:sz w:val="32"/>
          <w:szCs w:val="32"/>
          <w:lang w:eastAsia="zh-CN"/>
        </w:rPr>
        <w:t>青白江区</w:t>
      </w:r>
      <w:r>
        <w:rPr>
          <w:rFonts w:hint="eastAsia" w:ascii="方正仿宋简体" w:hAnsi="方正仿宋简体" w:eastAsia="方正仿宋简体" w:cs="方正仿宋简体"/>
          <w:color w:val="auto"/>
          <w:sz w:val="32"/>
          <w:szCs w:val="32"/>
          <w:lang w:val="en-US" w:eastAsia="zh-CN"/>
        </w:rPr>
        <w:t>至佳中学校</w:t>
      </w:r>
      <w:r>
        <w:rPr>
          <w:rFonts w:hint="eastAsia" w:ascii="方正仿宋简体" w:hAnsi="方正仿宋简体" w:eastAsia="方正仿宋简体" w:cs="方正仿宋简体"/>
          <w:color w:val="auto"/>
          <w:sz w:val="32"/>
          <w:szCs w:val="32"/>
        </w:rPr>
        <w:t>招聘</w:t>
      </w:r>
      <w:r>
        <w:rPr>
          <w:rFonts w:hint="eastAsia" w:ascii="方正仿宋简体" w:hAnsi="方正仿宋简体" w:eastAsia="方正仿宋简体" w:cs="方正仿宋简体"/>
          <w:color w:val="auto"/>
          <w:sz w:val="32"/>
          <w:szCs w:val="32"/>
          <w:lang w:eastAsia="zh-CN"/>
        </w:rPr>
        <w:t>教师</w:t>
      </w:r>
      <w:r>
        <w:rPr>
          <w:rFonts w:hint="eastAsia" w:ascii="方正仿宋简体" w:hAnsi="方正仿宋简体" w:eastAsia="方正仿宋简体" w:cs="方正仿宋简体"/>
          <w:color w:val="auto"/>
          <w:sz w:val="32"/>
          <w:szCs w:val="32"/>
        </w:rPr>
        <w:t>报名表》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附件</w:t>
      </w:r>
      <w:r>
        <w:rPr>
          <w:rFonts w:hint="default" w:ascii="Times New Roman" w:hAnsi="Times New Roman" w:eastAsia="方正仿宋简体" w:cs="Times New Roman"/>
          <w:color w:val="auto"/>
          <w:sz w:val="32"/>
          <w:szCs w:val="32"/>
        </w:rPr>
        <w:t>2</w:t>
      </w:r>
      <w:r>
        <w:rPr>
          <w:rFonts w:hint="eastAsia" w:ascii="方正仿宋简体" w:hAnsi="方正仿宋简体" w:eastAsia="方正仿宋简体" w:cs="方正仿宋简体"/>
          <w:color w:val="auto"/>
          <w:sz w:val="32"/>
          <w:szCs w:val="32"/>
          <w:lang w:eastAsia="zh-CN"/>
        </w:rPr>
        <w:t>）各项内容并认真核对，确认无误</w:t>
      </w:r>
      <w:r>
        <w:rPr>
          <w:rFonts w:hint="eastAsia" w:ascii="方正仿宋简体" w:hAnsi="方正仿宋简体" w:eastAsia="方正仿宋简体" w:cs="方正仿宋简体"/>
          <w:color w:val="auto"/>
          <w:sz w:val="32"/>
          <w:szCs w:val="32"/>
          <w:highlight w:val="none"/>
          <w:lang w:eastAsia="zh-CN"/>
        </w:rPr>
        <w:t>后</w:t>
      </w:r>
      <w:r>
        <w:rPr>
          <w:rFonts w:hint="eastAsia" w:ascii="方正仿宋简体" w:hAnsi="方正仿宋简体" w:eastAsia="方正仿宋简体" w:cs="方正仿宋简体"/>
          <w:color w:val="auto"/>
          <w:sz w:val="32"/>
          <w:szCs w:val="32"/>
          <w:highlight w:val="none"/>
          <w:lang w:val="en-US" w:eastAsia="zh-CN"/>
        </w:rPr>
        <w:t>在7月14日17:00前</w:t>
      </w:r>
      <w:r>
        <w:rPr>
          <w:rFonts w:hint="eastAsia" w:ascii="仿宋" w:eastAsia="仿宋"/>
          <w:sz w:val="32"/>
          <w:szCs w:val="32"/>
          <w:highlight w:val="none"/>
        </w:rPr>
        <w:t>通过“2</w:t>
      </w:r>
      <w:r>
        <w:rPr>
          <w:rFonts w:ascii="仿宋" w:eastAsia="仿宋"/>
          <w:sz w:val="32"/>
          <w:szCs w:val="32"/>
          <w:highlight w:val="none"/>
        </w:rPr>
        <w:t>02</w:t>
      </w:r>
      <w:r>
        <w:rPr>
          <w:rFonts w:hint="eastAsia" w:ascii="仿宋" w:eastAsia="仿宋"/>
          <w:sz w:val="32"/>
          <w:szCs w:val="32"/>
          <w:highlight w:val="none"/>
          <w:lang w:val="en-US" w:eastAsia="zh-CN"/>
        </w:rPr>
        <w:t>6</w:t>
      </w:r>
      <w:r>
        <w:rPr>
          <w:rFonts w:ascii="仿宋" w:eastAsia="仿宋"/>
          <w:sz w:val="32"/>
          <w:szCs w:val="32"/>
          <w:highlight w:val="none"/>
        </w:rPr>
        <w:t>至佳招聘</w:t>
      </w:r>
      <w:r>
        <w:rPr>
          <w:rFonts w:hint="eastAsia" w:ascii="仿宋" w:eastAsia="仿宋"/>
          <w:sz w:val="32"/>
          <w:szCs w:val="32"/>
          <w:highlight w:val="none"/>
        </w:rPr>
        <w:t>”钉钉群单独</w:t>
      </w:r>
      <w:r>
        <w:rPr>
          <w:rFonts w:hint="eastAsia" w:ascii="仿宋" w:eastAsia="仿宋"/>
          <w:sz w:val="32"/>
          <w:szCs w:val="32"/>
          <w:highlight w:val="none"/>
          <w:lang w:val="en-US" w:eastAsia="zh-CN"/>
        </w:rPr>
        <w:t>传送至张嘉</w:t>
      </w:r>
      <w:r>
        <w:rPr>
          <w:rFonts w:hint="eastAsia" w:ascii="仿宋" w:eastAsia="仿宋"/>
          <w:sz w:val="32"/>
          <w:szCs w:val="32"/>
          <w:highlight w:val="none"/>
        </w:rPr>
        <w:t>老师</w:t>
      </w:r>
      <w:r>
        <w:rPr>
          <w:rFonts w:hint="eastAsia" w:ascii="方正仿宋简体" w:hAnsi="方正仿宋简体" w:eastAsia="方正仿宋简体" w:cs="方正仿宋简体"/>
          <w:color w:val="auto"/>
          <w:sz w:val="32"/>
          <w:szCs w:val="32"/>
        </w:rPr>
        <w:t>。</w:t>
      </w:r>
      <w:r>
        <w:rPr>
          <w:rFonts w:hint="eastAsia" w:ascii="方正仿宋简体" w:hAnsi="仿宋_GB2312" w:eastAsia="方正仿宋简体"/>
          <w:color w:val="auto"/>
          <w:sz w:val="32"/>
          <w:szCs w:val="32"/>
        </w:rPr>
        <w:t>同时提供</w:t>
      </w:r>
      <w:r>
        <w:rPr>
          <w:rFonts w:hint="eastAsia" w:ascii="仿宋" w:eastAsia="仿宋"/>
          <w:sz w:val="32"/>
          <w:szCs w:val="32"/>
        </w:rPr>
        <w:t>其中包含</w:t>
      </w:r>
      <w:r>
        <w:rPr>
          <w:rFonts w:hint="eastAsia" w:ascii="仿宋" w:eastAsia="仿宋"/>
          <w:sz w:val="32"/>
          <w:szCs w:val="32"/>
          <w:lang w:val="en-US" w:eastAsia="zh-CN"/>
        </w:rPr>
        <w:t>的</w:t>
      </w:r>
      <w:r>
        <w:rPr>
          <w:rFonts w:hint="eastAsia" w:ascii="仿宋" w:eastAsia="仿宋"/>
          <w:sz w:val="32"/>
          <w:szCs w:val="32"/>
        </w:rPr>
        <w:t>身份证、学历证、学位证</w:t>
      </w:r>
      <w:r>
        <w:rPr>
          <w:rFonts w:hint="eastAsia" w:ascii="仿宋" w:eastAsia="仿宋"/>
          <w:sz w:val="32"/>
          <w:szCs w:val="32"/>
          <w:highlight w:val="none"/>
        </w:rPr>
        <w:t>、教师资格证、普通话二级乙（甲）等证书、在职人员职称证、获奖证书等</w:t>
      </w:r>
      <w:r>
        <w:rPr>
          <w:rFonts w:hint="eastAsia" w:ascii="仿宋" w:eastAsia="仿宋"/>
          <w:sz w:val="32"/>
          <w:szCs w:val="32"/>
          <w:highlight w:val="none"/>
          <w:lang w:val="en-US" w:eastAsia="zh-CN"/>
        </w:rPr>
        <w:t>证件</w:t>
      </w:r>
      <w:r>
        <w:rPr>
          <w:rFonts w:hint="eastAsia" w:ascii="方正仿宋简体" w:hAnsi="仿宋_GB2312" w:eastAsia="方正仿宋简体"/>
          <w:color w:val="auto"/>
          <w:sz w:val="32"/>
          <w:szCs w:val="32"/>
          <w:highlight w:val="none"/>
        </w:rPr>
        <w:t>扫描件。</w:t>
      </w:r>
    </w:p>
    <w:p w14:paraId="07BDCF4D">
      <w:pPr>
        <w:keepNext w:val="0"/>
        <w:keepLines w:val="0"/>
        <w:pageBreakBefore w:val="0"/>
        <w:widowControl w:val="0"/>
        <w:kinsoku/>
        <w:wordWrap/>
        <w:autoSpaceDE/>
        <w:autoSpaceDN/>
        <w:bidi w:val="0"/>
        <w:adjustRightInd/>
        <w:spacing w:line="580" w:lineRule="exact"/>
        <w:ind w:firstLine="643" w:firstLineChars="200"/>
        <w:jc w:val="both"/>
        <w:textAlignment w:val="auto"/>
        <w:rPr>
          <w:rFonts w:hint="default" w:ascii="Times New Roman" w:hAnsi="Times New Roman" w:eastAsia="方正楷体简体" w:cs="Times New Roman"/>
          <w:color w:val="auto"/>
          <w:kern w:val="0"/>
          <w:sz w:val="32"/>
          <w:szCs w:val="32"/>
        </w:rPr>
      </w:pPr>
      <w:r>
        <w:rPr>
          <w:rFonts w:hint="eastAsia" w:ascii="方正仿宋简体" w:hAnsi="方正仿宋简体" w:eastAsia="方正仿宋简体" w:cs="方正仿宋简体"/>
          <w:b/>
          <w:bCs w:val="0"/>
          <w:sz w:val="32"/>
          <w:szCs w:val="32"/>
          <w:lang w:val="en-US" w:eastAsia="zh-CN"/>
        </w:rPr>
        <w:t>（三）报名要求。</w:t>
      </w:r>
      <w:r>
        <w:rPr>
          <w:rFonts w:hint="eastAsia" w:ascii="Times New Roman" w:hAnsi="Times New Roman" w:eastAsia="方正仿宋简体" w:cs="Times New Roman"/>
          <w:b w:val="0"/>
          <w:bCs/>
          <w:sz w:val="32"/>
          <w:szCs w:val="32"/>
          <w:lang w:val="en-US" w:eastAsia="zh-CN"/>
        </w:rPr>
        <w:t>每位应聘人员限报一个招聘岗位。应聘人员按照公布的招聘岗位、应聘资格条件及要求报名。应聘人员本人的有效毕业证、学位证及其所载学历和专业名称，应与招聘单位岗位资格条件要求完全相符，不符者请勿报名。报名时应聘人员提供的信息和材料应真实、准确、完整。</w:t>
      </w:r>
      <w:r>
        <w:rPr>
          <w:rFonts w:hint="default" w:ascii="Times New Roman" w:hAnsi="Times New Roman" w:eastAsia="方正仿宋简体" w:cs="Times New Roman"/>
          <w:color w:val="auto"/>
          <w:kern w:val="0"/>
          <w:sz w:val="32"/>
          <w:szCs w:val="32"/>
        </w:rPr>
        <w:t>应聘人员在</w:t>
      </w:r>
      <w:r>
        <w:rPr>
          <w:rFonts w:hint="eastAsia" w:ascii="Times New Roman" w:hAnsi="Times New Roman" w:eastAsia="方正仿宋简体" w:cs="Times New Roman"/>
          <w:color w:val="auto"/>
          <w:kern w:val="0"/>
          <w:sz w:val="32"/>
          <w:szCs w:val="32"/>
          <w:lang w:eastAsia="zh-CN"/>
        </w:rPr>
        <w:t>提交的报名资料上</w:t>
      </w:r>
      <w:r>
        <w:rPr>
          <w:rFonts w:hint="default" w:ascii="Times New Roman" w:hAnsi="Times New Roman" w:eastAsia="方正仿宋简体" w:cs="Times New Roman"/>
          <w:color w:val="auto"/>
          <w:kern w:val="0"/>
          <w:sz w:val="32"/>
          <w:szCs w:val="32"/>
        </w:rPr>
        <w:t>所留联系方式应准确无误，并在招聘期间保持通讯畅通；联系方式变更后，应主动告知招聘单位。因应聘人员造成</w:t>
      </w:r>
      <w:r>
        <w:rPr>
          <w:rFonts w:hint="eastAsia" w:ascii="Times New Roman" w:hAnsi="Times New Roman" w:eastAsia="方正仿宋简体" w:cs="Times New Roman"/>
          <w:color w:val="auto"/>
          <w:kern w:val="0"/>
          <w:sz w:val="32"/>
          <w:szCs w:val="32"/>
          <w:lang w:eastAsia="zh-CN"/>
        </w:rPr>
        <w:t>招聘</w:t>
      </w:r>
      <w:r>
        <w:rPr>
          <w:rFonts w:hint="default" w:ascii="Times New Roman" w:hAnsi="Times New Roman" w:eastAsia="方正仿宋简体" w:cs="Times New Roman"/>
          <w:color w:val="auto"/>
          <w:kern w:val="0"/>
          <w:sz w:val="32"/>
          <w:szCs w:val="32"/>
        </w:rPr>
        <w:t>单位无法与应聘人员取得联系所造成的一切后果由应聘人员本人承担。</w:t>
      </w:r>
    </w:p>
    <w:p w14:paraId="392E6FCC">
      <w:pPr>
        <w:keepNext w:val="0"/>
        <w:keepLines w:val="0"/>
        <w:pageBreakBefore w:val="0"/>
        <w:widowControl w:val="0"/>
        <w:kinsoku/>
        <w:wordWrap/>
        <w:autoSpaceDE/>
        <w:autoSpaceDN/>
        <w:bidi w:val="0"/>
        <w:adjustRightInd/>
        <w:spacing w:line="580" w:lineRule="exact"/>
        <w:ind w:firstLine="643"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方正仿宋简体" w:eastAsia="方正仿宋简体"/>
          <w:b/>
          <w:sz w:val="32"/>
          <w:szCs w:val="32"/>
          <w:lang w:eastAsia="zh-CN"/>
        </w:rPr>
        <w:t>（四）</w:t>
      </w:r>
      <w:r>
        <w:rPr>
          <w:rFonts w:hint="eastAsia" w:ascii="方正仿宋简体" w:eastAsia="方正仿宋简体"/>
          <w:b/>
          <w:sz w:val="32"/>
          <w:szCs w:val="32"/>
        </w:rPr>
        <w:t>资格</w:t>
      </w:r>
      <w:r>
        <w:rPr>
          <w:rFonts w:hint="eastAsia" w:ascii="方正仿宋简体" w:eastAsia="方正仿宋简体"/>
          <w:b/>
          <w:sz w:val="32"/>
          <w:szCs w:val="32"/>
          <w:lang w:eastAsia="zh-CN"/>
        </w:rPr>
        <w:t>初审。</w:t>
      </w:r>
      <w:r>
        <w:rPr>
          <w:rFonts w:hint="eastAsia" w:ascii="Times New Roman" w:hAnsi="Times New Roman" w:eastAsia="方正仿宋简体" w:cs="Times New Roman"/>
          <w:b w:val="0"/>
          <w:color w:val="auto"/>
          <w:kern w:val="2"/>
          <w:sz w:val="32"/>
          <w:szCs w:val="32"/>
          <w:lang w:val="en-US" w:eastAsia="zh-CN" w:bidi="ar-SA"/>
        </w:rPr>
        <w:t>由学校根据报名资料信息</w:t>
      </w:r>
      <w:r>
        <w:rPr>
          <w:rFonts w:hint="eastAsia" w:ascii="方正仿宋简体" w:hAnsi="方正仿宋简体" w:eastAsia="方正仿宋简体" w:cs="方正仿宋简体"/>
          <w:color w:val="auto"/>
          <w:kern w:val="2"/>
          <w:sz w:val="32"/>
          <w:szCs w:val="32"/>
          <w:lang w:val="en-US" w:eastAsia="zh-CN" w:bidi="ar-SA"/>
        </w:rPr>
        <w:t>进行综合资格审</w:t>
      </w:r>
      <w:r>
        <w:rPr>
          <w:rFonts w:hint="eastAsia" w:ascii="Times New Roman" w:hAnsi="Times New Roman" w:eastAsia="方正仿宋简体" w:cs="Times New Roman"/>
          <w:color w:val="auto"/>
          <w:kern w:val="0"/>
          <w:sz w:val="32"/>
          <w:szCs w:val="32"/>
          <w:lang w:val="en-US" w:eastAsia="zh-CN"/>
        </w:rPr>
        <w:t>查后，原则上按不低于1:3的比例确定进入考试环节的人员名单，人员名单和考试的时间、地点在成都陆港枢纽投资发展集团有限公司门户网站（网址：http://cdlgtz.com/）员工招聘栏公告。</w:t>
      </w:r>
    </w:p>
    <w:p w14:paraId="720B22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资格审查工作将贯穿公开招聘的全过程，任何阶段如发现不符合应聘资格条件、弄虚作假或故意隐瞒真实情况者，将随时取消考试或聘用资格，所造成的一切损失由应聘人员本人承担。</w:t>
      </w:r>
    </w:p>
    <w:p w14:paraId="0B6A658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color w:val="auto"/>
          <w:sz w:val="32"/>
          <w:szCs w:val="32"/>
        </w:rPr>
      </w:pPr>
      <w:r>
        <w:rPr>
          <w:rFonts w:hint="default" w:ascii="方正仿宋简体" w:hAnsi="Cambria" w:eastAsia="方正仿宋简体" w:cs="Cambria"/>
          <w:b/>
          <w:kern w:val="2"/>
          <w:sz w:val="32"/>
          <w:szCs w:val="32"/>
          <w:lang w:val="en-US" w:eastAsia="zh-CN" w:bidi="ar-SA"/>
        </w:rPr>
        <w:t>（</w:t>
      </w:r>
      <w:r>
        <w:rPr>
          <w:rFonts w:hint="eastAsia" w:ascii="方正仿宋简体" w:hAnsi="Cambria" w:eastAsia="方正仿宋简体" w:cs="Cambria"/>
          <w:b/>
          <w:kern w:val="2"/>
          <w:sz w:val="32"/>
          <w:szCs w:val="32"/>
          <w:lang w:val="en-US" w:eastAsia="zh-CN" w:bidi="ar-SA"/>
        </w:rPr>
        <w:t>五</w:t>
      </w:r>
      <w:r>
        <w:rPr>
          <w:rFonts w:hint="default" w:ascii="方正仿宋简体" w:hAnsi="Cambria" w:eastAsia="方正仿宋简体" w:cs="Cambria"/>
          <w:b/>
          <w:kern w:val="2"/>
          <w:sz w:val="32"/>
          <w:szCs w:val="32"/>
          <w:lang w:val="en-US" w:eastAsia="zh-CN" w:bidi="ar-SA"/>
        </w:rPr>
        <w:t>）开考比例</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。资格审查合格人数与招聘岗位数之比不低于</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val="en-US" w:eastAsia="zh-CN"/>
        </w:rPr>
        <w:t>3</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rPr>
        <w:t>：1</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，达不到上述比例的，经</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学校</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研究后，可调减或取消该招聘岗位，调减招聘名额后，该岗位报考人数与调减后的招聘名额之比应达到该岗位规定的开考比例。</w:t>
      </w:r>
      <w:r>
        <w:rPr>
          <w:rFonts w:hint="default" w:ascii="Times New Roman" w:hAnsi="Times New Roman" w:eastAsia="方正仿宋简体" w:cs="Times New Roman"/>
          <w:color w:val="auto"/>
          <w:sz w:val="32"/>
          <w:szCs w:val="32"/>
          <w:lang w:eastAsia="zh-CN"/>
        </w:rPr>
        <w:t>岗位</w:t>
      </w:r>
      <w:r>
        <w:rPr>
          <w:rFonts w:hint="default" w:ascii="Times New Roman" w:hAnsi="Times New Roman" w:eastAsia="方正仿宋简体" w:cs="Times New Roman"/>
          <w:color w:val="auto"/>
          <w:sz w:val="32"/>
          <w:szCs w:val="32"/>
        </w:rPr>
        <w:t>调减或取消的情况，在</w:t>
      </w:r>
      <w:r>
        <w:rPr>
          <w:rFonts w:hint="eastAsia" w:ascii="Times New Roman" w:hAnsi="Times New Roman" w:eastAsia="方正仿宋简体" w:cs="Times New Roman"/>
          <w:color w:val="auto"/>
          <w:kern w:val="0"/>
          <w:sz w:val="32"/>
          <w:szCs w:val="32"/>
          <w:lang w:val="en-US" w:eastAsia="zh-CN"/>
        </w:rPr>
        <w:t>港发集团门户网站</w:t>
      </w:r>
      <w:r>
        <w:rPr>
          <w:rFonts w:hint="default" w:ascii="Times New Roman" w:hAnsi="Times New Roman" w:eastAsia="方正仿宋简体" w:cs="Times New Roman"/>
          <w:color w:val="auto"/>
          <w:sz w:val="32"/>
          <w:szCs w:val="32"/>
        </w:rPr>
        <w:t>公布。</w:t>
      </w:r>
    </w:p>
    <w:p w14:paraId="5983AF11">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sz w:val="32"/>
          <w:szCs w:val="32"/>
        </w:rPr>
      </w:pPr>
      <w:r>
        <w:rPr>
          <w:rFonts w:hint="eastAsia" w:ascii="方正黑体简体" w:hAnsi="仿宋_GB2312" w:eastAsia="方正黑体简体"/>
          <w:sz w:val="32"/>
          <w:szCs w:val="32"/>
        </w:rPr>
        <w:t>五、考试时间、地点及方式</w:t>
      </w:r>
    </w:p>
    <w:p w14:paraId="70DAA20C">
      <w:pPr>
        <w:tabs>
          <w:tab w:val="left" w:pos="540"/>
        </w:tabs>
        <w:spacing w:line="590" w:lineRule="exact"/>
        <w:ind w:firstLine="640" w:firstLineChars="200"/>
        <w:rPr>
          <w:rFonts w:ascii="仿宋" w:hAnsi="仿宋" w:eastAsia="仿宋"/>
          <w:sz w:val="32"/>
          <w:szCs w:val="32"/>
        </w:rPr>
      </w:pPr>
      <w:r>
        <w:rPr>
          <w:rFonts w:hint="eastAsia" w:ascii="仿宋" w:hAnsi="仿宋" w:eastAsia="仿宋"/>
          <w:sz w:val="32"/>
          <w:szCs w:val="32"/>
        </w:rPr>
        <w:t>考试分为笔试</w:t>
      </w:r>
      <w:r>
        <w:rPr>
          <w:rFonts w:hint="eastAsia" w:ascii="仿宋" w:hAnsi="仿宋" w:eastAsia="仿宋" w:cs="Cambria"/>
          <w:sz w:val="32"/>
          <w:szCs w:val="32"/>
        </w:rPr>
        <w:t>、</w:t>
      </w:r>
      <w:r>
        <w:rPr>
          <w:rFonts w:hint="eastAsia" w:ascii="仿宋" w:hAnsi="仿宋" w:eastAsia="仿宋" w:cs="宋体"/>
          <w:sz w:val="32"/>
          <w:szCs w:val="32"/>
        </w:rPr>
        <w:t>试讲</w:t>
      </w:r>
      <w:r>
        <w:rPr>
          <w:rFonts w:hint="eastAsia" w:ascii="仿宋" w:hAnsi="仿宋" w:eastAsia="仿宋"/>
          <w:sz w:val="32"/>
          <w:szCs w:val="32"/>
        </w:rPr>
        <w:t>和面试。笔试、试讲和面试总分各为100</w:t>
      </w:r>
      <w:r>
        <w:rPr>
          <w:rFonts w:hint="eastAsia" w:ascii="仿宋" w:hAnsi="仿宋" w:eastAsia="仿宋"/>
          <w:sz w:val="32"/>
          <w:szCs w:val="32"/>
          <w:highlight w:val="none"/>
        </w:rPr>
        <w:t>分。</w:t>
      </w:r>
      <w:r>
        <w:rPr>
          <w:rFonts w:hint="eastAsia" w:ascii="仿宋" w:hAnsi="仿宋" w:eastAsia="仿宋"/>
          <w:color w:val="auto"/>
          <w:sz w:val="32"/>
          <w:szCs w:val="32"/>
          <w:highlight w:val="none"/>
        </w:rPr>
        <w:t>应聘人员笔试成绩</w:t>
      </w:r>
      <w:r>
        <w:rPr>
          <w:rFonts w:hint="eastAsia" w:ascii="仿宋" w:hAnsi="仿宋" w:eastAsia="仿宋" w:cs="Cambria"/>
          <w:color w:val="auto"/>
          <w:sz w:val="32"/>
          <w:szCs w:val="32"/>
          <w:highlight w:val="none"/>
        </w:rPr>
        <w:t>、</w:t>
      </w:r>
      <w:r>
        <w:rPr>
          <w:rFonts w:hint="eastAsia" w:ascii="仿宋" w:hAnsi="仿宋" w:eastAsia="仿宋" w:cs="宋体"/>
          <w:color w:val="auto"/>
          <w:sz w:val="32"/>
          <w:szCs w:val="32"/>
          <w:highlight w:val="none"/>
        </w:rPr>
        <w:t>试讲、</w:t>
      </w:r>
      <w:r>
        <w:rPr>
          <w:rFonts w:hint="eastAsia" w:ascii="仿宋" w:hAnsi="仿宋" w:eastAsia="仿宋"/>
          <w:color w:val="auto"/>
          <w:sz w:val="32"/>
          <w:szCs w:val="32"/>
          <w:highlight w:val="none"/>
        </w:rPr>
        <w:t>面试成绩以各占</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0</w:t>
      </w:r>
      <w:r>
        <w:rPr>
          <w:rFonts w:hint="eastAsia" w:ascii="仿宋" w:hAnsi="仿宋" w:eastAsia="仿宋"/>
          <w:color w:val="auto"/>
          <w:sz w:val="32"/>
          <w:szCs w:val="32"/>
          <w:highlight w:val="none"/>
        </w:rPr>
        <w:t>%、</w:t>
      </w:r>
      <w:r>
        <w:rPr>
          <w:rFonts w:hint="eastAsia" w:ascii="仿宋" w:hAnsi="仿宋" w:eastAsia="仿宋" w:cs="Cambria"/>
          <w:color w:val="auto"/>
          <w:sz w:val="32"/>
          <w:szCs w:val="32"/>
          <w:highlight w:val="none"/>
          <w:lang w:val="en-US" w:eastAsia="zh-CN"/>
        </w:rPr>
        <w:t>2</w:t>
      </w:r>
      <w:r>
        <w:rPr>
          <w:rFonts w:ascii="仿宋" w:hAnsi="仿宋" w:eastAsia="仿宋" w:cs="Cambria"/>
          <w:color w:val="auto"/>
          <w:sz w:val="32"/>
          <w:szCs w:val="32"/>
          <w:highlight w:val="none"/>
        </w:rPr>
        <w:t>0</w:t>
      </w:r>
      <w:r>
        <w:rPr>
          <w:rFonts w:hint="eastAsia" w:ascii="仿宋" w:hAnsi="仿宋" w:eastAsia="仿宋" w:cs="Cambria"/>
          <w:color w:val="auto"/>
          <w:sz w:val="32"/>
          <w:szCs w:val="32"/>
          <w:highlight w:val="none"/>
        </w:rPr>
        <w:t>%、3</w:t>
      </w:r>
      <w:r>
        <w:rPr>
          <w:rFonts w:ascii="仿宋" w:hAnsi="仿宋" w:eastAsia="仿宋" w:cs="Cambria"/>
          <w:color w:val="auto"/>
          <w:sz w:val="32"/>
          <w:szCs w:val="32"/>
          <w:highlight w:val="none"/>
        </w:rPr>
        <w:t>0</w:t>
      </w:r>
      <w:r>
        <w:rPr>
          <w:rFonts w:hint="eastAsia" w:ascii="仿宋" w:hAnsi="仿宋" w:eastAsia="仿宋" w:cs="Cambria"/>
          <w:color w:val="auto"/>
          <w:sz w:val="32"/>
          <w:szCs w:val="32"/>
          <w:highlight w:val="none"/>
        </w:rPr>
        <w:t>%</w:t>
      </w:r>
      <w:r>
        <w:rPr>
          <w:rFonts w:hint="eastAsia" w:ascii="仿宋" w:hAnsi="仿宋" w:eastAsia="仿宋"/>
          <w:color w:val="auto"/>
          <w:sz w:val="32"/>
          <w:szCs w:val="32"/>
          <w:highlight w:val="none"/>
        </w:rPr>
        <w:t>的比例计入总成绩。</w:t>
      </w:r>
      <w:r>
        <w:rPr>
          <w:rFonts w:hint="eastAsia" w:ascii="仿宋" w:hAnsi="仿宋" w:eastAsia="仿宋"/>
          <w:color w:val="auto"/>
          <w:sz w:val="32"/>
          <w:szCs w:val="32"/>
          <w:highlight w:val="none"/>
          <w:lang w:val="en-US" w:eastAsia="zh-CN"/>
        </w:rPr>
        <w:t>笔试</w:t>
      </w:r>
      <w:r>
        <w:rPr>
          <w:rFonts w:hint="eastAsia" w:ascii="方正仿宋简体" w:hAnsi="仿宋_GB2312" w:eastAsia="方正仿宋简体"/>
          <w:sz w:val="32"/>
          <w:szCs w:val="32"/>
          <w:lang w:val="en-US" w:eastAsia="zh-CN"/>
        </w:rPr>
        <w:t>合格分数线为本次考核招聘所有参考人员有效笔试成绩的平均分*80%（计算结果保留小数点后两位，四舍五入），未达到最低合格分数线的不能进入下一环节</w:t>
      </w:r>
      <w:r>
        <w:rPr>
          <w:rFonts w:hint="eastAsia" w:ascii="仿宋" w:hAnsi="仿宋" w:eastAsia="仿宋"/>
          <w:color w:val="auto"/>
          <w:sz w:val="32"/>
          <w:szCs w:val="32"/>
          <w:highlight w:val="none"/>
          <w:lang w:val="en-US" w:eastAsia="zh-CN"/>
        </w:rPr>
        <w:t>。</w:t>
      </w:r>
      <w:r>
        <w:rPr>
          <w:rFonts w:hint="eastAsia" w:ascii="仿宋" w:hAnsi="仿宋" w:eastAsia="仿宋" w:cs="宋体"/>
          <w:sz w:val="32"/>
          <w:szCs w:val="32"/>
          <w:highlight w:val="none"/>
        </w:rPr>
        <w:t>面试</w:t>
      </w:r>
      <w:r>
        <w:rPr>
          <w:rFonts w:hint="eastAsia" w:ascii="仿宋" w:hAnsi="仿宋" w:eastAsia="仿宋" w:cs="宋体"/>
          <w:sz w:val="32"/>
          <w:szCs w:val="32"/>
        </w:rPr>
        <w:t>成绩低于</w:t>
      </w:r>
      <w:r>
        <w:rPr>
          <w:rFonts w:hint="eastAsia" w:ascii="仿宋" w:hAnsi="仿宋" w:eastAsia="仿宋" w:cs="宋体"/>
          <w:sz w:val="32"/>
          <w:szCs w:val="32"/>
          <w:lang w:val="en-US" w:eastAsia="zh-CN"/>
        </w:rPr>
        <w:t>75</w:t>
      </w:r>
      <w:r>
        <w:rPr>
          <w:rFonts w:ascii="仿宋" w:hAnsi="仿宋" w:eastAsia="仿宋" w:cs="宋体"/>
          <w:sz w:val="32"/>
          <w:szCs w:val="32"/>
        </w:rPr>
        <w:t>分的不予聘用</w:t>
      </w:r>
      <w:r>
        <w:rPr>
          <w:rFonts w:hint="eastAsia" w:ascii="仿宋" w:hAnsi="仿宋" w:eastAsia="仿宋" w:cs="宋体"/>
          <w:sz w:val="32"/>
          <w:szCs w:val="32"/>
        </w:rPr>
        <w:t>。</w:t>
      </w:r>
    </w:p>
    <w:p w14:paraId="045FD3E1">
      <w:pPr>
        <w:tabs>
          <w:tab w:val="left" w:pos="540"/>
        </w:tabs>
        <w:spacing w:line="590" w:lineRule="exact"/>
        <w:ind w:firstLine="640" w:firstLineChars="200"/>
        <w:rPr>
          <w:rFonts w:ascii="仿宋" w:hAnsi="仿宋" w:eastAsia="仿宋" w:cs="方正楷体简体"/>
          <w:sz w:val="32"/>
          <w:szCs w:val="32"/>
          <w:highlight w:val="none"/>
        </w:rPr>
      </w:pPr>
      <w:r>
        <w:rPr>
          <w:rFonts w:hint="eastAsia" w:ascii="仿宋" w:hAnsi="仿宋" w:eastAsia="仿宋" w:cs="方正楷体简体"/>
          <w:sz w:val="32"/>
          <w:szCs w:val="32"/>
          <w:highlight w:val="none"/>
        </w:rPr>
        <w:t>考试总成绩=笔试科目折合成绩×</w:t>
      </w:r>
      <w:r>
        <w:rPr>
          <w:rFonts w:hint="eastAsia" w:ascii="仿宋" w:hAnsi="仿宋" w:eastAsia="仿宋" w:cs="方正楷体简体"/>
          <w:sz w:val="32"/>
          <w:szCs w:val="32"/>
          <w:highlight w:val="none"/>
          <w:lang w:val="en-US" w:eastAsia="zh-CN"/>
        </w:rPr>
        <w:t>5</w:t>
      </w:r>
      <w:r>
        <w:rPr>
          <w:rFonts w:hint="eastAsia" w:ascii="仿宋" w:hAnsi="仿宋" w:eastAsia="仿宋" w:cs="方正楷体简体"/>
          <w:sz w:val="32"/>
          <w:szCs w:val="32"/>
          <w:highlight w:val="none"/>
        </w:rPr>
        <w:t>0%+试讲科目折合成绩×</w:t>
      </w:r>
      <w:r>
        <w:rPr>
          <w:rFonts w:hint="eastAsia" w:ascii="仿宋" w:hAnsi="仿宋" w:eastAsia="仿宋" w:cs="方正楷体简体"/>
          <w:sz w:val="32"/>
          <w:szCs w:val="32"/>
          <w:highlight w:val="none"/>
          <w:lang w:val="en-US" w:eastAsia="zh-CN"/>
        </w:rPr>
        <w:t>2</w:t>
      </w:r>
      <w:r>
        <w:rPr>
          <w:rFonts w:hint="eastAsia" w:ascii="仿宋" w:hAnsi="仿宋" w:eastAsia="仿宋" w:cs="方正楷体简体"/>
          <w:sz w:val="32"/>
          <w:szCs w:val="32"/>
          <w:highlight w:val="none"/>
        </w:rPr>
        <w:t>0%+面试成绩×</w:t>
      </w:r>
      <w:r>
        <w:rPr>
          <w:rFonts w:ascii="仿宋" w:hAnsi="仿宋" w:eastAsia="仿宋" w:cs="方正楷体简体"/>
          <w:sz w:val="32"/>
          <w:szCs w:val="32"/>
          <w:highlight w:val="none"/>
        </w:rPr>
        <w:t>3</w:t>
      </w:r>
      <w:r>
        <w:rPr>
          <w:rFonts w:hint="eastAsia" w:ascii="仿宋" w:hAnsi="仿宋" w:eastAsia="仿宋" w:cs="方正楷体简体"/>
          <w:sz w:val="32"/>
          <w:szCs w:val="32"/>
          <w:highlight w:val="none"/>
        </w:rPr>
        <w:t>0%。</w:t>
      </w:r>
    </w:p>
    <w:p w14:paraId="0DDA3AC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仿宋_GB2312" w:eastAsia="方正仿宋简体"/>
          <w:sz w:val="32"/>
          <w:szCs w:val="32"/>
          <w:lang w:val="en-US" w:eastAsia="zh-CN"/>
        </w:rPr>
      </w:pPr>
      <w:r>
        <w:rPr>
          <w:rFonts w:hint="eastAsia" w:ascii="方正仿宋简体" w:eastAsia="方正仿宋简体"/>
          <w:b/>
          <w:sz w:val="32"/>
          <w:szCs w:val="32"/>
        </w:rPr>
        <w:t>资格</w:t>
      </w:r>
      <w:r>
        <w:rPr>
          <w:rFonts w:hint="eastAsia" w:ascii="方正仿宋简体" w:eastAsia="方正仿宋简体"/>
          <w:b/>
          <w:sz w:val="32"/>
          <w:szCs w:val="32"/>
          <w:lang w:eastAsia="zh-CN"/>
        </w:rPr>
        <w:t>复审。</w:t>
      </w:r>
      <w:r>
        <w:rPr>
          <w:rFonts w:hint="eastAsia" w:ascii="方正仿宋简体" w:hAnsi="仿宋_GB2312" w:eastAsia="方正仿宋简体"/>
          <w:sz w:val="32"/>
          <w:szCs w:val="32"/>
          <w:lang w:val="en-US" w:eastAsia="zh-CN"/>
        </w:rPr>
        <w:t>笔试前应聘人员应提交身份证</w:t>
      </w:r>
      <w:r>
        <w:rPr>
          <w:rFonts w:hint="eastAsia" w:ascii="仿宋" w:eastAsia="仿宋"/>
          <w:sz w:val="32"/>
          <w:szCs w:val="32"/>
        </w:rPr>
        <w:t>、学历证、学位证、教师资格证、普通话二级乙（甲）等证书、在职人员职称证、获奖证书</w:t>
      </w:r>
      <w:r>
        <w:rPr>
          <w:rFonts w:hint="eastAsia" w:ascii="方正仿宋简体" w:hAnsi="仿宋_GB2312" w:eastAsia="方正仿宋简体"/>
          <w:sz w:val="32"/>
          <w:szCs w:val="32"/>
          <w:lang w:val="en-US" w:eastAsia="zh-CN"/>
        </w:rPr>
        <w:t>资料原件进行资格复审，通过资格复审后方可进入下一环节。</w:t>
      </w:r>
    </w:p>
    <w:p w14:paraId="4AB1CC93">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未按规定的时间和要求到</w:t>
      </w:r>
      <w:r>
        <w:rPr>
          <w:rFonts w:hint="eastAsia" w:ascii="方正仿宋简体" w:hAnsi="方正仿宋简体" w:eastAsia="方正仿宋简体" w:cs="方正仿宋简体"/>
          <w:sz w:val="32"/>
          <w:szCs w:val="32"/>
          <w:lang w:val="en-US" w:eastAsia="zh-CN"/>
        </w:rPr>
        <w:t>试讲及</w:t>
      </w:r>
      <w:r>
        <w:rPr>
          <w:rFonts w:hint="eastAsia" w:ascii="方正仿宋简体" w:hAnsi="方正仿宋简体" w:eastAsia="方正仿宋简体" w:cs="方正仿宋简体"/>
          <w:sz w:val="32"/>
          <w:szCs w:val="32"/>
        </w:rPr>
        <w:t>面试考场候考的视为自动放弃面试资格。由此出现的面试名额空缺不再递补面试人选。</w:t>
      </w:r>
      <w:r>
        <w:rPr>
          <w:rFonts w:hint="eastAsia" w:ascii="方正仿宋简体" w:hAnsi="方正仿宋简体" w:eastAsia="方正仿宋简体" w:cs="方正仿宋简体"/>
          <w:color w:val="000000" w:themeColor="text1"/>
          <w:sz w:val="32"/>
          <w:szCs w:val="32"/>
          <w14:textFill>
            <w14:solidFill>
              <w14:schemeClr w14:val="tx1"/>
            </w14:solidFill>
          </w14:textFill>
        </w:rPr>
        <w:t>如因面试入围资格审查、考生放弃或缺考出现空缺而造成实际参加</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试讲及</w:t>
      </w:r>
      <w:r>
        <w:rPr>
          <w:rFonts w:hint="eastAsia" w:ascii="方正仿宋简体" w:hAnsi="方正仿宋简体" w:eastAsia="方正仿宋简体" w:cs="方正仿宋简体"/>
          <w:color w:val="000000" w:themeColor="text1"/>
          <w:sz w:val="32"/>
          <w:szCs w:val="32"/>
          <w14:textFill>
            <w14:solidFill>
              <w14:schemeClr w14:val="tx1"/>
            </w14:solidFill>
          </w14:textFill>
        </w:rPr>
        <w:t>面试人数与招聘人数之比低于规定的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考</w:t>
      </w:r>
      <w:r>
        <w:rPr>
          <w:rFonts w:hint="eastAsia" w:ascii="方正仿宋简体" w:hAnsi="方正仿宋简体" w:eastAsia="方正仿宋简体" w:cs="方正仿宋简体"/>
          <w:color w:val="000000" w:themeColor="text1"/>
          <w:sz w:val="32"/>
          <w:szCs w:val="32"/>
          <w14:textFill>
            <w14:solidFill>
              <w14:schemeClr w14:val="tx1"/>
            </w14:solidFill>
          </w14:textFill>
        </w:rPr>
        <w:t>试入围比例时，</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考</w:t>
      </w:r>
      <w:r>
        <w:rPr>
          <w:rFonts w:hint="eastAsia" w:ascii="方正仿宋简体" w:hAnsi="方正仿宋简体" w:eastAsia="方正仿宋简体" w:cs="方正仿宋简体"/>
          <w:color w:val="000000" w:themeColor="text1"/>
          <w:sz w:val="32"/>
          <w:szCs w:val="32"/>
          <w14:textFill>
            <w14:solidFill>
              <w14:schemeClr w14:val="tx1"/>
            </w14:solidFill>
          </w14:textFill>
        </w:rPr>
        <w:t>试正常进行。</w:t>
      </w:r>
    </w:p>
    <w:p w14:paraId="3BFB2DF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kern w:val="2"/>
          <w:sz w:val="32"/>
          <w:szCs w:val="32"/>
          <w:lang w:val="en-US" w:eastAsia="zh-CN" w:bidi="ar-SA"/>
        </w:rPr>
        <w:t>（一）</w:t>
      </w:r>
      <w:r>
        <w:rPr>
          <w:rFonts w:hint="eastAsia" w:ascii="方正楷体简体" w:hAnsi="方正楷体简体" w:eastAsia="方正楷体简体" w:cs="方正楷体简体"/>
          <w:sz w:val="32"/>
          <w:szCs w:val="32"/>
          <w:lang w:eastAsia="zh-CN"/>
        </w:rPr>
        <w:t>笔试</w:t>
      </w:r>
    </w:p>
    <w:p w14:paraId="1573475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宋体"/>
          <w:sz w:val="32"/>
          <w:szCs w:val="32"/>
          <w:lang w:val="en-US" w:eastAsia="zh-CN"/>
        </w:rPr>
      </w:pPr>
      <w:r>
        <w:rPr>
          <w:rFonts w:hint="eastAsia" w:ascii="方正仿宋简体" w:hAnsi="仿宋_GB2312" w:eastAsia="方正仿宋简体"/>
          <w:sz w:val="32"/>
          <w:szCs w:val="32"/>
          <w:lang w:val="en-US" w:eastAsia="zh-CN"/>
        </w:rPr>
        <w:t>1.笔试</w:t>
      </w:r>
      <w:r>
        <w:rPr>
          <w:rFonts w:hint="eastAsia" w:ascii="方正仿宋简体" w:hAnsi="仿宋_GB2312" w:eastAsia="方正仿宋简体"/>
          <w:sz w:val="32"/>
          <w:szCs w:val="32"/>
        </w:rPr>
        <w:t>时间</w:t>
      </w:r>
      <w:r>
        <w:rPr>
          <w:rFonts w:hint="eastAsia" w:ascii="仿宋" w:hAnsi="仿宋" w:eastAsia="仿宋" w:cs="宋体"/>
          <w:sz w:val="32"/>
          <w:szCs w:val="32"/>
          <w:lang w:eastAsia="zh-CN"/>
        </w:rPr>
        <w:t>：</w:t>
      </w:r>
      <w:r>
        <w:rPr>
          <w:rFonts w:hint="default" w:ascii="仿宋" w:hAnsi="仿宋" w:eastAsia="仿宋" w:cs="宋体"/>
          <w:sz w:val="32"/>
          <w:szCs w:val="32"/>
          <w:lang w:val="en-US" w:eastAsia="zh-CN"/>
        </w:rPr>
        <w:t>202</w:t>
      </w:r>
      <w:r>
        <w:rPr>
          <w:rFonts w:hint="eastAsia" w:ascii="仿宋" w:hAnsi="仿宋" w:eastAsia="仿宋" w:cs="宋体"/>
          <w:sz w:val="32"/>
          <w:szCs w:val="32"/>
          <w:lang w:val="en-US" w:eastAsia="zh-CN"/>
        </w:rPr>
        <w:t>6年7月16日上午8点</w:t>
      </w:r>
    </w:p>
    <w:p w14:paraId="1DD9E69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2.笔试地点：</w:t>
      </w:r>
      <w:r>
        <w:rPr>
          <w:rFonts w:hint="eastAsia" w:ascii="方正仿宋简体" w:hAnsi="方正仿宋简体" w:eastAsia="方正仿宋简体" w:cs="方正仿宋简体"/>
          <w:sz w:val="32"/>
          <w:szCs w:val="32"/>
          <w:lang w:val="en-US" w:eastAsia="zh-CN"/>
        </w:rPr>
        <w:t>成都市青白江区至佳中学校智慧教</w:t>
      </w:r>
      <w:r>
        <w:rPr>
          <w:rFonts w:hint="eastAsia" w:ascii="方正仿宋简体" w:hAnsi="方正仿宋简体" w:eastAsia="方正仿宋简体" w:cs="方正仿宋简体"/>
          <w:spacing w:val="7"/>
          <w:sz w:val="32"/>
          <w:szCs w:val="32"/>
          <w:lang w:val="en-US" w:eastAsia="zh-CN"/>
        </w:rPr>
        <w:t>室</w:t>
      </w:r>
      <w:r>
        <w:rPr>
          <w:rFonts w:hint="eastAsia" w:ascii="仿宋" w:hAnsi="仿宋" w:eastAsia="仿宋" w:cs="宋体"/>
          <w:sz w:val="32"/>
          <w:szCs w:val="32"/>
        </w:rPr>
        <w:t>（青白江区大弯街道大弯北路227号）</w:t>
      </w:r>
      <w:r>
        <w:rPr>
          <w:rFonts w:hint="eastAsia" w:ascii="方正仿宋简体" w:hAnsi="方正仿宋简体" w:eastAsia="方正仿宋简体" w:cs="方正仿宋简体"/>
          <w:sz w:val="32"/>
          <w:szCs w:val="32"/>
          <w:lang w:val="en-US" w:eastAsia="zh-CN"/>
        </w:rPr>
        <w:t>。</w:t>
      </w:r>
    </w:p>
    <w:p w14:paraId="09CF294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3.笔试内容：学科内容，卷面满分100分。</w:t>
      </w:r>
    </w:p>
    <w:p w14:paraId="50BDEDD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4.笔试设置合格分数线：合格分数线为本次考核招聘所有参考人员有效笔试成绩的平均分*80%（计算结果保留小数点后两位，四舍五入），未达到最低合格分数线的不能进入下一环节。合格分数线随笔试成绩同步公布。</w:t>
      </w:r>
    </w:p>
    <w:p w14:paraId="1757BEB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5.笔试成绩公布：考生当场确认笔试成绩，笔试成绩及入围名单公告将张贴至校门口处，</w:t>
      </w:r>
      <w:r>
        <w:rPr>
          <w:rFonts w:hint="eastAsia" w:ascii="方正仿宋简体" w:hAnsi="方正仿宋简体" w:eastAsia="方正仿宋简体" w:cs="方正仿宋简体"/>
          <w:sz w:val="32"/>
          <w:szCs w:val="32"/>
          <w:lang w:val="en-US" w:eastAsia="zh-CN"/>
        </w:rPr>
        <w:t>按笔试成绩从高</w:t>
      </w:r>
      <w:r>
        <w:rPr>
          <w:rFonts w:hint="eastAsia" w:ascii="方正仿宋简体" w:hAnsi="仿宋_GB2312" w:eastAsia="方正仿宋简体"/>
          <w:sz w:val="32"/>
          <w:szCs w:val="32"/>
          <w:lang w:val="en-US" w:eastAsia="zh-CN"/>
        </w:rPr>
        <w:t>到低以岗位数与和应聘人数1：3比例确定进入面试人员。</w:t>
      </w:r>
    </w:p>
    <w:p w14:paraId="73DF7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w:t>
      </w:r>
      <w:r>
        <w:rPr>
          <w:rFonts w:hint="eastAsia" w:ascii="方正楷体简体" w:hAnsi="方正楷体简体" w:eastAsia="方正楷体简体" w:cs="方正楷体简体"/>
          <w:sz w:val="32"/>
          <w:szCs w:val="32"/>
          <w:lang w:val="en-US" w:eastAsia="zh-CN"/>
        </w:rPr>
        <w:t>试讲及</w:t>
      </w:r>
      <w:r>
        <w:rPr>
          <w:rFonts w:hint="eastAsia" w:ascii="方正楷体简体" w:hAnsi="方正楷体简体" w:eastAsia="方正楷体简体" w:cs="方正楷体简体"/>
          <w:sz w:val="32"/>
          <w:szCs w:val="32"/>
          <w:lang w:eastAsia="zh-CN"/>
        </w:rPr>
        <w:t>面试</w:t>
      </w:r>
    </w:p>
    <w:p w14:paraId="770C6B5A">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仿宋_GB2312" w:eastAsia="方正仿宋简体"/>
          <w:b/>
          <w:bCs/>
          <w:color w:val="FF0000"/>
          <w:sz w:val="32"/>
          <w:szCs w:val="32"/>
          <w:highlight w:val="none"/>
          <w:lang w:val="en-US" w:eastAsia="zh-CN"/>
        </w:rPr>
      </w:pPr>
      <w:r>
        <w:rPr>
          <w:rFonts w:hint="eastAsia" w:ascii="方正仿宋简体" w:hAnsi="仿宋_GB2312" w:eastAsia="方正仿宋简体"/>
          <w:sz w:val="32"/>
          <w:szCs w:val="32"/>
          <w:lang w:val="en-US" w:eastAsia="zh-CN"/>
        </w:rPr>
        <w:t>1.试讲及</w:t>
      </w:r>
      <w:r>
        <w:rPr>
          <w:rFonts w:hint="eastAsia" w:ascii="方正仿宋简体" w:hAnsi="仿宋_GB2312" w:eastAsia="方正仿宋简体"/>
          <w:sz w:val="32"/>
          <w:szCs w:val="32"/>
          <w:lang w:eastAsia="zh-CN"/>
        </w:rPr>
        <w:t>面</w:t>
      </w:r>
      <w:r>
        <w:rPr>
          <w:rFonts w:hint="eastAsia" w:ascii="方正仿宋简体" w:hAnsi="仿宋_GB2312" w:eastAsia="方正仿宋简体"/>
          <w:sz w:val="32"/>
          <w:szCs w:val="32"/>
          <w:lang w:val="en-US" w:eastAsia="zh-CN"/>
        </w:rPr>
        <w:t>试</w:t>
      </w:r>
      <w:r>
        <w:rPr>
          <w:rFonts w:hint="eastAsia" w:ascii="方正仿宋简体" w:hAnsi="仿宋_GB2312" w:eastAsia="方正仿宋简体"/>
          <w:sz w:val="32"/>
          <w:szCs w:val="32"/>
        </w:rPr>
        <w:t>时间</w:t>
      </w:r>
      <w:r>
        <w:rPr>
          <w:rFonts w:hint="eastAsia" w:ascii="仿宋" w:hAnsi="仿宋" w:eastAsia="仿宋" w:cs="宋体"/>
          <w:sz w:val="32"/>
          <w:szCs w:val="32"/>
          <w:lang w:eastAsia="zh-CN"/>
        </w:rPr>
        <w:t>：</w:t>
      </w:r>
      <w:r>
        <w:rPr>
          <w:rFonts w:hint="default" w:ascii="仿宋" w:hAnsi="仿宋" w:eastAsia="仿宋" w:cs="宋体"/>
          <w:sz w:val="32"/>
          <w:szCs w:val="32"/>
          <w:lang w:val="en-US" w:eastAsia="zh-CN"/>
        </w:rPr>
        <w:t>202</w:t>
      </w:r>
      <w:r>
        <w:rPr>
          <w:rFonts w:hint="eastAsia" w:ascii="仿宋" w:hAnsi="仿宋" w:eastAsia="仿宋" w:cs="宋体"/>
          <w:sz w:val="32"/>
          <w:szCs w:val="32"/>
          <w:lang w:val="en-US" w:eastAsia="zh-CN"/>
        </w:rPr>
        <w:t>6年7月16日下午2点</w:t>
      </w:r>
    </w:p>
    <w:p w14:paraId="0BC0F64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2.试讲及</w:t>
      </w:r>
      <w:r>
        <w:rPr>
          <w:rFonts w:hint="eastAsia" w:ascii="方正仿宋简体" w:hAnsi="仿宋_GB2312" w:eastAsia="方正仿宋简体"/>
          <w:sz w:val="32"/>
          <w:szCs w:val="32"/>
          <w:lang w:eastAsia="zh-CN"/>
        </w:rPr>
        <w:t>面</w:t>
      </w:r>
      <w:r>
        <w:rPr>
          <w:rFonts w:hint="eastAsia" w:ascii="方正仿宋简体" w:hAnsi="仿宋_GB2312" w:eastAsia="方正仿宋简体"/>
          <w:sz w:val="32"/>
          <w:szCs w:val="32"/>
          <w:lang w:val="en-US" w:eastAsia="zh-CN"/>
        </w:rPr>
        <w:t>试地点：</w:t>
      </w:r>
      <w:r>
        <w:rPr>
          <w:rFonts w:hint="eastAsia" w:ascii="方正仿宋简体" w:hAnsi="方正仿宋简体" w:eastAsia="方正仿宋简体" w:cs="方正仿宋简体"/>
          <w:sz w:val="32"/>
          <w:szCs w:val="32"/>
          <w:lang w:val="en-US" w:eastAsia="zh-CN"/>
        </w:rPr>
        <w:t>成都市青白江区至佳学校</w:t>
      </w:r>
      <w:r>
        <w:rPr>
          <w:rFonts w:hint="eastAsia" w:ascii="仿宋" w:hAnsi="仿宋" w:eastAsia="仿宋" w:cs="宋体"/>
          <w:sz w:val="32"/>
          <w:szCs w:val="32"/>
        </w:rPr>
        <w:t>（青白江</w:t>
      </w:r>
      <w:r>
        <w:rPr>
          <w:rFonts w:hint="eastAsia" w:ascii="方正仿宋简体" w:hAnsi="仿宋_GB2312" w:eastAsia="方正仿宋简体"/>
          <w:sz w:val="32"/>
          <w:szCs w:val="32"/>
          <w:lang w:val="en-US" w:eastAsia="zh-CN"/>
        </w:rPr>
        <w:t>区大弯街道大弯北路227号）。</w:t>
      </w:r>
    </w:p>
    <w:p w14:paraId="20ED437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3.试讲方式：有学生试讲+答辩，包括抽题目上课、抽题目答辩两部分，总限时不超10分钟。</w:t>
      </w:r>
    </w:p>
    <w:p w14:paraId="4C548AAD">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4.面试方式：包括自我介绍、团队协作及临场应变等能力的考察，专业心理教师进行现场评估。</w:t>
      </w:r>
    </w:p>
    <w:p w14:paraId="57D239C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5.面试成绩公布：考生当场确认面试成绩，考生试讲、面试成绩及进入体检环节名单公告将张贴至校门口处。</w:t>
      </w:r>
    </w:p>
    <w:p w14:paraId="4E8D9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（三）总成绩公布</w:t>
      </w:r>
    </w:p>
    <w:p w14:paraId="0E87DAD4">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仿宋_GB2312" w:eastAsia="方正仿宋简体"/>
          <w:sz w:val="32"/>
          <w:szCs w:val="32"/>
          <w:lang w:val="en-US" w:eastAsia="zh-CN"/>
        </w:rPr>
      </w:pPr>
      <w:r>
        <w:rPr>
          <w:rFonts w:hint="eastAsia" w:ascii="方正仿宋简体" w:hAnsi="仿宋_GB2312" w:eastAsia="方正仿宋简体"/>
          <w:sz w:val="32"/>
          <w:szCs w:val="32"/>
          <w:lang w:val="en-US" w:eastAsia="zh-CN"/>
        </w:rPr>
        <w:t>总成绩公布：总成绩排名于考核结束后3个工作日内在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成都陆港枢纽投资发展集团有限公司门户网站（网址：http://cdlgtz.com/）员工招聘栏公布。</w:t>
      </w:r>
    </w:p>
    <w:p w14:paraId="376C929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黑体简体" w:hAnsi="方正黑体简体" w:eastAsia="方正黑体简体" w:cs="方正黑体简体"/>
          <w:kern w:val="2"/>
          <w:sz w:val="32"/>
          <w:szCs w:val="32"/>
          <w:u w:val="single"/>
          <w:lang w:val="en-US" w:eastAsia="zh-CN" w:bidi="ar-SA"/>
        </w:rPr>
      </w:pPr>
      <w:r>
        <w:rPr>
          <w:rFonts w:hint="eastAsia" w:ascii="方正黑体简体" w:hAnsi="方正黑体简体" w:eastAsia="方正黑体简体" w:cs="方正黑体简体"/>
          <w:kern w:val="2"/>
          <w:sz w:val="32"/>
          <w:szCs w:val="32"/>
          <w:lang w:val="en-US" w:eastAsia="zh-CN" w:bidi="ar-SA"/>
        </w:rPr>
        <w:t>六、体检</w:t>
      </w:r>
      <w:r>
        <w:rPr>
          <w:rFonts w:hint="eastAsia" w:ascii="方正黑体简体" w:hAnsi="方正黑体简体" w:eastAsia="方正黑体简体" w:cs="方正黑体简体"/>
          <w:kern w:val="2"/>
          <w:sz w:val="32"/>
          <w:szCs w:val="32"/>
          <w:u w:val="single"/>
          <w:lang w:val="en-US" w:eastAsia="zh-CN" w:bidi="ar-SA"/>
        </w:rPr>
        <w:t>和心理测评</w:t>
      </w:r>
    </w:p>
    <w:p w14:paraId="07C63897">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仿宋简体" w:hAnsi="方正仿宋简体" w:eastAsia="方正仿宋简体" w:cs="方正仿宋简体"/>
          <w:kern w:val="2"/>
          <w:sz w:val="32"/>
          <w:szCs w:val="32"/>
          <w:lang w:val="en-US" w:eastAsia="zh-CN" w:bidi="ar-SA"/>
        </w:rPr>
        <w:t>依据招聘岗位及招聘人数，按照应聘人员总成绩从高分到低分依次等额确定进入体检人员（如总成绩相同，</w:t>
      </w:r>
      <w:r>
        <w:rPr>
          <w:rFonts w:hint="eastAsia" w:ascii="方正仿宋简体" w:hAnsi="方正仿宋简体" w:eastAsia="方正仿宋简体" w:cs="方正仿宋简体"/>
          <w:kern w:val="2"/>
          <w:sz w:val="32"/>
          <w:szCs w:val="32"/>
          <w:u w:val="single"/>
          <w:lang w:val="en-US" w:eastAsia="zh-CN" w:bidi="ar-SA"/>
        </w:rPr>
        <w:t>按面试成绩排序）。</w:t>
      </w:r>
    </w:p>
    <w:p w14:paraId="4FDC883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eastAsia="zh-CN"/>
        </w:rPr>
      </w:pPr>
      <w:r>
        <w:rPr>
          <w:rFonts w:hint="eastAsia" w:ascii="方正仿宋简体" w:hAnsi="方正仿宋简体" w:eastAsia="方正仿宋简体" w:cs="方正仿宋简体"/>
          <w:kern w:val="2"/>
          <w:sz w:val="32"/>
          <w:szCs w:val="32"/>
          <w:lang w:val="en-US" w:eastAsia="zh-CN" w:bidi="ar-SA"/>
        </w:rPr>
        <w:t>进入体检人员和</w:t>
      </w:r>
      <w:r>
        <w:rPr>
          <w:rFonts w:hint="eastAsia" w:ascii="方正仿宋简体" w:hAnsi="仿宋_GB2312" w:eastAsia="方正仿宋简体"/>
          <w:sz w:val="32"/>
          <w:szCs w:val="32"/>
        </w:rPr>
        <w:t>体检相关事</w:t>
      </w:r>
      <w:r>
        <w:rPr>
          <w:rFonts w:hint="eastAsia" w:ascii="方正仿宋简体" w:hAnsi="仿宋_GB2312" w:eastAsia="方正仿宋简体"/>
          <w:sz w:val="32"/>
          <w:szCs w:val="32"/>
          <w:lang w:eastAsia="zh-CN"/>
        </w:rPr>
        <w:t>宜</w:t>
      </w:r>
      <w:r>
        <w:rPr>
          <w:rFonts w:hint="eastAsia" w:ascii="方正仿宋简体" w:hAnsi="仿宋_GB2312" w:eastAsia="方正仿宋简体"/>
          <w:sz w:val="32"/>
          <w:szCs w:val="32"/>
          <w:lang w:val="en-US" w:eastAsia="zh-CN"/>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成都陆港枢纽投资发展集团有限公司门户网站（网址：http://cdlgtz.com/）员工招聘栏公布</w:t>
      </w:r>
      <w:r>
        <w:rPr>
          <w:rFonts w:hint="eastAsia" w:ascii="方正仿宋简体" w:hAnsi="方正仿宋简体" w:eastAsia="方正仿宋简体" w:cs="方正仿宋简体"/>
          <w:kern w:val="2"/>
          <w:sz w:val="32"/>
          <w:szCs w:val="32"/>
          <w:lang w:val="en-US" w:eastAsia="zh-CN" w:bidi="ar-SA"/>
        </w:rPr>
        <w:t>，在学校指定医院进行体检，体检所产生的一切费用由进入体检人员本人承担。</w:t>
      </w:r>
      <w:r>
        <w:rPr>
          <w:rFonts w:hint="eastAsia" w:ascii="方正仿宋简体" w:hAnsi="仿宋_GB2312" w:eastAsia="方正仿宋简体"/>
          <w:sz w:val="32"/>
          <w:szCs w:val="32"/>
        </w:rPr>
        <w:t>因进入体检人员未按要求参加体检或体检不合格出现的空额，</w:t>
      </w:r>
      <w:r>
        <w:rPr>
          <w:rFonts w:hint="eastAsia" w:ascii="方正仿宋简体" w:hAnsi="仿宋_GB2312" w:eastAsia="方正仿宋简体"/>
          <w:sz w:val="32"/>
          <w:szCs w:val="32"/>
          <w:lang w:eastAsia="zh-CN"/>
        </w:rPr>
        <w:t>按照考生总成绩</w:t>
      </w:r>
      <w:r>
        <w:rPr>
          <w:rFonts w:hint="eastAsia" w:ascii="方正仿宋简体" w:hAnsi="仿宋_GB2312" w:eastAsia="方正仿宋简体"/>
          <w:sz w:val="32"/>
          <w:szCs w:val="32"/>
        </w:rPr>
        <w:t>从高分到低分依次等额递补</w:t>
      </w:r>
      <w:r>
        <w:rPr>
          <w:rFonts w:hint="eastAsia" w:ascii="方正仿宋简体" w:hAnsi="仿宋_GB2312" w:eastAsia="方正仿宋简体"/>
          <w:sz w:val="32"/>
          <w:szCs w:val="32"/>
          <w:lang w:eastAsia="zh-CN"/>
        </w:rPr>
        <w:t>。</w:t>
      </w:r>
    </w:p>
    <w:p w14:paraId="0581D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黑体简体" w:hAnsi="仿宋_GB2312" w:eastAsia="方正黑体简体"/>
          <w:sz w:val="32"/>
          <w:szCs w:val="32"/>
          <w:lang w:eastAsia="zh-CN"/>
        </w:rPr>
        <w:t>七</w:t>
      </w:r>
      <w:r>
        <w:rPr>
          <w:rFonts w:hint="eastAsia" w:ascii="方正黑体简体" w:hAnsi="仿宋_GB2312" w:eastAsia="方正黑体简体"/>
          <w:sz w:val="32"/>
          <w:szCs w:val="32"/>
        </w:rPr>
        <w:t>、</w:t>
      </w:r>
      <w:r>
        <w:rPr>
          <w:rFonts w:hint="eastAsia" w:ascii="方正黑体简体" w:hAnsi="仿宋_GB2312" w:eastAsia="方正黑体简体"/>
          <w:sz w:val="32"/>
          <w:szCs w:val="32"/>
          <w:lang w:eastAsia="zh-CN"/>
        </w:rPr>
        <w:t>考察</w:t>
      </w:r>
    </w:p>
    <w:p w14:paraId="09E717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体检合格人员确定为考察对象，名单将</w:t>
      </w:r>
      <w:r>
        <w:rPr>
          <w:rFonts w:hint="eastAsia" w:ascii="方正仿宋简体" w:hAnsi="仿宋_GB2312" w:eastAsia="方正仿宋简体"/>
          <w:sz w:val="32"/>
          <w:szCs w:val="32"/>
          <w:lang w:val="en-US" w:eastAsia="zh-CN"/>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成都陆港枢纽投资发展集团有限公司门户网站（网址：http://cdlgtz.com/）员工招聘栏公布</w:t>
      </w:r>
      <w:r>
        <w:rPr>
          <w:rFonts w:hint="eastAsia" w:ascii="方正仿宋简体" w:hAnsi="方正仿宋简体" w:eastAsia="方正仿宋简体" w:cs="方正仿宋简体"/>
          <w:kern w:val="2"/>
          <w:sz w:val="32"/>
          <w:szCs w:val="32"/>
          <w:lang w:val="en-US" w:eastAsia="zh-CN" w:bidi="ar-SA"/>
        </w:rPr>
        <w:t>。因个人原因导致无法对其进行考察或考察不合格，以及个人自愿放弃出现的空额，按照人员总成绩从高分到低分依次等额递补。</w:t>
      </w:r>
    </w:p>
    <w:p w14:paraId="4AA420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八、公示</w:t>
      </w:r>
    </w:p>
    <w:p w14:paraId="25713C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考察合格人员由学校确定为拟聘用人员，名单将</w:t>
      </w:r>
      <w:r>
        <w:rPr>
          <w:rFonts w:hint="eastAsia" w:ascii="方正仿宋简体" w:hAnsi="仿宋_GB2312" w:eastAsia="方正仿宋简体"/>
          <w:sz w:val="32"/>
          <w:szCs w:val="32"/>
          <w:lang w:val="en-US" w:eastAsia="zh-CN"/>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w:t>
      </w:r>
      <w:r>
        <w:rPr>
          <w:rFonts w:hint="eastAsia" w:ascii="方正仿宋简体" w:hAnsi="方正仿宋简体" w:eastAsia="方正仿宋简体" w:cs="方正仿宋简体"/>
          <w:kern w:val="2"/>
          <w:sz w:val="32"/>
          <w:szCs w:val="32"/>
          <w:lang w:val="en-US" w:eastAsia="zh-CN" w:bidi="ar-SA"/>
        </w:rPr>
        <w:t>进行5个工作日公示。在公示期间反映有问题并查证属实、不符合应聘资格条件的，取消该拟聘人员的拟聘资格。取消拟聘人员资格或公示后因本人原因自愿放弃出现的空额按照人员总成绩从高分到低分依次等额递补。</w:t>
      </w:r>
    </w:p>
    <w:p w14:paraId="3EC14B7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sz w:val="32"/>
          <w:szCs w:val="32"/>
          <w:lang w:eastAsia="zh-CN"/>
        </w:rPr>
      </w:pPr>
      <w:r>
        <w:rPr>
          <w:rFonts w:hint="eastAsia" w:ascii="方正黑体简体" w:hAnsi="仿宋_GB2312" w:eastAsia="方正黑体简体" w:cs="Cambria"/>
          <w:kern w:val="2"/>
          <w:sz w:val="32"/>
          <w:szCs w:val="32"/>
          <w:lang w:val="en-US" w:eastAsia="zh-CN" w:bidi="ar-SA"/>
        </w:rPr>
        <w:t>九、</w:t>
      </w:r>
      <w:r>
        <w:rPr>
          <w:rFonts w:hint="eastAsia" w:ascii="方正黑体简体" w:hAnsi="仿宋_GB2312" w:eastAsia="方正黑体简体"/>
          <w:sz w:val="32"/>
          <w:szCs w:val="32"/>
        </w:rPr>
        <w:t>聘用</w:t>
      </w:r>
      <w:r>
        <w:rPr>
          <w:rFonts w:hint="eastAsia" w:ascii="方正黑体简体" w:hAnsi="仿宋_GB2312" w:eastAsia="方正黑体简体"/>
          <w:sz w:val="32"/>
          <w:szCs w:val="32"/>
          <w:lang w:eastAsia="zh-CN"/>
        </w:rPr>
        <w:t>及报到</w:t>
      </w:r>
    </w:p>
    <w:p w14:paraId="1F7498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聘用：</w:t>
      </w:r>
      <w:r>
        <w:rPr>
          <w:rFonts w:hint="eastAsia" w:ascii="方正仿宋简体" w:hAnsi="方正仿宋简体" w:eastAsia="方正仿宋简体" w:cs="方正仿宋简体"/>
          <w:sz w:val="32"/>
          <w:szCs w:val="32"/>
          <w:lang w:eastAsia="zh-CN"/>
        </w:rPr>
        <w:t>聘用人员</w:t>
      </w:r>
      <w:r>
        <w:rPr>
          <w:rFonts w:hint="eastAsia" w:ascii="方正仿宋简体" w:hAnsi="方正仿宋简体" w:eastAsia="方正仿宋简体" w:cs="方正仿宋简体"/>
          <w:sz w:val="32"/>
          <w:szCs w:val="32"/>
          <w:lang w:val="en-US" w:eastAsia="zh-CN"/>
        </w:rPr>
        <w:t>与</w:t>
      </w:r>
      <w:r>
        <w:rPr>
          <w:rFonts w:hint="eastAsia" w:ascii="方正仿宋简体" w:hAnsi="方正仿宋简体" w:eastAsia="方正仿宋简体" w:cs="方正仿宋简体"/>
          <w:kern w:val="2"/>
          <w:sz w:val="32"/>
          <w:szCs w:val="32"/>
          <w:lang w:val="en-US" w:eastAsia="zh-CN" w:bidi="ar-SA"/>
        </w:rPr>
        <w:t>成都陆港智汇科技服务有限公司</w:t>
      </w:r>
      <w:r>
        <w:rPr>
          <w:rFonts w:hint="eastAsia" w:ascii="方正仿宋简体" w:hAnsi="方正仿宋简体" w:eastAsia="方正仿宋简体" w:cs="方正仿宋简体"/>
          <w:sz w:val="32"/>
          <w:szCs w:val="32"/>
          <w:lang w:val="en-US" w:eastAsia="zh-CN"/>
        </w:rPr>
        <w:t>签订劳动合同，委派至学校相关岗位，在学校规定的时限内向单位报到并办理相关手续，</w:t>
      </w:r>
      <w:r>
        <w:rPr>
          <w:rFonts w:hint="eastAsia" w:ascii="方正仿宋简体" w:hAnsi="方正仿宋简体" w:eastAsia="方正仿宋简体" w:cs="方正仿宋简体"/>
          <w:sz w:val="32"/>
          <w:szCs w:val="32"/>
        </w:rPr>
        <w:t>未经</w:t>
      </w:r>
      <w:r>
        <w:rPr>
          <w:rFonts w:hint="eastAsia" w:ascii="方正仿宋简体" w:hAnsi="方正仿宋简体" w:eastAsia="方正仿宋简体" w:cs="方正仿宋简体"/>
          <w:sz w:val="32"/>
          <w:szCs w:val="32"/>
          <w:lang w:eastAsia="zh-CN"/>
        </w:rPr>
        <w:t>学校</w:t>
      </w:r>
      <w:r>
        <w:rPr>
          <w:rFonts w:hint="eastAsia" w:ascii="方正仿宋简体" w:hAnsi="方正仿宋简体" w:eastAsia="方正仿宋简体" w:cs="方正仿宋简体"/>
          <w:sz w:val="32"/>
          <w:szCs w:val="32"/>
        </w:rPr>
        <w:t>同意，逾期未报到者，视为自动放弃。因上述原因产生的空额，</w:t>
      </w:r>
      <w:r>
        <w:rPr>
          <w:rFonts w:hint="eastAsia" w:ascii="方正仿宋简体" w:hAnsi="方正仿宋简体" w:eastAsia="方正仿宋简体" w:cs="方正仿宋简体"/>
          <w:sz w:val="32"/>
          <w:szCs w:val="32"/>
          <w:lang w:eastAsia="zh-CN"/>
        </w:rPr>
        <w:t>可按人员</w:t>
      </w:r>
      <w:r>
        <w:rPr>
          <w:rFonts w:hint="eastAsia" w:ascii="方正仿宋简体" w:hAnsi="方正仿宋简体" w:eastAsia="方正仿宋简体" w:cs="方正仿宋简体"/>
          <w:kern w:val="2"/>
          <w:sz w:val="32"/>
          <w:szCs w:val="32"/>
          <w:lang w:val="en-US" w:eastAsia="zh-CN" w:bidi="ar-SA"/>
        </w:rPr>
        <w:t>总成绩从高分到低分依次等额递补</w:t>
      </w:r>
      <w:r>
        <w:rPr>
          <w:rFonts w:hint="eastAsia" w:ascii="方正仿宋简体" w:hAnsi="方正仿宋简体" w:eastAsia="方正仿宋简体" w:cs="方正仿宋简体"/>
          <w:sz w:val="32"/>
          <w:szCs w:val="32"/>
        </w:rPr>
        <w:t>。</w:t>
      </w:r>
    </w:p>
    <w:p w14:paraId="3871CD9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二</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试用：</w:t>
      </w:r>
      <w:r>
        <w:rPr>
          <w:rFonts w:hint="eastAsia" w:ascii="方正仿宋简体" w:hAnsi="仿宋_GB2312" w:eastAsia="方正仿宋简体"/>
          <w:color w:val="auto"/>
          <w:sz w:val="32"/>
          <w:szCs w:val="32"/>
          <w:highlight w:val="none"/>
        </w:rPr>
        <w:t>聘用人员按照国家规定实行试用期制度，</w:t>
      </w:r>
      <w:r>
        <w:rPr>
          <w:rFonts w:hint="eastAsia" w:ascii="方正仿宋简体" w:hAnsi="仿宋_GB2312" w:eastAsia="方正仿宋简体"/>
          <w:color w:val="auto"/>
          <w:sz w:val="32"/>
          <w:szCs w:val="32"/>
          <w:highlight w:val="none"/>
          <w:lang w:eastAsia="zh-CN"/>
        </w:rPr>
        <w:t>试用期为</w:t>
      </w:r>
      <w:r>
        <w:rPr>
          <w:rFonts w:hint="eastAsia" w:ascii="方正仿宋简体" w:hAnsi="仿宋_GB2312" w:eastAsia="方正仿宋简体"/>
          <w:color w:val="auto"/>
          <w:sz w:val="32"/>
          <w:szCs w:val="32"/>
          <w:highlight w:val="none"/>
          <w:lang w:val="en-US" w:eastAsia="zh-CN"/>
        </w:rPr>
        <w:t>1</w:t>
      </w:r>
      <w:r>
        <w:rPr>
          <w:rFonts w:hint="eastAsia" w:ascii="方正仿宋简体" w:hAnsi="仿宋_GB2312" w:eastAsia="方正仿宋简体"/>
          <w:color w:val="auto"/>
          <w:sz w:val="32"/>
          <w:szCs w:val="32"/>
          <w:highlight w:val="none"/>
          <w:lang w:eastAsia="zh-CN"/>
        </w:rPr>
        <w:t>个月，</w:t>
      </w:r>
      <w:r>
        <w:rPr>
          <w:rFonts w:hint="eastAsia" w:ascii="方正仿宋简体" w:hAnsi="仿宋_GB2312" w:eastAsia="方正仿宋简体"/>
          <w:color w:val="auto"/>
          <w:sz w:val="32"/>
          <w:szCs w:val="32"/>
          <w:highlight w:val="none"/>
          <w:lang w:val="en-US" w:eastAsia="zh-CN"/>
        </w:rPr>
        <w:t>试用期满经考核合格者按聘用合同转为正式聘用教师，</w:t>
      </w:r>
      <w:r>
        <w:rPr>
          <w:rFonts w:hint="eastAsia" w:ascii="方正仿宋简体" w:hAnsi="仿宋_GB2312" w:eastAsia="方正仿宋简体"/>
          <w:color w:val="auto"/>
          <w:sz w:val="32"/>
          <w:szCs w:val="32"/>
          <w:highlight w:val="none"/>
        </w:rPr>
        <w:t>试用期满</w:t>
      </w:r>
      <w:r>
        <w:rPr>
          <w:rFonts w:hint="eastAsia" w:ascii="方正仿宋简体" w:hAnsi="仿宋_GB2312" w:eastAsia="方正仿宋简体"/>
          <w:color w:val="auto"/>
          <w:sz w:val="32"/>
          <w:szCs w:val="32"/>
          <w:highlight w:val="none"/>
          <w:lang w:eastAsia="zh-CN"/>
        </w:rPr>
        <w:t>考核</w:t>
      </w:r>
      <w:r>
        <w:rPr>
          <w:rFonts w:hint="eastAsia" w:ascii="方正仿宋简体" w:hAnsi="仿宋_GB2312" w:eastAsia="方正仿宋简体"/>
          <w:color w:val="auto"/>
          <w:sz w:val="32"/>
          <w:szCs w:val="32"/>
          <w:highlight w:val="none"/>
        </w:rPr>
        <w:t>不合格者予以解聘。</w:t>
      </w:r>
    </w:p>
    <w:p w14:paraId="7BA2F932">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sz w:val="32"/>
          <w:szCs w:val="32"/>
        </w:rPr>
      </w:pPr>
      <w:r>
        <w:rPr>
          <w:rFonts w:hint="eastAsia" w:ascii="方正黑体简体" w:hAnsi="仿宋_GB2312" w:eastAsia="方正黑体简体"/>
          <w:sz w:val="32"/>
          <w:szCs w:val="32"/>
          <w:lang w:eastAsia="zh-CN"/>
        </w:rPr>
        <w:t>十</w:t>
      </w:r>
      <w:r>
        <w:rPr>
          <w:rFonts w:hint="eastAsia" w:ascii="方正黑体简体" w:hAnsi="仿宋_GB2312" w:eastAsia="方正黑体简体"/>
          <w:sz w:val="32"/>
          <w:szCs w:val="32"/>
        </w:rPr>
        <w:t>、工资待遇</w:t>
      </w:r>
    </w:p>
    <w:p w14:paraId="556C005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ascii="方正仿宋简体" w:hAnsi="仿宋_GB2312" w:eastAsia="方正仿宋简体"/>
          <w:sz w:val="32"/>
          <w:szCs w:val="32"/>
          <w:highlight w:val="none"/>
        </w:rPr>
      </w:pPr>
      <w:r>
        <w:rPr>
          <w:rFonts w:hint="eastAsia" w:ascii="方正仿宋简体" w:hAnsi="方正仿宋简体" w:eastAsia="方正仿宋简体" w:cs="方正仿宋简体"/>
          <w:sz w:val="32"/>
          <w:szCs w:val="32"/>
          <w:lang w:eastAsia="zh-CN"/>
        </w:rPr>
        <w:t>聘用人员实行劳动合同管</w:t>
      </w:r>
      <w:r>
        <w:rPr>
          <w:rFonts w:hint="eastAsia" w:ascii="方正仿宋简体" w:hAnsi="方正仿宋简体" w:eastAsia="方正仿宋简体" w:cs="方正仿宋简体"/>
          <w:sz w:val="32"/>
          <w:szCs w:val="32"/>
          <w:highlight w:val="none"/>
          <w:lang w:eastAsia="zh-CN"/>
        </w:rPr>
        <w:t>理，</w:t>
      </w:r>
      <w:r>
        <w:rPr>
          <w:rFonts w:ascii="方正仿宋简体" w:hAnsi="仿宋_GB2312" w:eastAsia="方正仿宋简体"/>
          <w:color w:val="000000" w:themeColor="text1"/>
          <w:sz w:val="32"/>
          <w:szCs w:val="32"/>
          <w:highlight w:val="none"/>
          <w14:textFill>
            <w14:solidFill>
              <w14:schemeClr w14:val="tx1"/>
            </w14:solidFill>
          </w14:textFill>
        </w:rPr>
        <w:t>按</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相关</w:t>
      </w:r>
      <w:r>
        <w:rPr>
          <w:rFonts w:ascii="方正仿宋简体" w:hAnsi="仿宋_GB2312" w:eastAsia="方正仿宋简体"/>
          <w:color w:val="000000" w:themeColor="text1"/>
          <w:sz w:val="32"/>
          <w:szCs w:val="32"/>
          <w:highlight w:val="none"/>
          <w14:textFill>
            <w14:solidFill>
              <w14:schemeClr w14:val="tx1"/>
            </w14:solidFill>
          </w14:textFill>
        </w:rPr>
        <w:t>规定</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执行薪酬待遇，</w:t>
      </w:r>
      <w:r>
        <w:rPr>
          <w:rFonts w:hint="eastAsia" w:ascii="方正仿宋简体" w:hAnsi="仿宋_GB2312" w:eastAsia="方正仿宋简体"/>
          <w:sz w:val="32"/>
          <w:szCs w:val="32"/>
          <w:highlight w:val="none"/>
          <w:lang w:eastAsia="zh-CN"/>
        </w:rPr>
        <w:t>购买</w:t>
      </w:r>
      <w:r>
        <w:rPr>
          <w:rFonts w:ascii="方正仿宋简体" w:hAnsi="仿宋_GB2312" w:eastAsia="方正仿宋简体"/>
          <w:sz w:val="32"/>
          <w:szCs w:val="32"/>
          <w:highlight w:val="none"/>
        </w:rPr>
        <w:t>社会保险和住房公积金</w:t>
      </w:r>
      <w:r>
        <w:rPr>
          <w:rFonts w:hint="eastAsia" w:ascii="方正仿宋简体" w:hAnsi="仿宋_GB2312" w:eastAsia="方正仿宋简体"/>
          <w:sz w:val="32"/>
          <w:szCs w:val="32"/>
          <w:highlight w:val="none"/>
          <w:lang w:eastAsia="zh-CN"/>
        </w:rPr>
        <w:t>，</w:t>
      </w:r>
      <w:r>
        <w:rPr>
          <w:rFonts w:hint="eastAsia" w:ascii="方正仿宋简体" w:hAnsi="方正仿宋简体" w:eastAsia="方正仿宋简体" w:cs="方正仿宋简体"/>
          <w:kern w:val="2"/>
          <w:sz w:val="32"/>
          <w:szCs w:val="32"/>
          <w:highlight w:val="none"/>
          <w:lang w:val="en-US" w:eastAsia="zh-CN" w:bidi="ar-SA"/>
        </w:rPr>
        <w:t>享受学校相关福利和国家法定节假日</w:t>
      </w:r>
      <w:r>
        <w:rPr>
          <w:rFonts w:hint="eastAsia" w:ascii="方正仿宋简体" w:hAnsi="仿宋_GB2312" w:eastAsia="方正仿宋简体"/>
          <w:sz w:val="32"/>
          <w:szCs w:val="32"/>
          <w:highlight w:val="none"/>
          <w:lang w:eastAsia="zh-CN"/>
        </w:rPr>
        <w:t>。</w:t>
      </w:r>
    </w:p>
    <w:p w14:paraId="22DADEBF">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sz w:val="32"/>
          <w:szCs w:val="32"/>
          <w:highlight w:val="none"/>
        </w:rPr>
      </w:pPr>
      <w:r>
        <w:rPr>
          <w:rFonts w:hint="eastAsia" w:ascii="方正黑体简体" w:hAnsi="仿宋_GB2312" w:eastAsia="方正黑体简体"/>
          <w:sz w:val="32"/>
          <w:szCs w:val="32"/>
          <w:highlight w:val="none"/>
        </w:rPr>
        <w:t>十</w:t>
      </w:r>
      <w:r>
        <w:rPr>
          <w:rFonts w:hint="eastAsia" w:ascii="方正黑体简体" w:hAnsi="仿宋_GB2312" w:eastAsia="方正黑体简体"/>
          <w:sz w:val="32"/>
          <w:szCs w:val="32"/>
          <w:highlight w:val="none"/>
          <w:lang w:eastAsia="zh-CN"/>
        </w:rPr>
        <w:t>一</w:t>
      </w:r>
      <w:r>
        <w:rPr>
          <w:rFonts w:hint="eastAsia" w:ascii="方正黑体简体" w:hAnsi="仿宋_GB2312" w:eastAsia="方正黑体简体"/>
          <w:sz w:val="32"/>
          <w:szCs w:val="32"/>
          <w:highlight w:val="none"/>
        </w:rPr>
        <w:t>、纪律和监督</w:t>
      </w:r>
    </w:p>
    <w:p w14:paraId="6C107265">
      <w:pPr>
        <w:spacing w:line="590" w:lineRule="exact"/>
        <w:ind w:firstLine="640" w:firstLineChars="200"/>
        <w:rPr>
          <w:rFonts w:ascii="仿宋" w:eastAsia="仿宋"/>
          <w:sz w:val="32"/>
          <w:szCs w:val="32"/>
        </w:rPr>
      </w:pPr>
      <w:r>
        <w:rPr>
          <w:rFonts w:hint="eastAsia" w:ascii="仿宋" w:eastAsia="仿宋"/>
          <w:sz w:val="32"/>
          <w:szCs w:val="32"/>
        </w:rPr>
        <w:t>本次招聘活动的有关信息、通知、公告均</w:t>
      </w:r>
      <w:r>
        <w:rPr>
          <w:rFonts w:hint="eastAsia" w:ascii="方正仿宋简体" w:hAnsi="仿宋_GB2312" w:eastAsia="方正仿宋简体"/>
          <w:sz w:val="32"/>
          <w:szCs w:val="32"/>
          <w:lang w:val="en-US" w:eastAsia="zh-CN"/>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w:t>
      </w:r>
      <w:r>
        <w:rPr>
          <w:rFonts w:hint="eastAsia" w:ascii="仿宋" w:eastAsia="仿宋"/>
          <w:sz w:val="32"/>
          <w:szCs w:val="32"/>
        </w:rPr>
        <w:t>进行发布，请及时关注。</w:t>
      </w:r>
    </w:p>
    <w:p w14:paraId="6623965E">
      <w:pPr>
        <w:spacing w:line="590" w:lineRule="exact"/>
        <w:ind w:firstLine="640" w:firstLineChars="200"/>
        <w:rPr>
          <w:rFonts w:hint="eastAsia" w:ascii="方正仿宋简体" w:hAnsi="仿宋_GB2312" w:eastAsia="方正仿宋简体"/>
          <w:sz w:val="32"/>
          <w:szCs w:val="32"/>
        </w:rPr>
      </w:pPr>
      <w:r>
        <w:rPr>
          <w:rFonts w:ascii="仿宋" w:eastAsia="仿宋"/>
          <w:sz w:val="32"/>
          <w:szCs w:val="32"/>
        </w:rPr>
        <w:t>如考生有意愿深入了解学校</w:t>
      </w:r>
      <w:r>
        <w:rPr>
          <w:rFonts w:hint="eastAsia" w:ascii="仿宋" w:eastAsia="仿宋"/>
          <w:sz w:val="32"/>
          <w:szCs w:val="32"/>
        </w:rPr>
        <w:t>，</w:t>
      </w:r>
      <w:r>
        <w:rPr>
          <w:rFonts w:ascii="仿宋" w:eastAsia="仿宋"/>
          <w:sz w:val="32"/>
          <w:szCs w:val="32"/>
        </w:rPr>
        <w:t>欢迎提前预约</w:t>
      </w:r>
      <w:r>
        <w:rPr>
          <w:rFonts w:hint="eastAsia" w:ascii="仿宋" w:eastAsia="仿宋"/>
          <w:sz w:val="32"/>
          <w:szCs w:val="32"/>
        </w:rPr>
        <w:t>，</w:t>
      </w:r>
      <w:r>
        <w:rPr>
          <w:rFonts w:ascii="仿宋" w:eastAsia="仿宋"/>
          <w:sz w:val="32"/>
          <w:szCs w:val="32"/>
        </w:rPr>
        <w:t>到校咨询</w:t>
      </w:r>
      <w:r>
        <w:rPr>
          <w:rFonts w:hint="eastAsia" w:ascii="仿宋" w:eastAsia="仿宋"/>
          <w:sz w:val="32"/>
          <w:szCs w:val="32"/>
        </w:rPr>
        <w:t>。</w:t>
      </w:r>
    </w:p>
    <w:p w14:paraId="4386B24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eastAsia="zh-CN"/>
        </w:rPr>
      </w:pPr>
      <w:r>
        <w:rPr>
          <w:rFonts w:hint="eastAsia" w:ascii="方正仿宋简体" w:hAnsi="仿宋_GB2312" w:eastAsia="方正仿宋简体"/>
          <w:sz w:val="32"/>
          <w:szCs w:val="32"/>
        </w:rPr>
        <w:t>本公告由成都市</w:t>
      </w:r>
      <w:r>
        <w:rPr>
          <w:rFonts w:hint="eastAsia" w:ascii="方正仿宋简体" w:hAnsi="仿宋_GB2312" w:eastAsia="方正仿宋简体"/>
          <w:sz w:val="32"/>
          <w:szCs w:val="32"/>
          <w:lang w:eastAsia="zh-CN"/>
        </w:rPr>
        <w:t>青白江区</w:t>
      </w:r>
      <w:r>
        <w:rPr>
          <w:rFonts w:hint="eastAsia" w:ascii="方正仿宋简体" w:hAnsi="方正仿宋简体" w:eastAsia="方正仿宋简体" w:cs="方正仿宋简体"/>
          <w:spacing w:val="7"/>
          <w:sz w:val="32"/>
          <w:szCs w:val="32"/>
          <w:lang w:val="en-US" w:eastAsia="zh-CN"/>
        </w:rPr>
        <w:t>至佳中</w:t>
      </w:r>
      <w:r>
        <w:rPr>
          <w:rFonts w:hint="eastAsia" w:ascii="方正仿宋简体" w:hAnsi="方正仿宋简体" w:eastAsia="方正仿宋简体" w:cs="方正仿宋简体"/>
          <w:spacing w:val="-11"/>
          <w:sz w:val="32"/>
          <w:szCs w:val="32"/>
          <w:lang w:val="en-US" w:eastAsia="zh-CN"/>
        </w:rPr>
        <w:t>学校</w:t>
      </w:r>
      <w:r>
        <w:rPr>
          <w:rFonts w:hint="eastAsia" w:ascii="方正仿宋简体" w:hAnsi="仿宋_GB2312" w:eastAsia="方正仿宋简体"/>
          <w:sz w:val="32"/>
          <w:szCs w:val="32"/>
        </w:rPr>
        <w:t>发布并负责解释</w:t>
      </w:r>
      <w:r>
        <w:rPr>
          <w:rFonts w:hint="eastAsia" w:ascii="方正仿宋简体" w:hAnsi="仿宋_GB2312" w:eastAsia="方正仿宋简体"/>
          <w:sz w:val="32"/>
          <w:szCs w:val="32"/>
          <w:lang w:eastAsia="zh-CN"/>
        </w:rPr>
        <w:t>。</w:t>
      </w:r>
    </w:p>
    <w:p w14:paraId="1CD760D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仿宋" w:hAnsi="Times New Roman" w:eastAsia="仿宋" w:cs="Times New Roman"/>
          <w:bCs/>
          <w:sz w:val="32"/>
          <w:szCs w:val="32"/>
        </w:rPr>
      </w:pPr>
      <w:r>
        <w:rPr>
          <w:rFonts w:hint="eastAsia" w:ascii="方正仿宋简体" w:hAnsi="仿宋_GB2312" w:eastAsia="方正仿宋简体"/>
          <w:b/>
          <w:bCs/>
          <w:sz w:val="32"/>
          <w:szCs w:val="32"/>
          <w:lang w:eastAsia="zh-CN"/>
        </w:rPr>
        <w:t>招聘咨询电话：</w:t>
      </w:r>
      <w:r>
        <w:rPr>
          <w:rFonts w:hint="eastAsia" w:ascii="仿宋" w:hAnsi="Times New Roman" w:eastAsia="仿宋" w:cs="Times New Roman"/>
          <w:bCs/>
          <w:sz w:val="32"/>
          <w:szCs w:val="32"/>
        </w:rPr>
        <w:t>18080077211</w:t>
      </w:r>
    </w:p>
    <w:p w14:paraId="4080F5DD">
      <w:pPr>
        <w:spacing w:line="590" w:lineRule="exact"/>
        <w:ind w:firstLine="643" w:firstLineChars="200"/>
        <w:rPr>
          <w:rFonts w:hint="eastAsia" w:ascii="仿宋" w:eastAsia="仿宋"/>
          <w:sz w:val="32"/>
          <w:szCs w:val="32"/>
        </w:rPr>
      </w:pPr>
      <w:r>
        <w:rPr>
          <w:rFonts w:hint="eastAsia" w:ascii="方正仿宋简体" w:hAnsi="仿宋_GB2312" w:eastAsia="方正仿宋简体"/>
          <w:b/>
          <w:bCs/>
          <w:sz w:val="32"/>
          <w:szCs w:val="32"/>
        </w:rPr>
        <w:t>监督举报</w:t>
      </w:r>
      <w:r>
        <w:rPr>
          <w:rFonts w:hint="eastAsia" w:ascii="方正仿宋简体" w:hAnsi="仿宋_GB2312" w:eastAsia="方正仿宋简体"/>
          <w:b/>
          <w:bCs/>
          <w:sz w:val="32"/>
          <w:szCs w:val="32"/>
          <w:lang w:eastAsia="zh-CN"/>
        </w:rPr>
        <w:t>电话</w:t>
      </w:r>
      <w:r>
        <w:rPr>
          <w:rFonts w:hint="eastAsia" w:ascii="方正仿宋简体" w:hAnsi="仿宋_GB2312" w:eastAsia="方正仿宋简体"/>
          <w:b/>
          <w:bCs/>
          <w:sz w:val="32"/>
          <w:szCs w:val="32"/>
        </w:rPr>
        <w:t>：</w:t>
      </w:r>
      <w:r>
        <w:rPr>
          <w:rFonts w:hint="eastAsia" w:ascii="仿宋" w:eastAsia="仿宋"/>
          <w:sz w:val="32"/>
          <w:szCs w:val="32"/>
        </w:rPr>
        <w:t>1</w:t>
      </w:r>
      <w:r>
        <w:rPr>
          <w:rFonts w:ascii="仿宋" w:eastAsia="仿宋"/>
          <w:sz w:val="32"/>
          <w:szCs w:val="32"/>
        </w:rPr>
        <w:t>8980501666</w:t>
      </w:r>
      <w:r>
        <w:rPr>
          <w:rFonts w:hint="eastAsia" w:ascii="仿宋" w:eastAsia="仿宋"/>
          <w:sz w:val="32"/>
          <w:szCs w:val="32"/>
        </w:rPr>
        <w:t xml:space="preserve"> </w:t>
      </w:r>
    </w:p>
    <w:p w14:paraId="763EE4C4">
      <w:pPr>
        <w:spacing w:line="590" w:lineRule="exact"/>
        <w:ind w:firstLine="640" w:firstLineChars="200"/>
        <w:rPr>
          <w:rFonts w:hint="eastAsia" w:ascii="仿宋" w:eastAsia="仿宋"/>
          <w:sz w:val="32"/>
          <w:szCs w:val="32"/>
        </w:rPr>
      </w:pPr>
    </w:p>
    <w:p w14:paraId="49D48E21">
      <w:pPr>
        <w:keepNext w:val="0"/>
        <w:keepLines w:val="0"/>
        <w:pageBreakBefore w:val="0"/>
        <w:widowControl w:val="0"/>
        <w:tabs>
          <w:tab w:val="left" w:pos="540"/>
        </w:tabs>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pacing w:val="-11"/>
          <w:sz w:val="32"/>
          <w:szCs w:val="32"/>
          <w:lang w:val="en-US" w:eastAsia="zh-CN"/>
        </w:rPr>
      </w:pPr>
      <w:r>
        <w:rPr>
          <w:rFonts w:hint="eastAsia" w:ascii="方正仿宋简体" w:hAnsi="仿宋_GB2312" w:eastAsia="方正仿宋简体"/>
          <w:sz w:val="32"/>
          <w:szCs w:val="32"/>
        </w:rPr>
        <w:t>附件：</w:t>
      </w:r>
      <w:r>
        <w:rPr>
          <w:rFonts w:hint="default"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pacing w:val="-11"/>
          <w:sz w:val="32"/>
          <w:szCs w:val="32"/>
          <w:lang w:val="en-US" w:eastAsia="zh-CN"/>
        </w:rPr>
        <w:t>成都市青白江区</w:t>
      </w:r>
      <w:r>
        <w:rPr>
          <w:rFonts w:hint="eastAsia" w:ascii="方正仿宋简体" w:hAnsi="方正仿宋简体" w:eastAsia="方正仿宋简体" w:cs="方正仿宋简体"/>
          <w:spacing w:val="7"/>
          <w:sz w:val="32"/>
          <w:szCs w:val="32"/>
          <w:lang w:val="en-US" w:eastAsia="zh-CN"/>
        </w:rPr>
        <w:t>至佳中</w:t>
      </w:r>
      <w:r>
        <w:rPr>
          <w:rFonts w:hint="eastAsia" w:ascii="方正仿宋简体" w:hAnsi="方正仿宋简体" w:eastAsia="方正仿宋简体" w:cs="方正仿宋简体"/>
          <w:spacing w:val="-11"/>
          <w:sz w:val="32"/>
          <w:szCs w:val="32"/>
          <w:lang w:val="en-US" w:eastAsia="zh-CN"/>
        </w:rPr>
        <w:t>学校</w:t>
      </w:r>
      <w:r>
        <w:rPr>
          <w:rFonts w:hint="default" w:ascii="Times New Roman" w:hAnsi="Times New Roman" w:eastAsia="方正仿宋简体" w:cs="Times New Roman"/>
          <w:spacing w:val="-11"/>
          <w:sz w:val="32"/>
          <w:szCs w:val="32"/>
          <w:lang w:val="en-US" w:eastAsia="zh-CN"/>
        </w:rPr>
        <w:t>202</w:t>
      </w:r>
      <w:r>
        <w:rPr>
          <w:rFonts w:hint="eastAsia" w:ascii="Times New Roman" w:hAnsi="Times New Roman" w:eastAsia="方正仿宋简体" w:cs="Times New Roman"/>
          <w:spacing w:val="-11"/>
          <w:sz w:val="32"/>
          <w:szCs w:val="32"/>
          <w:lang w:val="en-US" w:eastAsia="zh-CN"/>
        </w:rPr>
        <w:t>6</w:t>
      </w:r>
      <w:r>
        <w:rPr>
          <w:rFonts w:hint="eastAsia" w:ascii="方正仿宋简体" w:hAnsi="方正仿宋简体" w:eastAsia="方正仿宋简体" w:cs="方正仿宋简体"/>
          <w:spacing w:val="-11"/>
          <w:sz w:val="32"/>
          <w:szCs w:val="32"/>
          <w:lang w:val="en-US" w:eastAsia="zh-CN"/>
        </w:rPr>
        <w:t>年招聘编外教师岗位表</w:t>
      </w:r>
    </w:p>
    <w:p w14:paraId="5A854F9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960" w:firstLineChars="300"/>
        <w:textAlignment w:val="auto"/>
        <w:rPr>
          <w:rFonts w:hint="default" w:ascii="方正仿宋简体" w:hAnsi="方正仿宋简体" w:eastAsia="方正仿宋简体" w:cs="方正仿宋简体"/>
          <w:spacing w:val="-11"/>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pacing w:val="-11"/>
          <w:sz w:val="32"/>
          <w:szCs w:val="32"/>
          <w:lang w:val="en-US" w:eastAsia="zh-CN"/>
        </w:rPr>
        <w:t>成都市青白江区</w:t>
      </w:r>
      <w:r>
        <w:rPr>
          <w:rFonts w:hint="eastAsia" w:ascii="方正仿宋简体" w:hAnsi="方正仿宋简体" w:eastAsia="方正仿宋简体" w:cs="方正仿宋简体"/>
          <w:spacing w:val="7"/>
          <w:sz w:val="32"/>
          <w:szCs w:val="32"/>
          <w:lang w:val="en-US" w:eastAsia="zh-CN"/>
        </w:rPr>
        <w:t>至佳中</w:t>
      </w:r>
      <w:r>
        <w:rPr>
          <w:rFonts w:hint="eastAsia" w:ascii="方正仿宋简体" w:hAnsi="方正仿宋简体" w:eastAsia="方正仿宋简体" w:cs="方正仿宋简体"/>
          <w:spacing w:val="-11"/>
          <w:sz w:val="32"/>
          <w:szCs w:val="32"/>
          <w:lang w:val="en-US" w:eastAsia="zh-CN"/>
        </w:rPr>
        <w:t>学</w:t>
      </w:r>
      <w:r>
        <w:rPr>
          <w:rFonts w:hint="eastAsia" w:ascii="Times New Roman" w:hAnsi="Times New Roman" w:eastAsia="方正仿宋简体" w:cs="Times New Roman"/>
          <w:spacing w:val="-11"/>
          <w:sz w:val="32"/>
          <w:szCs w:val="32"/>
          <w:lang w:val="en-US" w:eastAsia="zh-CN"/>
        </w:rPr>
        <w:t>2026</w:t>
      </w:r>
      <w:r>
        <w:rPr>
          <w:rFonts w:hint="eastAsia" w:ascii="方正仿宋简体" w:hAnsi="方正仿宋简体" w:eastAsia="方正仿宋简体" w:cs="方正仿宋简体"/>
          <w:spacing w:val="-11"/>
          <w:sz w:val="32"/>
          <w:szCs w:val="32"/>
          <w:lang w:val="en-US" w:eastAsia="zh-CN"/>
        </w:rPr>
        <w:t>年招聘编外教师报名表</w:t>
      </w:r>
    </w:p>
    <w:p w14:paraId="65A6EB1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490" w:firstLineChars="500"/>
        <w:textAlignment w:val="auto"/>
        <w:rPr>
          <w:rFonts w:hint="eastAsia" w:ascii="方正仿宋简体" w:hAnsi="方正仿宋简体" w:eastAsia="方正仿宋简体" w:cs="方正仿宋简体"/>
          <w:spacing w:val="-11"/>
          <w:sz w:val="32"/>
          <w:szCs w:val="32"/>
          <w:lang w:val="en-US" w:eastAsia="zh-CN"/>
        </w:rPr>
      </w:pPr>
      <w:r>
        <w:rPr>
          <w:rFonts w:hint="eastAsia" w:ascii="方正仿宋简体" w:hAnsi="方正仿宋简体" w:eastAsia="方正仿宋简体" w:cs="方正仿宋简体"/>
          <w:spacing w:val="-11"/>
          <w:sz w:val="32"/>
          <w:szCs w:val="32"/>
          <w:lang w:val="en-US" w:eastAsia="zh-CN"/>
        </w:rPr>
        <w:t>　　　　　</w:t>
      </w:r>
    </w:p>
    <w:p w14:paraId="2FF6D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成都市</w:t>
      </w:r>
      <w:r>
        <w:rPr>
          <w:rFonts w:hint="eastAsia" w:ascii="方正仿宋简体" w:hAnsi="方正仿宋简体" w:eastAsia="方正仿宋简体" w:cs="方正仿宋简体"/>
          <w:spacing w:val="-11"/>
          <w:sz w:val="32"/>
          <w:szCs w:val="32"/>
          <w:lang w:val="en-US" w:eastAsia="zh-CN"/>
        </w:rPr>
        <w:t>青白江区</w:t>
      </w:r>
      <w:r>
        <w:rPr>
          <w:rFonts w:hint="eastAsia" w:ascii="方正仿宋简体" w:hAnsi="方正仿宋简体" w:eastAsia="方正仿宋简体" w:cs="方正仿宋简体"/>
          <w:spacing w:val="7"/>
          <w:sz w:val="32"/>
          <w:szCs w:val="32"/>
          <w:lang w:val="en-US" w:eastAsia="zh-CN"/>
        </w:rPr>
        <w:t>至佳中</w:t>
      </w:r>
      <w:r>
        <w:rPr>
          <w:rFonts w:hint="eastAsia" w:ascii="方正仿宋简体" w:hAnsi="方正仿宋简体" w:eastAsia="方正仿宋简体" w:cs="方正仿宋简体"/>
          <w:spacing w:val="-11"/>
          <w:sz w:val="32"/>
          <w:szCs w:val="32"/>
          <w:lang w:val="en-US" w:eastAsia="zh-CN"/>
        </w:rPr>
        <w:t>学校</w:t>
      </w:r>
    </w:p>
    <w:p w14:paraId="12BDF3F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pPr>
      <w:r>
        <w:rPr>
          <w:rFonts w:hint="eastAsia" w:ascii="方正仿宋简体" w:eastAsia="方正仿宋简体"/>
          <w:sz w:val="32"/>
          <w:szCs w:val="32"/>
        </w:rPr>
        <w:t>20</w:t>
      </w:r>
      <w:r>
        <w:rPr>
          <w:rFonts w:hint="eastAsia" w:ascii="方正仿宋简体" w:eastAsia="方正仿宋简体"/>
          <w:sz w:val="32"/>
          <w:szCs w:val="32"/>
          <w:lang w:val="en-US" w:eastAsia="zh-CN"/>
        </w:rPr>
        <w:t>26</w:t>
      </w:r>
      <w:r>
        <w:rPr>
          <w:rFonts w:hint="eastAsia" w:ascii="方正仿宋简体" w:eastAsia="方正仿宋简体"/>
          <w:sz w:val="32"/>
          <w:szCs w:val="32"/>
        </w:rPr>
        <w:t>年</w:t>
      </w:r>
      <w:r>
        <w:rPr>
          <w:rFonts w:hint="eastAsia" w:ascii="方正仿宋简体" w:eastAsia="方正仿宋简体"/>
          <w:sz w:val="32"/>
          <w:szCs w:val="32"/>
          <w:lang w:val="en-US" w:eastAsia="zh-CN"/>
        </w:rPr>
        <w:t>7</w:t>
      </w:r>
      <w:r>
        <w:rPr>
          <w:rFonts w:hint="eastAsia" w:ascii="方正仿宋简体" w:eastAsia="方正仿宋简体"/>
          <w:sz w:val="32"/>
          <w:szCs w:val="32"/>
        </w:rPr>
        <w:t>月</w:t>
      </w:r>
      <w:r>
        <w:rPr>
          <w:rFonts w:hint="eastAsia" w:ascii="方正仿宋简体" w:eastAsia="方正仿宋简体"/>
          <w:sz w:val="32"/>
          <w:szCs w:val="32"/>
          <w:lang w:val="en-US" w:eastAsia="zh-CN"/>
        </w:rPr>
        <w:t>8</w:t>
      </w:r>
      <w:r>
        <w:rPr>
          <w:rFonts w:hint="eastAsia" w:ascii="方正仿宋简体" w:eastAsia="方正仿宋简体"/>
          <w:sz w:val="32"/>
          <w:szCs w:val="32"/>
        </w:rPr>
        <w:t>日</w:t>
      </w:r>
    </w:p>
    <w:p w14:paraId="5DBB1FD9">
      <w:pPr>
        <w:rPr>
          <w:rFonts w:hint="eastAsia" w:ascii="方正黑体简体" w:hAnsi="方正黑体简体" w:eastAsia="方正黑体简体" w:cs="方正黑体简体"/>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8" w:charSpace="0"/>
        </w:sectPr>
      </w:pPr>
    </w:p>
    <w:p w14:paraId="61D7C8AB">
      <w:pPr>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1</w:t>
      </w:r>
    </w:p>
    <w:p w14:paraId="355CC0BD">
      <w:pPr>
        <w:numPr>
          <w:ilvl w:val="0"/>
          <w:numId w:val="0"/>
        </w:numPr>
        <w:tabs>
          <w:tab w:val="left" w:pos="540"/>
        </w:tabs>
        <w:spacing w:line="578" w:lineRule="exact"/>
        <w:jc w:val="center"/>
        <w:rPr>
          <w:rFonts w:hint="eastAsia" w:ascii="方正黑体简体" w:hAnsi="方正黑体简体" w:eastAsia="方正黑体简体" w:cs="方正黑体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成都市青白江区至佳中学校2026年公开招聘教师岗位和条件要求一览表</w:t>
      </w:r>
    </w:p>
    <w:tbl>
      <w:tblPr>
        <w:tblStyle w:val="10"/>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930"/>
        <w:gridCol w:w="870"/>
        <w:gridCol w:w="900"/>
        <w:gridCol w:w="3990"/>
        <w:gridCol w:w="1890"/>
        <w:gridCol w:w="3066"/>
        <w:gridCol w:w="744"/>
      </w:tblGrid>
      <w:tr w14:paraId="3D4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1265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招聘单位</w:t>
            </w: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6E03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岗位</w:t>
            </w:r>
          </w:p>
          <w:p w14:paraId="5567C6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名称</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D1EA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招聘人数</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549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岗位类别</w:t>
            </w:r>
          </w:p>
        </w:tc>
        <w:tc>
          <w:tcPr>
            <w:tcW w:w="894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2984F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应聘资格条件</w:t>
            </w:r>
          </w:p>
        </w:tc>
        <w:tc>
          <w:tcPr>
            <w:tcW w:w="744" w:type="dxa"/>
            <w:vMerge w:val="restart"/>
            <w:tcBorders>
              <w:top w:val="single" w:color="000000" w:sz="8" w:space="0"/>
              <w:left w:val="single" w:color="000000" w:sz="8" w:space="0"/>
              <w:right w:val="single" w:color="000000" w:sz="8" w:space="0"/>
            </w:tcBorders>
            <w:shd w:val="clear" w:color="auto" w:fill="FFFFFF"/>
            <w:vAlign w:val="center"/>
          </w:tcPr>
          <w:p w14:paraId="0EB3C8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备注</w:t>
            </w:r>
          </w:p>
        </w:tc>
      </w:tr>
      <w:tr w14:paraId="2D84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5C45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A134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D07C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2192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p>
        </w:tc>
        <w:tc>
          <w:tcPr>
            <w:tcW w:w="39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BF2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专业要求（专业要明确）</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44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学历学位要求</w:t>
            </w: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3A9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highlight w:val="none"/>
                <w:vertAlign w:val="baseline"/>
                <w:lang w:eastAsia="zh-CN"/>
              </w:rPr>
            </w:pPr>
            <w:r>
              <w:rPr>
                <w:rFonts w:hint="eastAsia" w:ascii="方正黑体简体" w:hAnsi="方正黑体简体" w:eastAsia="方正黑体简体" w:cs="方正黑体简体"/>
                <w:color w:val="000000"/>
                <w:sz w:val="28"/>
                <w:szCs w:val="28"/>
                <w:highlight w:val="none"/>
                <w:vertAlign w:val="baseline"/>
                <w:lang w:eastAsia="zh-CN"/>
              </w:rPr>
              <w:t>其他要求</w:t>
            </w:r>
          </w:p>
        </w:tc>
        <w:tc>
          <w:tcPr>
            <w:tcW w:w="744" w:type="dxa"/>
            <w:vMerge w:val="continue"/>
            <w:tcBorders>
              <w:left w:val="single" w:color="000000" w:sz="8" w:space="0"/>
              <w:bottom w:val="single" w:color="000000" w:sz="8" w:space="0"/>
              <w:right w:val="single" w:color="000000" w:sz="8" w:space="0"/>
            </w:tcBorders>
            <w:shd w:val="clear" w:color="auto" w:fill="FFFFFF"/>
            <w:vAlign w:val="center"/>
          </w:tcPr>
          <w:p w14:paraId="307B3D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8"/>
                <w:szCs w:val="28"/>
                <w:highlight w:val="none"/>
                <w:vertAlign w:val="baseline"/>
                <w:lang w:eastAsia="zh-CN"/>
              </w:rPr>
            </w:pPr>
          </w:p>
        </w:tc>
      </w:tr>
      <w:tr w14:paraId="5BD5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755" w:type="dxa"/>
            <w:vMerge w:val="restart"/>
            <w:tcBorders>
              <w:top w:val="single" w:color="000000" w:sz="8" w:space="0"/>
              <w:left w:val="single" w:color="000000" w:sz="8" w:space="0"/>
              <w:right w:val="single" w:color="000000" w:sz="8" w:space="0"/>
            </w:tcBorders>
            <w:shd w:val="clear" w:color="auto" w:fill="FFFFFF"/>
            <w:vAlign w:val="center"/>
          </w:tcPr>
          <w:p w14:paraId="3B15EA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sz w:val="21"/>
                <w:szCs w:val="21"/>
                <w:highlight w:val="none"/>
                <w:vertAlign w:val="baseline"/>
                <w:lang w:eastAsia="zh-CN"/>
              </w:rPr>
            </w:pPr>
            <w:r>
              <w:rPr>
                <w:rFonts w:hint="eastAsia"/>
                <w:color w:val="000000"/>
                <w:sz w:val="21"/>
                <w:szCs w:val="21"/>
                <w:highlight w:val="none"/>
                <w:vertAlign w:val="baseline"/>
                <w:lang w:val="en-US" w:eastAsia="zh-CN"/>
              </w:rPr>
              <w:t xml:space="preserve"> 成都市青白江区至佳中学校</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78953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val="0"/>
                <w:bCs w:val="0"/>
                <w:sz w:val="18"/>
                <w:szCs w:val="21"/>
                <w:highlight w:val="none"/>
                <w:lang w:eastAsia="zh-CN"/>
              </w:rPr>
            </w:pPr>
            <w:r>
              <w:rPr>
                <w:rFonts w:hint="eastAsia"/>
                <w:b w:val="0"/>
                <w:bCs w:val="0"/>
                <w:sz w:val="18"/>
                <w:szCs w:val="21"/>
                <w:highlight w:val="none"/>
                <w:lang w:eastAsia="zh-CN"/>
              </w:rPr>
              <w:t>初中数学教师</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14:paraId="3CDE7D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val="0"/>
                <w:bCs w:val="0"/>
                <w:sz w:val="18"/>
                <w:szCs w:val="21"/>
                <w:highlight w:val="none"/>
                <w:lang w:val="en-US" w:eastAsia="zh-CN"/>
              </w:rPr>
            </w:pPr>
            <w:r>
              <w:rPr>
                <w:rFonts w:hint="eastAsia"/>
                <w:b w:val="0"/>
                <w:bCs w:val="0"/>
                <w:sz w:val="18"/>
                <w:szCs w:val="21"/>
                <w:highlight w:val="none"/>
                <w:lang w:val="en-US" w:eastAsia="zh-CN"/>
              </w:rPr>
              <w:t>1</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FB13C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val="0"/>
                <w:bCs w:val="0"/>
                <w:sz w:val="18"/>
                <w:szCs w:val="21"/>
                <w:highlight w:val="none"/>
                <w:lang w:eastAsia="zh-CN"/>
              </w:rPr>
            </w:pPr>
            <w:r>
              <w:rPr>
                <w:rFonts w:hint="eastAsia"/>
                <w:b w:val="0"/>
                <w:bCs w:val="0"/>
                <w:sz w:val="18"/>
                <w:szCs w:val="21"/>
                <w:highlight w:val="none"/>
                <w:lang w:val="en-US" w:eastAsia="zh-CN"/>
              </w:rPr>
              <w:t>专技岗位</w:t>
            </w:r>
          </w:p>
        </w:tc>
        <w:tc>
          <w:tcPr>
            <w:tcW w:w="3990"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43D4E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本科：数学类(0701）、教育学（040101）；</w:t>
            </w:r>
          </w:p>
          <w:p w14:paraId="1C85C7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研究生：数学（0701）、课程与教学论（数学）（040102）、学科教学（数学）（045104）</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DD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本科及以上学历，取得学历相应的学位</w:t>
            </w:r>
            <w:r>
              <w:rPr>
                <w:rFonts w:hint="eastAsia" w:ascii="宋体" w:hAnsi="宋体" w:eastAsia="宋体" w:cs="宋体"/>
                <w:color w:val="000000"/>
                <w:kern w:val="0"/>
                <w:sz w:val="18"/>
                <w:szCs w:val="18"/>
                <w:highlight w:val="none"/>
                <w:lang w:eastAsia="zh-CN" w:bidi="ar"/>
              </w:rPr>
              <w:t>。</w:t>
            </w:r>
          </w:p>
          <w:p w14:paraId="4EAB64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vertAlign w:val="baseline"/>
                <w:lang w:eastAsia="zh-CN"/>
              </w:rPr>
            </w:pP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7F1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rPr>
            </w:pPr>
            <w:r>
              <w:rPr>
                <w:rFonts w:hint="eastAsia"/>
                <w:sz w:val="18"/>
                <w:szCs w:val="21"/>
                <w:highlight w:val="none"/>
                <w:lang w:val="en-US" w:eastAsia="zh-CN"/>
              </w:rPr>
              <w:t>1.年龄在1987年7月8日及以后出生</w:t>
            </w:r>
            <w:r>
              <w:rPr>
                <w:rFonts w:hint="eastAsia"/>
                <w:sz w:val="18"/>
                <w:szCs w:val="21"/>
                <w:highlight w:val="none"/>
              </w:rPr>
              <w:t>，硕士研究生及以上学历</w:t>
            </w:r>
            <w:r>
              <w:rPr>
                <w:rFonts w:hint="eastAsia"/>
                <w:sz w:val="18"/>
                <w:szCs w:val="21"/>
                <w:highlight w:val="none"/>
                <w:lang w:eastAsia="zh-CN"/>
              </w:rPr>
              <w:t>放宽至</w:t>
            </w:r>
            <w:r>
              <w:rPr>
                <w:rFonts w:hint="eastAsia"/>
                <w:sz w:val="18"/>
                <w:szCs w:val="21"/>
                <w:highlight w:val="none"/>
                <w:lang w:val="en-US" w:eastAsia="zh-CN"/>
              </w:rPr>
              <w:t>1</w:t>
            </w:r>
            <w:r>
              <w:rPr>
                <w:rFonts w:hint="eastAsia"/>
                <w:sz w:val="18"/>
                <w:szCs w:val="21"/>
                <w:highlight w:val="none"/>
              </w:rPr>
              <w:t>98</w:t>
            </w:r>
            <w:r>
              <w:rPr>
                <w:rFonts w:hint="eastAsia"/>
                <w:sz w:val="18"/>
                <w:szCs w:val="21"/>
                <w:highlight w:val="none"/>
                <w:lang w:val="en-US" w:eastAsia="zh-CN"/>
              </w:rPr>
              <w:t>4</w:t>
            </w:r>
            <w:r>
              <w:rPr>
                <w:rFonts w:hint="eastAsia"/>
                <w:sz w:val="18"/>
                <w:szCs w:val="21"/>
                <w:highlight w:val="none"/>
              </w:rPr>
              <w:t>年</w:t>
            </w:r>
            <w:r>
              <w:rPr>
                <w:rFonts w:hint="eastAsia"/>
                <w:sz w:val="18"/>
                <w:szCs w:val="21"/>
                <w:highlight w:val="none"/>
                <w:lang w:val="en-US" w:eastAsia="zh-CN"/>
              </w:rPr>
              <w:t>7</w:t>
            </w:r>
            <w:r>
              <w:rPr>
                <w:rFonts w:hint="eastAsia"/>
                <w:sz w:val="18"/>
                <w:szCs w:val="21"/>
                <w:highlight w:val="none"/>
              </w:rPr>
              <w:t>月</w:t>
            </w:r>
            <w:r>
              <w:rPr>
                <w:rFonts w:hint="eastAsia"/>
                <w:sz w:val="18"/>
                <w:szCs w:val="21"/>
                <w:highlight w:val="none"/>
                <w:lang w:val="en-US" w:eastAsia="zh-CN"/>
              </w:rPr>
              <w:t>8</w:t>
            </w:r>
            <w:r>
              <w:rPr>
                <w:rFonts w:hint="eastAsia"/>
                <w:sz w:val="18"/>
                <w:szCs w:val="21"/>
                <w:highlight w:val="none"/>
              </w:rPr>
              <w:t>日及以后出生。</w:t>
            </w:r>
          </w:p>
          <w:p w14:paraId="4E8C81D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21"/>
                <w:highlight w:val="none"/>
              </w:rPr>
            </w:pPr>
            <w:r>
              <w:rPr>
                <w:rFonts w:hint="eastAsia"/>
                <w:sz w:val="18"/>
                <w:szCs w:val="21"/>
                <w:highlight w:val="none"/>
                <w:lang w:val="en-US" w:eastAsia="zh-CN"/>
              </w:rPr>
              <w:t>2.</w:t>
            </w:r>
            <w:r>
              <w:rPr>
                <w:rFonts w:hint="eastAsia"/>
                <w:sz w:val="18"/>
                <w:szCs w:val="21"/>
                <w:highlight w:val="none"/>
              </w:rPr>
              <w:t>具备相应</w:t>
            </w:r>
            <w:r>
              <w:rPr>
                <w:rFonts w:hint="eastAsia"/>
                <w:sz w:val="18"/>
                <w:szCs w:val="21"/>
                <w:highlight w:val="none"/>
                <w:lang w:eastAsia="zh-CN"/>
              </w:rPr>
              <w:t>学段学科</w:t>
            </w:r>
            <w:r>
              <w:rPr>
                <w:rFonts w:hint="eastAsia"/>
                <w:sz w:val="18"/>
                <w:szCs w:val="21"/>
                <w:highlight w:val="none"/>
              </w:rPr>
              <w:t>的教师资格证。</w:t>
            </w:r>
          </w:p>
          <w:p w14:paraId="6827A2F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18"/>
                <w:szCs w:val="21"/>
                <w:highlight w:val="none"/>
                <w:lang w:val="en-US" w:eastAsia="zh-CN"/>
              </w:rPr>
            </w:pPr>
            <w:r>
              <w:rPr>
                <w:rFonts w:hint="eastAsia"/>
                <w:sz w:val="18"/>
                <w:szCs w:val="21"/>
                <w:highlight w:val="none"/>
                <w:lang w:val="en-US" w:eastAsia="zh-CN"/>
              </w:rPr>
              <w:t>3.普通话二乙及以上。</w:t>
            </w: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8574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sz w:val="21"/>
                <w:szCs w:val="21"/>
                <w:highlight w:val="red"/>
                <w:vertAlign w:val="baseline"/>
                <w:lang w:eastAsia="zh-CN"/>
              </w:rPr>
            </w:pPr>
          </w:p>
        </w:tc>
      </w:tr>
      <w:tr w14:paraId="3160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755" w:type="dxa"/>
            <w:vMerge w:val="continue"/>
            <w:tcBorders>
              <w:left w:val="single" w:color="000000" w:sz="8" w:space="0"/>
              <w:right w:val="single" w:color="000000" w:sz="8" w:space="0"/>
            </w:tcBorders>
            <w:shd w:val="clear" w:color="auto" w:fill="FFFFFF"/>
            <w:vAlign w:val="center"/>
          </w:tcPr>
          <w:p w14:paraId="33538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3CB8F95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b w:val="0"/>
                <w:bCs w:val="0"/>
                <w:sz w:val="18"/>
                <w:szCs w:val="21"/>
                <w:highlight w:val="none"/>
                <w:lang w:val="en-US" w:eastAsia="zh-CN"/>
              </w:rPr>
            </w:pPr>
            <w:r>
              <w:rPr>
                <w:rFonts w:hint="eastAsia"/>
                <w:sz w:val="18"/>
                <w:szCs w:val="21"/>
                <w:highlight w:val="none"/>
                <w:lang w:val="en-US" w:eastAsia="zh-CN"/>
              </w:rPr>
              <w:t>初中物理教师</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14:paraId="7696BB1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b w:val="0"/>
                <w:bCs w:val="0"/>
                <w:sz w:val="18"/>
                <w:szCs w:val="21"/>
                <w:highlight w:val="none"/>
                <w:lang w:val="en-US" w:eastAsia="zh-CN"/>
              </w:rPr>
            </w:pPr>
            <w:r>
              <w:rPr>
                <w:rFonts w:hint="eastAsia"/>
                <w:sz w:val="18"/>
                <w:szCs w:val="21"/>
                <w:highlight w:val="none"/>
                <w:lang w:val="en-US" w:eastAsia="zh-CN"/>
              </w:rPr>
              <w:t>1</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E984B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b w:val="0"/>
                <w:bCs w:val="0"/>
                <w:sz w:val="18"/>
                <w:szCs w:val="21"/>
                <w:highlight w:val="none"/>
                <w:lang w:val="en-US" w:eastAsia="zh-CN"/>
              </w:rPr>
            </w:pPr>
            <w:r>
              <w:rPr>
                <w:rFonts w:hint="eastAsia"/>
                <w:sz w:val="18"/>
                <w:szCs w:val="21"/>
                <w:highlight w:val="none"/>
                <w:lang w:val="en-US" w:eastAsia="zh-CN"/>
              </w:rPr>
              <w:t>专技岗位</w:t>
            </w:r>
          </w:p>
        </w:tc>
        <w:tc>
          <w:tcPr>
            <w:tcW w:w="3990" w:type="dxa"/>
            <w:tcBorders>
              <w:top w:val="single" w:color="000000" w:sz="8" w:space="0"/>
              <w:left w:val="single" w:color="auto" w:sz="4" w:space="0"/>
              <w:bottom w:val="single" w:color="000000" w:sz="8" w:space="0"/>
              <w:right w:val="single" w:color="000000" w:sz="8" w:space="0"/>
            </w:tcBorders>
            <w:shd w:val="clear" w:color="auto" w:fill="FFFFFF"/>
            <w:vAlign w:val="center"/>
          </w:tcPr>
          <w:p w14:paraId="21A2A9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本科：物理学类（0702）；</w:t>
            </w:r>
          </w:p>
          <w:p w14:paraId="1603C3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研究生：物理学类（0702），学科教学（物理）（045105），课程与教学论(物理）（040102）</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6861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本科及以上学历，取得学历相应的学位</w:t>
            </w:r>
            <w:r>
              <w:rPr>
                <w:rFonts w:hint="eastAsia" w:ascii="宋体" w:hAnsi="宋体" w:eastAsia="宋体" w:cs="宋体"/>
                <w:color w:val="000000"/>
                <w:kern w:val="0"/>
                <w:sz w:val="18"/>
                <w:szCs w:val="18"/>
                <w:highlight w:val="none"/>
                <w:lang w:eastAsia="zh-CN" w:bidi="ar"/>
              </w:rPr>
              <w:t>。</w:t>
            </w:r>
          </w:p>
          <w:p w14:paraId="3125D1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vertAlign w:val="baseline"/>
                <w:lang w:eastAsia="zh-CN"/>
              </w:rPr>
            </w:pP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BD4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rPr>
            </w:pPr>
            <w:r>
              <w:rPr>
                <w:rFonts w:hint="eastAsia"/>
                <w:sz w:val="18"/>
                <w:szCs w:val="21"/>
                <w:highlight w:val="none"/>
                <w:lang w:val="en-US" w:eastAsia="zh-CN"/>
              </w:rPr>
              <w:t>1.年龄在1987年7月8日及以后出生</w:t>
            </w:r>
            <w:r>
              <w:rPr>
                <w:rFonts w:hint="eastAsia"/>
                <w:sz w:val="18"/>
                <w:szCs w:val="21"/>
                <w:highlight w:val="none"/>
              </w:rPr>
              <w:t>，硕士研究生及以上学历</w:t>
            </w:r>
            <w:r>
              <w:rPr>
                <w:rFonts w:hint="eastAsia"/>
                <w:sz w:val="18"/>
                <w:szCs w:val="21"/>
                <w:highlight w:val="none"/>
                <w:lang w:eastAsia="zh-CN"/>
              </w:rPr>
              <w:t>放宽至</w:t>
            </w:r>
            <w:r>
              <w:rPr>
                <w:rFonts w:hint="eastAsia"/>
                <w:sz w:val="18"/>
                <w:szCs w:val="21"/>
                <w:highlight w:val="none"/>
                <w:lang w:val="en-US" w:eastAsia="zh-CN"/>
              </w:rPr>
              <w:t>1</w:t>
            </w:r>
            <w:r>
              <w:rPr>
                <w:rFonts w:hint="eastAsia"/>
                <w:sz w:val="18"/>
                <w:szCs w:val="21"/>
                <w:highlight w:val="none"/>
              </w:rPr>
              <w:t>98</w:t>
            </w:r>
            <w:r>
              <w:rPr>
                <w:rFonts w:hint="eastAsia"/>
                <w:sz w:val="18"/>
                <w:szCs w:val="21"/>
                <w:highlight w:val="none"/>
                <w:lang w:val="en-US" w:eastAsia="zh-CN"/>
              </w:rPr>
              <w:t>4</w:t>
            </w:r>
            <w:r>
              <w:rPr>
                <w:rFonts w:hint="eastAsia"/>
                <w:sz w:val="18"/>
                <w:szCs w:val="21"/>
                <w:highlight w:val="none"/>
              </w:rPr>
              <w:t>年</w:t>
            </w:r>
            <w:r>
              <w:rPr>
                <w:rFonts w:hint="eastAsia"/>
                <w:sz w:val="18"/>
                <w:szCs w:val="21"/>
                <w:highlight w:val="none"/>
                <w:lang w:val="en-US" w:eastAsia="zh-CN"/>
              </w:rPr>
              <w:t>7</w:t>
            </w:r>
            <w:r>
              <w:rPr>
                <w:rFonts w:hint="eastAsia"/>
                <w:sz w:val="18"/>
                <w:szCs w:val="21"/>
                <w:highlight w:val="none"/>
              </w:rPr>
              <w:t>月</w:t>
            </w:r>
            <w:r>
              <w:rPr>
                <w:rFonts w:hint="eastAsia"/>
                <w:sz w:val="18"/>
                <w:szCs w:val="21"/>
                <w:highlight w:val="none"/>
                <w:lang w:val="en-US" w:eastAsia="zh-CN"/>
              </w:rPr>
              <w:t>8</w:t>
            </w:r>
            <w:r>
              <w:rPr>
                <w:rFonts w:hint="eastAsia"/>
                <w:sz w:val="18"/>
                <w:szCs w:val="21"/>
                <w:highlight w:val="none"/>
              </w:rPr>
              <w:t>日及以后出生。</w:t>
            </w:r>
          </w:p>
          <w:p w14:paraId="1BDEB7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21"/>
                <w:highlight w:val="none"/>
              </w:rPr>
            </w:pPr>
            <w:r>
              <w:rPr>
                <w:rFonts w:hint="eastAsia"/>
                <w:sz w:val="18"/>
                <w:szCs w:val="21"/>
                <w:highlight w:val="none"/>
                <w:lang w:val="en-US" w:eastAsia="zh-CN"/>
              </w:rPr>
              <w:t>2.</w:t>
            </w:r>
            <w:r>
              <w:rPr>
                <w:rFonts w:hint="eastAsia"/>
                <w:sz w:val="18"/>
                <w:szCs w:val="21"/>
                <w:highlight w:val="none"/>
              </w:rPr>
              <w:t>具备相应</w:t>
            </w:r>
            <w:r>
              <w:rPr>
                <w:rFonts w:hint="eastAsia"/>
                <w:sz w:val="18"/>
                <w:szCs w:val="21"/>
                <w:highlight w:val="none"/>
                <w:lang w:eastAsia="zh-CN"/>
              </w:rPr>
              <w:t>学段学科</w:t>
            </w:r>
            <w:r>
              <w:rPr>
                <w:rFonts w:hint="eastAsia"/>
                <w:sz w:val="18"/>
                <w:szCs w:val="21"/>
                <w:highlight w:val="none"/>
              </w:rPr>
              <w:t>的教师资格证。</w:t>
            </w:r>
          </w:p>
          <w:p w14:paraId="597679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highlight w:val="none"/>
                <w:lang w:val="en-US" w:eastAsia="zh-CN"/>
              </w:rPr>
            </w:pPr>
            <w:r>
              <w:rPr>
                <w:rFonts w:hint="eastAsia"/>
                <w:sz w:val="18"/>
                <w:szCs w:val="21"/>
                <w:highlight w:val="none"/>
                <w:lang w:val="en-US" w:eastAsia="zh-CN"/>
              </w:rPr>
              <w:t>3.普通话二乙及以上。</w:t>
            </w: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BB9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red"/>
                <w:vertAlign w:val="baseline"/>
                <w:lang w:eastAsia="zh-CN"/>
              </w:rPr>
            </w:pPr>
          </w:p>
        </w:tc>
      </w:tr>
      <w:tr w14:paraId="4866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5" w:type="dxa"/>
            <w:vMerge w:val="continue"/>
            <w:tcBorders>
              <w:left w:val="single" w:color="000000" w:sz="8" w:space="0"/>
              <w:bottom w:val="single" w:color="000000" w:sz="8" w:space="0"/>
              <w:right w:val="single" w:color="000000" w:sz="8" w:space="0"/>
            </w:tcBorders>
            <w:shd w:val="clear" w:color="auto" w:fill="FFFFFF"/>
            <w:vAlign w:val="center"/>
          </w:tcPr>
          <w:p w14:paraId="22781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2C2E4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val="0"/>
                <w:bCs w:val="0"/>
                <w:sz w:val="18"/>
                <w:szCs w:val="21"/>
                <w:highlight w:val="none"/>
                <w:lang w:val="en-US" w:eastAsia="zh-CN"/>
              </w:rPr>
            </w:pPr>
            <w:r>
              <w:rPr>
                <w:rFonts w:hint="eastAsia"/>
                <w:b w:val="0"/>
                <w:bCs w:val="0"/>
                <w:sz w:val="18"/>
                <w:szCs w:val="21"/>
                <w:highlight w:val="none"/>
                <w:lang w:val="en-US" w:eastAsia="zh-CN"/>
              </w:rPr>
              <w:t>初中英语教师</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14:paraId="47B501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val="0"/>
                <w:bCs w:val="0"/>
                <w:sz w:val="18"/>
                <w:szCs w:val="21"/>
                <w:highlight w:val="none"/>
                <w:lang w:val="en-US" w:eastAsia="zh-CN"/>
              </w:rPr>
            </w:pPr>
            <w:r>
              <w:rPr>
                <w:rFonts w:hint="eastAsia"/>
                <w:b w:val="0"/>
                <w:bCs w:val="0"/>
                <w:sz w:val="18"/>
                <w:szCs w:val="21"/>
                <w:highlight w:val="none"/>
                <w:lang w:val="en-US" w:eastAsia="zh-CN"/>
              </w:rPr>
              <w:t>1</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EB66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val="0"/>
                <w:bCs w:val="0"/>
                <w:sz w:val="18"/>
                <w:szCs w:val="21"/>
                <w:highlight w:val="none"/>
                <w:lang w:val="en-US" w:eastAsia="zh-CN"/>
              </w:rPr>
            </w:pPr>
            <w:r>
              <w:rPr>
                <w:rFonts w:hint="eastAsia"/>
                <w:b w:val="0"/>
                <w:bCs w:val="0"/>
                <w:sz w:val="18"/>
                <w:szCs w:val="21"/>
                <w:highlight w:val="none"/>
                <w:lang w:val="en-US" w:eastAsia="zh-CN"/>
              </w:rPr>
              <w:t>专技岗位</w:t>
            </w:r>
          </w:p>
        </w:tc>
        <w:tc>
          <w:tcPr>
            <w:tcW w:w="3990"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CDC084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本科：英语（050201）、翻译（050261）、商务英语（050262）；</w:t>
            </w:r>
            <w:r>
              <w:rPr>
                <w:rFonts w:hint="eastAsia"/>
                <w:sz w:val="18"/>
                <w:szCs w:val="21"/>
                <w:highlight w:val="none"/>
                <w:lang w:val="en-US" w:eastAsia="zh-CN"/>
              </w:rPr>
              <w:br w:type="textWrapping"/>
            </w:r>
            <w:r>
              <w:rPr>
                <w:rFonts w:hint="eastAsia"/>
                <w:sz w:val="18"/>
                <w:szCs w:val="21"/>
                <w:highlight w:val="none"/>
                <w:lang w:val="en-US" w:eastAsia="zh-CN"/>
              </w:rPr>
              <w:t>研究生：英语语言文学（050201）,翻译（英语笔译）（055101），翻译（英语口译）（055102），课程与教学论（英语）（040102），学科教学（英语）（045108）</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1135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本科及以上学历，取得学历相应的学位</w:t>
            </w:r>
            <w:r>
              <w:rPr>
                <w:rFonts w:hint="eastAsia" w:ascii="宋体" w:hAnsi="宋体" w:eastAsia="宋体" w:cs="宋体"/>
                <w:color w:val="000000"/>
                <w:kern w:val="0"/>
                <w:sz w:val="18"/>
                <w:szCs w:val="18"/>
                <w:highlight w:val="none"/>
                <w:lang w:eastAsia="zh-CN" w:bidi="ar"/>
              </w:rPr>
              <w:t>。</w:t>
            </w:r>
          </w:p>
          <w:p w14:paraId="281586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highlight w:val="none"/>
                <w:vertAlign w:val="baseline"/>
                <w:lang w:eastAsia="zh-CN"/>
              </w:rPr>
            </w:pP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884A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rPr>
            </w:pPr>
            <w:r>
              <w:rPr>
                <w:rFonts w:hint="eastAsia"/>
                <w:sz w:val="18"/>
                <w:szCs w:val="21"/>
                <w:highlight w:val="none"/>
                <w:lang w:val="en-US" w:eastAsia="zh-CN"/>
              </w:rPr>
              <w:t>1.年龄在1987年7月8日及以后出生</w:t>
            </w:r>
            <w:r>
              <w:rPr>
                <w:rFonts w:hint="eastAsia"/>
                <w:sz w:val="18"/>
                <w:szCs w:val="21"/>
                <w:highlight w:val="none"/>
              </w:rPr>
              <w:t>，硕士研究生及以上学历</w:t>
            </w:r>
            <w:r>
              <w:rPr>
                <w:rFonts w:hint="eastAsia"/>
                <w:sz w:val="18"/>
                <w:szCs w:val="21"/>
                <w:highlight w:val="none"/>
                <w:lang w:eastAsia="zh-CN"/>
              </w:rPr>
              <w:t>放宽至</w:t>
            </w:r>
            <w:r>
              <w:rPr>
                <w:rFonts w:hint="eastAsia"/>
                <w:sz w:val="18"/>
                <w:szCs w:val="21"/>
                <w:highlight w:val="none"/>
                <w:lang w:val="en-US" w:eastAsia="zh-CN"/>
              </w:rPr>
              <w:t>1</w:t>
            </w:r>
            <w:r>
              <w:rPr>
                <w:rFonts w:hint="eastAsia"/>
                <w:sz w:val="18"/>
                <w:szCs w:val="21"/>
                <w:highlight w:val="none"/>
              </w:rPr>
              <w:t>98</w:t>
            </w:r>
            <w:r>
              <w:rPr>
                <w:rFonts w:hint="eastAsia"/>
                <w:sz w:val="18"/>
                <w:szCs w:val="21"/>
                <w:highlight w:val="none"/>
                <w:lang w:val="en-US" w:eastAsia="zh-CN"/>
              </w:rPr>
              <w:t>4</w:t>
            </w:r>
            <w:r>
              <w:rPr>
                <w:rFonts w:hint="eastAsia"/>
                <w:sz w:val="18"/>
                <w:szCs w:val="21"/>
                <w:highlight w:val="none"/>
              </w:rPr>
              <w:t>年</w:t>
            </w:r>
            <w:r>
              <w:rPr>
                <w:rFonts w:hint="eastAsia"/>
                <w:sz w:val="18"/>
                <w:szCs w:val="21"/>
                <w:highlight w:val="none"/>
                <w:lang w:val="en-US" w:eastAsia="zh-CN"/>
              </w:rPr>
              <w:t>7</w:t>
            </w:r>
            <w:r>
              <w:rPr>
                <w:rFonts w:hint="eastAsia"/>
                <w:sz w:val="18"/>
                <w:szCs w:val="21"/>
                <w:highlight w:val="none"/>
              </w:rPr>
              <w:t>月</w:t>
            </w:r>
            <w:r>
              <w:rPr>
                <w:rFonts w:hint="eastAsia"/>
                <w:sz w:val="18"/>
                <w:szCs w:val="21"/>
                <w:highlight w:val="none"/>
                <w:lang w:val="en-US" w:eastAsia="zh-CN"/>
              </w:rPr>
              <w:t>8</w:t>
            </w:r>
            <w:r>
              <w:rPr>
                <w:rFonts w:hint="eastAsia"/>
                <w:sz w:val="18"/>
                <w:szCs w:val="21"/>
                <w:highlight w:val="none"/>
              </w:rPr>
              <w:t>日及以后出生。</w:t>
            </w:r>
          </w:p>
          <w:p w14:paraId="3863F6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21"/>
                <w:highlight w:val="none"/>
              </w:rPr>
            </w:pPr>
            <w:r>
              <w:rPr>
                <w:rFonts w:hint="eastAsia"/>
                <w:sz w:val="18"/>
                <w:szCs w:val="21"/>
                <w:highlight w:val="none"/>
                <w:lang w:val="en-US" w:eastAsia="zh-CN"/>
              </w:rPr>
              <w:t>2.</w:t>
            </w:r>
            <w:r>
              <w:rPr>
                <w:rFonts w:hint="eastAsia"/>
                <w:sz w:val="18"/>
                <w:szCs w:val="21"/>
                <w:highlight w:val="none"/>
              </w:rPr>
              <w:t>具备相应</w:t>
            </w:r>
            <w:r>
              <w:rPr>
                <w:rFonts w:hint="eastAsia"/>
                <w:sz w:val="18"/>
                <w:szCs w:val="21"/>
                <w:highlight w:val="none"/>
                <w:lang w:eastAsia="zh-CN"/>
              </w:rPr>
              <w:t>学段学科</w:t>
            </w:r>
            <w:r>
              <w:rPr>
                <w:rFonts w:hint="eastAsia"/>
                <w:sz w:val="18"/>
                <w:szCs w:val="21"/>
                <w:highlight w:val="none"/>
              </w:rPr>
              <w:t>的教师资格证。</w:t>
            </w:r>
          </w:p>
          <w:p w14:paraId="3311C9F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highlight w:val="none"/>
                <w:lang w:val="en-US" w:eastAsia="zh-CN"/>
              </w:rPr>
            </w:pPr>
            <w:r>
              <w:rPr>
                <w:rFonts w:hint="eastAsia"/>
                <w:sz w:val="18"/>
                <w:szCs w:val="21"/>
                <w:highlight w:val="none"/>
                <w:lang w:val="en-US" w:eastAsia="zh-CN"/>
              </w:rPr>
              <w:t>3.普通话二乙</w:t>
            </w:r>
            <w:bookmarkStart w:id="0" w:name="_GoBack"/>
            <w:bookmarkEnd w:id="0"/>
            <w:r>
              <w:rPr>
                <w:rFonts w:hint="eastAsia"/>
                <w:sz w:val="18"/>
                <w:szCs w:val="21"/>
                <w:highlight w:val="none"/>
                <w:lang w:val="en-US" w:eastAsia="zh-CN"/>
              </w:rPr>
              <w:t>及以上。</w:t>
            </w: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6678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eastAsia="zh-CN"/>
              </w:rPr>
            </w:pPr>
          </w:p>
        </w:tc>
      </w:tr>
      <w:tr w14:paraId="693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755" w:type="dxa"/>
            <w:vMerge w:val="restart"/>
            <w:tcBorders>
              <w:top w:val="single" w:color="000000" w:sz="8" w:space="0"/>
              <w:left w:val="single" w:color="000000" w:sz="8" w:space="0"/>
              <w:right w:val="single" w:color="000000" w:sz="8" w:space="0"/>
            </w:tcBorders>
            <w:shd w:val="clear" w:color="auto" w:fill="FFFFFF"/>
            <w:vAlign w:val="center"/>
          </w:tcPr>
          <w:p w14:paraId="0C5CD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689EDF1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初中地理老师</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14:paraId="78C72D1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1</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17EB24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专技岗位</w:t>
            </w:r>
          </w:p>
        </w:tc>
        <w:tc>
          <w:tcPr>
            <w:tcW w:w="3990" w:type="dxa"/>
            <w:tcBorders>
              <w:top w:val="single" w:color="000000" w:sz="8" w:space="0"/>
              <w:left w:val="single" w:color="auto" w:sz="4" w:space="0"/>
              <w:bottom w:val="single" w:color="000000" w:sz="8" w:space="0"/>
              <w:right w:val="single" w:color="000000" w:sz="8" w:space="0"/>
            </w:tcBorders>
            <w:shd w:val="clear" w:color="auto" w:fill="FFFFFF"/>
            <w:vAlign w:val="center"/>
          </w:tcPr>
          <w:p w14:paraId="6626D0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本科：地理科学类（0705）；</w:t>
            </w:r>
          </w:p>
          <w:p w14:paraId="5B6862E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研究生：地理学类（0705）,学科教学（地理）（045110）,课程与教学论(地理）（040102）</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638C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本科及以上学历，取得学历相应的学位</w:t>
            </w:r>
            <w:r>
              <w:rPr>
                <w:rFonts w:hint="eastAsia" w:ascii="宋体" w:hAnsi="宋体" w:eastAsia="宋体" w:cs="宋体"/>
                <w:color w:val="000000"/>
                <w:kern w:val="0"/>
                <w:sz w:val="18"/>
                <w:szCs w:val="18"/>
                <w:highlight w:val="none"/>
                <w:lang w:eastAsia="zh-CN" w:bidi="ar"/>
              </w:rPr>
              <w:t>。</w:t>
            </w:r>
          </w:p>
          <w:p w14:paraId="7197D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21"/>
                <w:szCs w:val="21"/>
                <w:highlight w:val="none"/>
                <w:vertAlign w:val="baseline"/>
                <w:lang w:val="en-US" w:eastAsia="zh-CN" w:bidi="ar-SA"/>
              </w:rPr>
            </w:pP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76DC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rPr>
            </w:pPr>
            <w:r>
              <w:rPr>
                <w:rFonts w:hint="eastAsia"/>
                <w:sz w:val="18"/>
                <w:szCs w:val="21"/>
                <w:highlight w:val="none"/>
                <w:lang w:val="en-US" w:eastAsia="zh-CN"/>
              </w:rPr>
              <w:t>1.年龄在1987年7月8日及以后出生</w:t>
            </w:r>
            <w:r>
              <w:rPr>
                <w:rFonts w:hint="eastAsia"/>
                <w:sz w:val="18"/>
                <w:szCs w:val="21"/>
                <w:highlight w:val="none"/>
              </w:rPr>
              <w:t>，硕士研究生及以上学历</w:t>
            </w:r>
            <w:r>
              <w:rPr>
                <w:rFonts w:hint="eastAsia"/>
                <w:sz w:val="18"/>
                <w:szCs w:val="21"/>
                <w:highlight w:val="none"/>
                <w:lang w:eastAsia="zh-CN"/>
              </w:rPr>
              <w:t>放宽至</w:t>
            </w:r>
            <w:r>
              <w:rPr>
                <w:rFonts w:hint="eastAsia"/>
                <w:sz w:val="18"/>
                <w:szCs w:val="21"/>
                <w:highlight w:val="none"/>
                <w:lang w:val="en-US" w:eastAsia="zh-CN"/>
              </w:rPr>
              <w:t>1</w:t>
            </w:r>
            <w:r>
              <w:rPr>
                <w:rFonts w:hint="eastAsia"/>
                <w:sz w:val="18"/>
                <w:szCs w:val="21"/>
                <w:highlight w:val="none"/>
              </w:rPr>
              <w:t>98</w:t>
            </w:r>
            <w:r>
              <w:rPr>
                <w:rFonts w:hint="eastAsia"/>
                <w:sz w:val="18"/>
                <w:szCs w:val="21"/>
                <w:highlight w:val="none"/>
                <w:lang w:val="en-US" w:eastAsia="zh-CN"/>
              </w:rPr>
              <w:t>4</w:t>
            </w:r>
            <w:r>
              <w:rPr>
                <w:rFonts w:hint="eastAsia"/>
                <w:sz w:val="18"/>
                <w:szCs w:val="21"/>
                <w:highlight w:val="none"/>
              </w:rPr>
              <w:t>年</w:t>
            </w:r>
            <w:r>
              <w:rPr>
                <w:rFonts w:hint="eastAsia"/>
                <w:sz w:val="18"/>
                <w:szCs w:val="21"/>
                <w:highlight w:val="none"/>
                <w:lang w:val="en-US" w:eastAsia="zh-CN"/>
              </w:rPr>
              <w:t>7</w:t>
            </w:r>
            <w:r>
              <w:rPr>
                <w:rFonts w:hint="eastAsia"/>
                <w:sz w:val="18"/>
                <w:szCs w:val="21"/>
                <w:highlight w:val="none"/>
              </w:rPr>
              <w:t>月</w:t>
            </w:r>
            <w:r>
              <w:rPr>
                <w:rFonts w:hint="eastAsia"/>
                <w:sz w:val="18"/>
                <w:szCs w:val="21"/>
                <w:highlight w:val="none"/>
                <w:lang w:val="en-US" w:eastAsia="zh-CN"/>
              </w:rPr>
              <w:t>8</w:t>
            </w:r>
            <w:r>
              <w:rPr>
                <w:rFonts w:hint="eastAsia"/>
                <w:sz w:val="18"/>
                <w:szCs w:val="21"/>
                <w:highlight w:val="none"/>
              </w:rPr>
              <w:t>日及以后出生。</w:t>
            </w:r>
          </w:p>
          <w:p w14:paraId="22410A4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21"/>
                <w:highlight w:val="none"/>
              </w:rPr>
            </w:pPr>
            <w:r>
              <w:rPr>
                <w:rFonts w:hint="eastAsia"/>
                <w:sz w:val="18"/>
                <w:szCs w:val="21"/>
                <w:highlight w:val="none"/>
                <w:lang w:val="en-US" w:eastAsia="zh-CN"/>
              </w:rPr>
              <w:t>2.</w:t>
            </w:r>
            <w:r>
              <w:rPr>
                <w:rFonts w:hint="eastAsia"/>
                <w:sz w:val="18"/>
                <w:szCs w:val="21"/>
                <w:highlight w:val="none"/>
              </w:rPr>
              <w:t>具备相应</w:t>
            </w:r>
            <w:r>
              <w:rPr>
                <w:rFonts w:hint="eastAsia"/>
                <w:sz w:val="18"/>
                <w:szCs w:val="21"/>
                <w:highlight w:val="none"/>
                <w:lang w:eastAsia="zh-CN"/>
              </w:rPr>
              <w:t>学段学科</w:t>
            </w:r>
            <w:r>
              <w:rPr>
                <w:rFonts w:hint="eastAsia"/>
                <w:sz w:val="18"/>
                <w:szCs w:val="21"/>
                <w:highlight w:val="none"/>
              </w:rPr>
              <w:t>的教师资格证。</w:t>
            </w:r>
          </w:p>
          <w:p w14:paraId="52CD011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Cambria" w:hAnsi="Cambria" w:eastAsia="宋体" w:cs="Cambria"/>
                <w:kern w:val="2"/>
                <w:sz w:val="21"/>
                <w:szCs w:val="24"/>
                <w:highlight w:val="none"/>
                <w:lang w:val="en-US" w:eastAsia="zh-CN" w:bidi="ar-SA"/>
              </w:rPr>
            </w:pPr>
            <w:r>
              <w:rPr>
                <w:rFonts w:hint="eastAsia"/>
                <w:sz w:val="18"/>
                <w:szCs w:val="21"/>
                <w:highlight w:val="none"/>
                <w:lang w:val="en-US" w:eastAsia="zh-CN"/>
              </w:rPr>
              <w:t>3.普通话二乙及以上。</w:t>
            </w: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B61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eastAsia="zh-CN"/>
              </w:rPr>
            </w:pPr>
          </w:p>
        </w:tc>
      </w:tr>
      <w:tr w14:paraId="1DD1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755" w:type="dxa"/>
            <w:vMerge w:val="continue"/>
            <w:tcBorders>
              <w:left w:val="single" w:color="000000" w:sz="8" w:space="0"/>
              <w:right w:val="single" w:color="000000" w:sz="8" w:space="0"/>
            </w:tcBorders>
            <w:shd w:val="clear" w:color="auto" w:fill="FFFFFF"/>
            <w:vAlign w:val="center"/>
          </w:tcPr>
          <w:p w14:paraId="450917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63C6DD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初中历史教师</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14:paraId="0E54A5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sz w:val="18"/>
                <w:szCs w:val="21"/>
                <w:highlight w:val="none"/>
                <w:lang w:val="en-US" w:eastAsia="zh-CN"/>
              </w:rPr>
            </w:pPr>
            <w:r>
              <w:rPr>
                <w:rFonts w:hint="eastAsia"/>
                <w:sz w:val="18"/>
                <w:szCs w:val="21"/>
                <w:highlight w:val="none"/>
                <w:lang w:val="en-US" w:eastAsia="zh-CN"/>
              </w:rPr>
              <w:t>1</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0AF0CA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专技岗位</w:t>
            </w:r>
          </w:p>
        </w:tc>
        <w:tc>
          <w:tcPr>
            <w:tcW w:w="3990" w:type="dxa"/>
            <w:tcBorders>
              <w:top w:val="single" w:color="000000" w:sz="8" w:space="0"/>
              <w:left w:val="single" w:color="auto" w:sz="4" w:space="0"/>
              <w:bottom w:val="single" w:color="000000" w:sz="8" w:space="0"/>
              <w:right w:val="single" w:color="000000" w:sz="8" w:space="0"/>
            </w:tcBorders>
            <w:shd w:val="clear" w:color="auto" w:fill="FFFFFF"/>
            <w:vAlign w:val="center"/>
          </w:tcPr>
          <w:p w14:paraId="0F6AEC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 xml:space="preserve">本科：历史学类（0601）；                                </w:t>
            </w:r>
          </w:p>
          <w:p w14:paraId="7E9543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研究生：中国史（0602），世界史（0603），学科教学（历史）（045109），课程与教学论（历史）（040102）</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1D0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本科及以上学历，取得学历相应的学位</w:t>
            </w:r>
            <w:r>
              <w:rPr>
                <w:rFonts w:hint="eastAsia" w:ascii="宋体" w:hAnsi="宋体" w:eastAsia="宋体" w:cs="宋体"/>
                <w:color w:val="000000"/>
                <w:kern w:val="0"/>
                <w:sz w:val="18"/>
                <w:szCs w:val="18"/>
                <w:highlight w:val="none"/>
                <w:lang w:eastAsia="zh-CN" w:bidi="ar"/>
              </w:rPr>
              <w:t>。</w:t>
            </w:r>
          </w:p>
          <w:p w14:paraId="64DBC2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highlight w:val="none"/>
                <w:vertAlign w:val="baseline"/>
                <w:lang w:eastAsia="zh-CN"/>
              </w:rPr>
            </w:pP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4D37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rPr>
            </w:pPr>
            <w:r>
              <w:rPr>
                <w:rFonts w:hint="eastAsia"/>
                <w:sz w:val="18"/>
                <w:szCs w:val="21"/>
                <w:highlight w:val="none"/>
                <w:lang w:val="en-US" w:eastAsia="zh-CN"/>
              </w:rPr>
              <w:t>1.年龄在1987年7月8日及以后出生</w:t>
            </w:r>
            <w:r>
              <w:rPr>
                <w:rFonts w:hint="eastAsia"/>
                <w:sz w:val="18"/>
                <w:szCs w:val="21"/>
                <w:highlight w:val="none"/>
              </w:rPr>
              <w:t>，硕士研究生及以上学历</w:t>
            </w:r>
            <w:r>
              <w:rPr>
                <w:rFonts w:hint="eastAsia"/>
                <w:sz w:val="18"/>
                <w:szCs w:val="21"/>
                <w:highlight w:val="none"/>
                <w:lang w:eastAsia="zh-CN"/>
              </w:rPr>
              <w:t>放宽至</w:t>
            </w:r>
            <w:r>
              <w:rPr>
                <w:rFonts w:hint="eastAsia"/>
                <w:sz w:val="18"/>
                <w:szCs w:val="21"/>
                <w:highlight w:val="none"/>
                <w:lang w:val="en-US" w:eastAsia="zh-CN"/>
              </w:rPr>
              <w:t>1</w:t>
            </w:r>
            <w:r>
              <w:rPr>
                <w:rFonts w:hint="eastAsia"/>
                <w:sz w:val="18"/>
                <w:szCs w:val="21"/>
                <w:highlight w:val="none"/>
              </w:rPr>
              <w:t>98</w:t>
            </w:r>
            <w:r>
              <w:rPr>
                <w:rFonts w:hint="eastAsia"/>
                <w:sz w:val="18"/>
                <w:szCs w:val="21"/>
                <w:highlight w:val="none"/>
                <w:lang w:val="en-US" w:eastAsia="zh-CN"/>
              </w:rPr>
              <w:t>4</w:t>
            </w:r>
            <w:r>
              <w:rPr>
                <w:rFonts w:hint="eastAsia"/>
                <w:sz w:val="18"/>
                <w:szCs w:val="21"/>
                <w:highlight w:val="none"/>
              </w:rPr>
              <w:t>年</w:t>
            </w:r>
            <w:r>
              <w:rPr>
                <w:rFonts w:hint="eastAsia"/>
                <w:sz w:val="18"/>
                <w:szCs w:val="21"/>
                <w:highlight w:val="none"/>
                <w:lang w:val="en-US" w:eastAsia="zh-CN"/>
              </w:rPr>
              <w:t>7</w:t>
            </w:r>
            <w:r>
              <w:rPr>
                <w:rFonts w:hint="eastAsia"/>
                <w:sz w:val="18"/>
                <w:szCs w:val="21"/>
                <w:highlight w:val="none"/>
              </w:rPr>
              <w:t>月</w:t>
            </w:r>
            <w:r>
              <w:rPr>
                <w:rFonts w:hint="eastAsia"/>
                <w:sz w:val="18"/>
                <w:szCs w:val="21"/>
                <w:highlight w:val="none"/>
                <w:lang w:val="en-US" w:eastAsia="zh-CN"/>
              </w:rPr>
              <w:t>8</w:t>
            </w:r>
            <w:r>
              <w:rPr>
                <w:rFonts w:hint="eastAsia"/>
                <w:sz w:val="18"/>
                <w:szCs w:val="21"/>
                <w:highlight w:val="none"/>
              </w:rPr>
              <w:t>日及以后出生。</w:t>
            </w:r>
          </w:p>
          <w:p w14:paraId="27D0225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21"/>
                <w:highlight w:val="none"/>
              </w:rPr>
            </w:pPr>
            <w:r>
              <w:rPr>
                <w:rFonts w:hint="eastAsia"/>
                <w:sz w:val="18"/>
                <w:szCs w:val="21"/>
                <w:highlight w:val="none"/>
                <w:lang w:val="en-US" w:eastAsia="zh-CN"/>
              </w:rPr>
              <w:t>2.</w:t>
            </w:r>
            <w:r>
              <w:rPr>
                <w:rFonts w:hint="eastAsia"/>
                <w:sz w:val="18"/>
                <w:szCs w:val="21"/>
                <w:highlight w:val="none"/>
              </w:rPr>
              <w:t>具备相应</w:t>
            </w:r>
            <w:r>
              <w:rPr>
                <w:rFonts w:hint="eastAsia"/>
                <w:sz w:val="18"/>
                <w:szCs w:val="21"/>
                <w:highlight w:val="none"/>
                <w:lang w:eastAsia="zh-CN"/>
              </w:rPr>
              <w:t>学段学科</w:t>
            </w:r>
            <w:r>
              <w:rPr>
                <w:rFonts w:hint="eastAsia"/>
                <w:sz w:val="18"/>
                <w:szCs w:val="21"/>
                <w:highlight w:val="none"/>
              </w:rPr>
              <w:t>的教师资格证。</w:t>
            </w:r>
          </w:p>
          <w:p w14:paraId="69A3757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highlight w:val="none"/>
                <w:lang w:val="en-US" w:eastAsia="zh-CN"/>
              </w:rPr>
            </w:pPr>
            <w:r>
              <w:rPr>
                <w:rFonts w:hint="eastAsia"/>
                <w:sz w:val="18"/>
                <w:szCs w:val="21"/>
                <w:highlight w:val="none"/>
                <w:lang w:val="en-US" w:eastAsia="zh-CN"/>
              </w:rPr>
              <w:t>3.普通话二乙及以上。</w:t>
            </w: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4768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eastAsia="zh-CN"/>
              </w:rPr>
            </w:pPr>
          </w:p>
        </w:tc>
      </w:tr>
      <w:tr w14:paraId="43B1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755" w:type="dxa"/>
            <w:vMerge w:val="continue"/>
            <w:tcBorders>
              <w:left w:val="single" w:color="000000" w:sz="8" w:space="0"/>
              <w:right w:val="single" w:color="000000" w:sz="8" w:space="0"/>
            </w:tcBorders>
            <w:shd w:val="clear" w:color="auto" w:fill="FFFFFF"/>
            <w:vAlign w:val="center"/>
          </w:tcPr>
          <w:p w14:paraId="026C2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14:paraId="17FFEB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初中体育</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14:paraId="12EF4B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sz w:val="18"/>
                <w:szCs w:val="21"/>
                <w:highlight w:val="none"/>
                <w:lang w:val="en-US" w:eastAsia="zh-CN"/>
              </w:rPr>
            </w:pPr>
            <w:r>
              <w:rPr>
                <w:rFonts w:hint="eastAsia"/>
                <w:sz w:val="18"/>
                <w:szCs w:val="21"/>
                <w:highlight w:val="none"/>
                <w:lang w:val="en-US" w:eastAsia="zh-CN"/>
              </w:rPr>
              <w:t>1</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3FB5F8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b w:val="0"/>
                <w:bCs w:val="0"/>
                <w:sz w:val="18"/>
                <w:szCs w:val="21"/>
                <w:highlight w:val="none"/>
                <w:lang w:val="en-US" w:eastAsia="zh-CN"/>
              </w:rPr>
            </w:pPr>
            <w:r>
              <w:rPr>
                <w:rFonts w:hint="eastAsia"/>
                <w:b w:val="0"/>
                <w:bCs w:val="0"/>
                <w:sz w:val="18"/>
                <w:szCs w:val="21"/>
                <w:highlight w:val="none"/>
                <w:lang w:val="en-US" w:eastAsia="zh-CN"/>
              </w:rPr>
              <w:t>专技岗位</w:t>
            </w:r>
          </w:p>
        </w:tc>
        <w:tc>
          <w:tcPr>
            <w:tcW w:w="3990" w:type="dxa"/>
            <w:tcBorders>
              <w:top w:val="single" w:color="000000" w:sz="8" w:space="0"/>
              <w:left w:val="single" w:color="auto" w:sz="4" w:space="0"/>
              <w:bottom w:val="single" w:color="000000" w:sz="8" w:space="0"/>
              <w:right w:val="single" w:color="000000" w:sz="8" w:space="0"/>
            </w:tcBorders>
            <w:shd w:val="clear" w:color="auto" w:fill="FFFFFF"/>
            <w:vAlign w:val="center"/>
          </w:tcPr>
          <w:p w14:paraId="665A35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lang w:val="en-US" w:eastAsia="zh-CN"/>
              </w:rPr>
            </w:pPr>
            <w:r>
              <w:rPr>
                <w:rFonts w:hint="eastAsia"/>
                <w:sz w:val="18"/>
                <w:szCs w:val="21"/>
                <w:highlight w:val="none"/>
                <w:lang w:val="en-US" w:eastAsia="zh-CN"/>
              </w:rPr>
              <w:t>本科：体育学类（0402）；</w:t>
            </w:r>
          </w:p>
          <w:p w14:paraId="4EE98E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sz w:val="18"/>
                <w:szCs w:val="21"/>
                <w:highlight w:val="none"/>
                <w:lang w:val="en-US" w:eastAsia="zh-CN"/>
              </w:rPr>
            </w:pPr>
            <w:r>
              <w:rPr>
                <w:rFonts w:hint="eastAsia"/>
                <w:sz w:val="18"/>
                <w:szCs w:val="21"/>
                <w:highlight w:val="none"/>
                <w:lang w:val="en-US" w:eastAsia="zh-CN"/>
              </w:rPr>
              <w:t>研究生：体育学（一级学科）、学科教学（体育）（045112）、课程与教学论（体育）（040102）</w:t>
            </w:r>
          </w:p>
        </w:tc>
        <w:tc>
          <w:tcPr>
            <w:tcW w:w="1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0210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本科及以上学历，取得学历相应的学位</w:t>
            </w:r>
            <w:r>
              <w:rPr>
                <w:rFonts w:hint="eastAsia" w:ascii="宋体" w:hAnsi="宋体" w:eastAsia="宋体" w:cs="宋体"/>
                <w:color w:val="000000"/>
                <w:kern w:val="0"/>
                <w:sz w:val="18"/>
                <w:szCs w:val="18"/>
                <w:highlight w:val="none"/>
                <w:lang w:eastAsia="zh-CN" w:bidi="ar"/>
              </w:rPr>
              <w:t>。</w:t>
            </w:r>
          </w:p>
          <w:p w14:paraId="61D49F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highlight w:val="none"/>
                <w:vertAlign w:val="baseline"/>
                <w:lang w:val="en-US" w:eastAsia="zh-CN" w:bidi="ar-SA"/>
              </w:rPr>
            </w:pPr>
          </w:p>
        </w:tc>
        <w:tc>
          <w:tcPr>
            <w:tcW w:w="30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3CC1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sz w:val="18"/>
                <w:szCs w:val="21"/>
                <w:highlight w:val="none"/>
              </w:rPr>
            </w:pPr>
            <w:r>
              <w:rPr>
                <w:rFonts w:hint="eastAsia"/>
                <w:sz w:val="18"/>
                <w:szCs w:val="21"/>
                <w:highlight w:val="none"/>
                <w:lang w:val="en-US" w:eastAsia="zh-CN"/>
              </w:rPr>
              <w:t>1.年龄在1987年7月8日及以后出生</w:t>
            </w:r>
            <w:r>
              <w:rPr>
                <w:rFonts w:hint="eastAsia"/>
                <w:sz w:val="18"/>
                <w:szCs w:val="21"/>
                <w:highlight w:val="none"/>
              </w:rPr>
              <w:t>，硕士研究生及以上学历</w:t>
            </w:r>
            <w:r>
              <w:rPr>
                <w:rFonts w:hint="eastAsia"/>
                <w:sz w:val="18"/>
                <w:szCs w:val="21"/>
                <w:highlight w:val="none"/>
                <w:lang w:eastAsia="zh-CN"/>
              </w:rPr>
              <w:t>放宽至</w:t>
            </w:r>
            <w:r>
              <w:rPr>
                <w:rFonts w:hint="eastAsia"/>
                <w:sz w:val="18"/>
                <w:szCs w:val="21"/>
                <w:highlight w:val="none"/>
                <w:lang w:val="en-US" w:eastAsia="zh-CN"/>
              </w:rPr>
              <w:t>1</w:t>
            </w:r>
            <w:r>
              <w:rPr>
                <w:rFonts w:hint="eastAsia"/>
                <w:sz w:val="18"/>
                <w:szCs w:val="21"/>
                <w:highlight w:val="none"/>
              </w:rPr>
              <w:t>98</w:t>
            </w:r>
            <w:r>
              <w:rPr>
                <w:rFonts w:hint="eastAsia"/>
                <w:sz w:val="18"/>
                <w:szCs w:val="21"/>
                <w:highlight w:val="none"/>
                <w:lang w:val="en-US" w:eastAsia="zh-CN"/>
              </w:rPr>
              <w:t>4</w:t>
            </w:r>
            <w:r>
              <w:rPr>
                <w:rFonts w:hint="eastAsia"/>
                <w:sz w:val="18"/>
                <w:szCs w:val="21"/>
                <w:highlight w:val="none"/>
              </w:rPr>
              <w:t>年</w:t>
            </w:r>
            <w:r>
              <w:rPr>
                <w:rFonts w:hint="eastAsia"/>
                <w:sz w:val="18"/>
                <w:szCs w:val="21"/>
                <w:highlight w:val="none"/>
                <w:lang w:val="en-US" w:eastAsia="zh-CN"/>
              </w:rPr>
              <w:t>7</w:t>
            </w:r>
            <w:r>
              <w:rPr>
                <w:rFonts w:hint="eastAsia"/>
                <w:sz w:val="18"/>
                <w:szCs w:val="21"/>
                <w:highlight w:val="none"/>
              </w:rPr>
              <w:t>月</w:t>
            </w:r>
            <w:r>
              <w:rPr>
                <w:rFonts w:hint="eastAsia"/>
                <w:sz w:val="18"/>
                <w:szCs w:val="21"/>
                <w:highlight w:val="none"/>
                <w:lang w:val="en-US" w:eastAsia="zh-CN"/>
              </w:rPr>
              <w:t>8</w:t>
            </w:r>
            <w:r>
              <w:rPr>
                <w:rFonts w:hint="eastAsia"/>
                <w:sz w:val="18"/>
                <w:szCs w:val="21"/>
                <w:highlight w:val="none"/>
              </w:rPr>
              <w:t>日及以后出生。</w:t>
            </w:r>
          </w:p>
          <w:p w14:paraId="015716C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21"/>
                <w:highlight w:val="none"/>
              </w:rPr>
            </w:pPr>
            <w:r>
              <w:rPr>
                <w:rFonts w:hint="eastAsia"/>
                <w:sz w:val="18"/>
                <w:szCs w:val="21"/>
                <w:highlight w:val="none"/>
                <w:lang w:val="en-US" w:eastAsia="zh-CN"/>
              </w:rPr>
              <w:t>2.</w:t>
            </w:r>
            <w:r>
              <w:rPr>
                <w:rFonts w:hint="eastAsia"/>
                <w:sz w:val="18"/>
                <w:szCs w:val="21"/>
                <w:highlight w:val="none"/>
              </w:rPr>
              <w:t>具备相应</w:t>
            </w:r>
            <w:r>
              <w:rPr>
                <w:rFonts w:hint="eastAsia"/>
                <w:sz w:val="18"/>
                <w:szCs w:val="21"/>
                <w:highlight w:val="none"/>
                <w:lang w:eastAsia="zh-CN"/>
              </w:rPr>
              <w:t>学段学科</w:t>
            </w:r>
            <w:r>
              <w:rPr>
                <w:rFonts w:hint="eastAsia"/>
                <w:sz w:val="18"/>
                <w:szCs w:val="21"/>
                <w:highlight w:val="none"/>
              </w:rPr>
              <w:t>的教师资格证。</w:t>
            </w:r>
          </w:p>
          <w:p w14:paraId="4DCD3ED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Cambria" w:hAnsi="Cambria" w:eastAsia="宋体" w:cs="Cambria"/>
                <w:kern w:val="2"/>
                <w:sz w:val="18"/>
                <w:szCs w:val="21"/>
                <w:highlight w:val="none"/>
                <w:lang w:val="en-US" w:eastAsia="zh-CN" w:bidi="ar-SA"/>
              </w:rPr>
            </w:pPr>
            <w:r>
              <w:rPr>
                <w:rFonts w:hint="eastAsia"/>
                <w:sz w:val="18"/>
                <w:szCs w:val="21"/>
                <w:highlight w:val="none"/>
                <w:lang w:val="en-US" w:eastAsia="zh-CN"/>
              </w:rPr>
              <w:t>3.普通话二乙及以上。</w:t>
            </w: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57F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4"/>
                <w:szCs w:val="24"/>
                <w:highlight w:val="none"/>
                <w:vertAlign w:val="baseline"/>
                <w:lang w:eastAsia="zh-CN"/>
              </w:rPr>
            </w:pPr>
          </w:p>
        </w:tc>
      </w:tr>
    </w:tbl>
    <w:p w14:paraId="0BED11BC">
      <w:pPr>
        <w:rPr>
          <w:highlight w:val="none"/>
        </w:rPr>
      </w:pPr>
    </w:p>
    <w:p w14:paraId="5F1386F9">
      <w:pPr>
        <w:rPr>
          <w:rFonts w:hint="eastAsia"/>
          <w:highlight w:val="none"/>
          <w:lang w:eastAsia="zh-CN"/>
        </w:rPr>
        <w:sectPr>
          <w:footerReference r:id="rId4" w:type="default"/>
          <w:pgSz w:w="16838" w:h="11906" w:orient="landscape"/>
          <w:pgMar w:top="1803" w:right="1440" w:bottom="1803" w:left="1440" w:header="851" w:footer="992" w:gutter="0"/>
          <w:pgNumType w:fmt="decimal"/>
          <w:cols w:space="0" w:num="1"/>
          <w:rtlGutter w:val="0"/>
          <w:docGrid w:type="lines" w:linePitch="319" w:charSpace="0"/>
        </w:sectPr>
      </w:pPr>
    </w:p>
    <w:p w14:paraId="62087BC2">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2</w:t>
      </w:r>
    </w:p>
    <w:p w14:paraId="744588B3">
      <w:pPr>
        <w:jc w:val="center"/>
        <w:rPr>
          <w:rFonts w:hint="eastAsia" w:ascii="方正小标宋简体" w:hAnsi="方正小标宋简体" w:eastAsia="方正小标宋简体" w:cs="方正小标宋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成都市青白江区至佳中学校</w:t>
      </w:r>
      <w:r>
        <w:rPr>
          <w:rFonts w:hint="eastAsia" w:ascii="方正小标宋简体" w:hAnsi="方正小标宋简体" w:eastAsia="方正小标宋简体" w:cs="方正小标宋简体"/>
          <w:spacing w:val="-11"/>
          <w:sz w:val="36"/>
          <w:szCs w:val="36"/>
          <w:lang w:val="en-US" w:eastAsia="zh-CN"/>
        </w:rPr>
        <w:t>2026年招聘编外教师报名表</w:t>
      </w:r>
    </w:p>
    <w:p w14:paraId="57A54CB3">
      <w:pPr>
        <w:numPr>
          <w:ilvl w:val="0"/>
          <w:numId w:val="0"/>
        </w:numPr>
        <w:tabs>
          <w:tab w:val="left" w:pos="540"/>
        </w:tabs>
        <w:spacing w:line="578" w:lineRule="exact"/>
        <w:jc w:val="left"/>
        <w:rPr>
          <w:rFonts w:hint="eastAsia" w:ascii="方正楷体简体" w:hAnsi="方正楷体简体" w:eastAsia="方正楷体简体" w:cs="方正楷体简体"/>
          <w:spacing w:val="-11"/>
          <w:sz w:val="28"/>
          <w:szCs w:val="28"/>
          <w:lang w:val="en-US" w:eastAsia="zh-CN"/>
        </w:rPr>
      </w:pPr>
      <w:r>
        <w:rPr>
          <w:rFonts w:hint="eastAsia" w:ascii="方正楷体简体" w:hAnsi="方正楷体简体" w:eastAsia="方正楷体简体" w:cs="方正楷体简体"/>
          <w:spacing w:val="-11"/>
          <w:sz w:val="28"/>
          <w:szCs w:val="28"/>
          <w:lang w:val="en-US" w:eastAsia="zh-CN"/>
        </w:rPr>
        <w:t>报考学校：　　　　　　　　　　　　　报考岗位：</w:t>
      </w:r>
    </w:p>
    <w:tbl>
      <w:tblPr>
        <w:tblStyle w:val="9"/>
        <w:tblW w:w="9690" w:type="dxa"/>
        <w:tblInd w:w="-252" w:type="dxa"/>
        <w:tblLayout w:type="autofit"/>
        <w:tblCellMar>
          <w:top w:w="0" w:type="dxa"/>
          <w:left w:w="108" w:type="dxa"/>
          <w:bottom w:w="0" w:type="dxa"/>
          <w:right w:w="108" w:type="dxa"/>
        </w:tblCellMar>
      </w:tblPr>
      <w:tblGrid>
        <w:gridCol w:w="785"/>
        <w:gridCol w:w="749"/>
        <w:gridCol w:w="296"/>
        <w:gridCol w:w="516"/>
        <w:gridCol w:w="481"/>
        <w:gridCol w:w="764"/>
        <w:gridCol w:w="111"/>
        <w:gridCol w:w="310"/>
        <w:gridCol w:w="419"/>
        <w:gridCol w:w="577"/>
        <w:gridCol w:w="314"/>
        <w:gridCol w:w="711"/>
        <w:gridCol w:w="518"/>
        <w:gridCol w:w="302"/>
        <w:gridCol w:w="788"/>
        <w:gridCol w:w="12"/>
        <w:gridCol w:w="191"/>
        <w:gridCol w:w="1846"/>
      </w:tblGrid>
      <w:tr w14:paraId="674EB3F2">
        <w:tblPrEx>
          <w:tblCellMar>
            <w:top w:w="0" w:type="dxa"/>
            <w:left w:w="108" w:type="dxa"/>
            <w:bottom w:w="0" w:type="dxa"/>
            <w:right w:w="108" w:type="dxa"/>
          </w:tblCellMar>
        </w:tblPrEx>
        <w:trPr>
          <w:trHeight w:val="567"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FD2A032">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1293" w:type="dxa"/>
            <w:gridSpan w:val="3"/>
            <w:tcBorders>
              <w:top w:val="single" w:color="auto" w:sz="4" w:space="0"/>
              <w:left w:val="nil"/>
              <w:bottom w:val="single" w:color="auto" w:sz="4" w:space="0"/>
              <w:right w:val="single" w:color="auto" w:sz="4" w:space="0"/>
            </w:tcBorders>
            <w:vAlign w:val="center"/>
          </w:tcPr>
          <w:p w14:paraId="159797E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14:paraId="6A9B4DB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14:paraId="5878CDA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14:paraId="6128521C">
            <w:pPr>
              <w:widowControl/>
              <w:tabs>
                <w:tab w:val="left" w:pos="462"/>
              </w:tabs>
              <w:spacing w:line="300" w:lineRule="exact"/>
              <w:jc w:val="center"/>
              <w:rPr>
                <w:rFonts w:hint="eastAsia"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p w14:paraId="4D301577">
            <w:pPr>
              <w:widowControl/>
              <w:tabs>
                <w:tab w:val="left" w:pos="462"/>
              </w:tabs>
              <w:spacing w:line="30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（岁）</w:t>
            </w:r>
          </w:p>
        </w:tc>
        <w:tc>
          <w:tcPr>
            <w:tcW w:w="1293" w:type="dxa"/>
            <w:gridSpan w:val="4"/>
            <w:tcBorders>
              <w:top w:val="single" w:color="auto" w:sz="4" w:space="0"/>
              <w:left w:val="nil"/>
              <w:bottom w:val="single" w:color="auto" w:sz="4" w:space="0"/>
              <w:right w:val="single" w:color="auto" w:sz="4" w:space="0"/>
            </w:tcBorders>
            <w:vAlign w:val="center"/>
          </w:tcPr>
          <w:p w14:paraId="2C430EDE">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55782CF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14:paraId="68ED7753">
        <w:tblPrEx>
          <w:tblCellMar>
            <w:top w:w="0" w:type="dxa"/>
            <w:left w:w="108" w:type="dxa"/>
            <w:bottom w:w="0" w:type="dxa"/>
            <w:right w:w="108" w:type="dxa"/>
          </w:tblCellMar>
        </w:tblPrEx>
        <w:trPr>
          <w:trHeight w:val="567" w:hRule="exact"/>
        </w:trPr>
        <w:tc>
          <w:tcPr>
            <w:tcW w:w="1534" w:type="dxa"/>
            <w:gridSpan w:val="2"/>
            <w:tcBorders>
              <w:top w:val="nil"/>
              <w:left w:val="single" w:color="auto" w:sz="4" w:space="0"/>
              <w:bottom w:val="single" w:color="auto" w:sz="4" w:space="0"/>
              <w:right w:val="single" w:color="auto" w:sz="4" w:space="0"/>
            </w:tcBorders>
            <w:vAlign w:val="center"/>
          </w:tcPr>
          <w:p w14:paraId="3CB715A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788" w:type="dxa"/>
            <w:gridSpan w:val="9"/>
            <w:tcBorders>
              <w:top w:val="nil"/>
              <w:left w:val="nil"/>
              <w:bottom w:val="single" w:color="auto" w:sz="4" w:space="0"/>
              <w:right w:val="single" w:color="auto" w:sz="4" w:space="0"/>
            </w:tcBorders>
            <w:vAlign w:val="center"/>
          </w:tcPr>
          <w:p w14:paraId="76FC5DF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2BCB160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4"/>
            <w:tcBorders>
              <w:top w:val="nil"/>
              <w:left w:val="nil"/>
              <w:bottom w:val="single" w:color="auto" w:sz="4" w:space="0"/>
              <w:right w:val="single" w:color="auto" w:sz="4" w:space="0"/>
            </w:tcBorders>
            <w:vAlign w:val="center"/>
          </w:tcPr>
          <w:p w14:paraId="152E6D18">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1C7EA8CB">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2EED2CDE">
        <w:tblPrEx>
          <w:tblCellMar>
            <w:top w:w="0" w:type="dxa"/>
            <w:left w:w="108" w:type="dxa"/>
            <w:bottom w:w="0" w:type="dxa"/>
            <w:right w:w="108" w:type="dxa"/>
          </w:tblCellMar>
        </w:tblPrEx>
        <w:trPr>
          <w:trHeight w:val="679" w:hRule="exact"/>
        </w:trPr>
        <w:tc>
          <w:tcPr>
            <w:tcW w:w="1534" w:type="dxa"/>
            <w:gridSpan w:val="2"/>
            <w:tcBorders>
              <w:top w:val="nil"/>
              <w:left w:val="single" w:color="auto" w:sz="4" w:space="0"/>
              <w:bottom w:val="single" w:color="auto" w:sz="4" w:space="0"/>
              <w:right w:val="single" w:color="auto" w:sz="4" w:space="0"/>
            </w:tcBorders>
            <w:vAlign w:val="center"/>
          </w:tcPr>
          <w:p w14:paraId="75C6B38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1293" w:type="dxa"/>
            <w:gridSpan w:val="3"/>
            <w:tcBorders>
              <w:top w:val="nil"/>
              <w:left w:val="nil"/>
              <w:bottom w:val="single" w:color="auto" w:sz="4" w:space="0"/>
              <w:right w:val="single" w:color="auto" w:sz="4" w:space="0"/>
            </w:tcBorders>
            <w:vAlign w:val="center"/>
          </w:tcPr>
          <w:p w14:paraId="5D8E7F2B">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14:paraId="729B563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14:paraId="61BA5F2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39B3D73D">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是否编制内人员</w:t>
            </w:r>
          </w:p>
        </w:tc>
        <w:tc>
          <w:tcPr>
            <w:tcW w:w="1293" w:type="dxa"/>
            <w:gridSpan w:val="4"/>
            <w:tcBorders>
              <w:top w:val="nil"/>
              <w:left w:val="nil"/>
              <w:bottom w:val="single" w:color="auto" w:sz="4" w:space="0"/>
              <w:right w:val="single" w:color="auto" w:sz="4" w:space="0"/>
            </w:tcBorders>
            <w:vAlign w:val="center"/>
          </w:tcPr>
          <w:p w14:paraId="6D51AAF0">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5CEA4569">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51260DC">
        <w:tblPrEx>
          <w:tblCellMar>
            <w:top w:w="0" w:type="dxa"/>
            <w:left w:w="108" w:type="dxa"/>
            <w:bottom w:w="0" w:type="dxa"/>
            <w:right w:w="108" w:type="dxa"/>
          </w:tblCellMar>
        </w:tblPrEx>
        <w:trPr>
          <w:trHeight w:val="703" w:hRule="exact"/>
        </w:trPr>
        <w:tc>
          <w:tcPr>
            <w:tcW w:w="1830" w:type="dxa"/>
            <w:gridSpan w:val="3"/>
            <w:tcBorders>
              <w:top w:val="nil"/>
              <w:left w:val="single" w:color="auto" w:sz="4" w:space="0"/>
              <w:bottom w:val="single" w:color="auto" w:sz="4" w:space="0"/>
              <w:right w:val="single" w:color="auto" w:sz="4" w:space="0"/>
            </w:tcBorders>
            <w:vAlign w:val="center"/>
          </w:tcPr>
          <w:p w14:paraId="3C1592CE">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14:paraId="4ACF884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14:paraId="28192AC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320C94F7">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6"/>
            <w:tcBorders>
              <w:top w:val="nil"/>
              <w:left w:val="nil"/>
              <w:bottom w:val="single" w:color="auto" w:sz="4" w:space="0"/>
              <w:right w:val="single" w:color="auto" w:sz="4" w:space="0"/>
            </w:tcBorders>
            <w:vAlign w:val="center"/>
          </w:tcPr>
          <w:p w14:paraId="34C6BB49">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2FDC52B0">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9D73D21">
        <w:tblPrEx>
          <w:tblCellMar>
            <w:top w:w="0" w:type="dxa"/>
            <w:left w:w="108" w:type="dxa"/>
            <w:bottom w:w="0" w:type="dxa"/>
            <w:right w:w="108" w:type="dxa"/>
          </w:tblCellMar>
        </w:tblPrEx>
        <w:trPr>
          <w:trHeight w:val="570" w:hRule="exact"/>
        </w:trPr>
        <w:tc>
          <w:tcPr>
            <w:tcW w:w="785" w:type="dxa"/>
            <w:vMerge w:val="restart"/>
            <w:tcBorders>
              <w:top w:val="nil"/>
              <w:left w:val="single" w:color="auto" w:sz="4" w:space="0"/>
              <w:right w:val="single" w:color="auto" w:sz="4" w:space="0"/>
            </w:tcBorders>
            <w:vAlign w:val="center"/>
          </w:tcPr>
          <w:p w14:paraId="4AC8F116">
            <w:pPr>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gridSpan w:val="2"/>
            <w:tcBorders>
              <w:top w:val="nil"/>
              <w:left w:val="single" w:color="auto" w:sz="4" w:space="0"/>
              <w:bottom w:val="single" w:color="auto" w:sz="4" w:space="0"/>
              <w:right w:val="single" w:color="auto" w:sz="4" w:space="0"/>
            </w:tcBorders>
            <w:vAlign w:val="center"/>
          </w:tcPr>
          <w:p w14:paraId="607D5B1E">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14:paraId="34675E3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C2BAB89">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0AFAD538">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3941447F">
        <w:tblPrEx>
          <w:tblCellMar>
            <w:top w:w="0" w:type="dxa"/>
            <w:left w:w="108" w:type="dxa"/>
            <w:bottom w:w="0" w:type="dxa"/>
            <w:right w:w="108" w:type="dxa"/>
          </w:tblCellMar>
        </w:tblPrEx>
        <w:trPr>
          <w:trHeight w:val="706" w:hRule="exact"/>
        </w:trPr>
        <w:tc>
          <w:tcPr>
            <w:tcW w:w="785" w:type="dxa"/>
            <w:vMerge w:val="continue"/>
            <w:tcBorders>
              <w:left w:val="single" w:color="auto" w:sz="4" w:space="0"/>
              <w:bottom w:val="single" w:color="auto" w:sz="4" w:space="0"/>
              <w:right w:val="single" w:color="auto" w:sz="4" w:space="0"/>
            </w:tcBorders>
            <w:vAlign w:val="center"/>
          </w:tcPr>
          <w:p w14:paraId="6B881C3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7AE2078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14:paraId="640E67B2">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14:paraId="521D915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4E9EA69B">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1174B4F6">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D1CACF7">
        <w:tblPrEx>
          <w:tblCellMar>
            <w:top w:w="0" w:type="dxa"/>
            <w:left w:w="108" w:type="dxa"/>
            <w:bottom w:w="0" w:type="dxa"/>
            <w:right w:w="108" w:type="dxa"/>
          </w:tblCellMar>
        </w:tblPrEx>
        <w:trPr>
          <w:trHeight w:val="688" w:hRule="exact"/>
        </w:trPr>
        <w:tc>
          <w:tcPr>
            <w:tcW w:w="1534" w:type="dxa"/>
            <w:gridSpan w:val="2"/>
            <w:tcBorders>
              <w:top w:val="nil"/>
              <w:left w:val="single" w:color="auto" w:sz="4" w:space="0"/>
              <w:bottom w:val="single" w:color="auto" w:sz="4" w:space="0"/>
              <w:right w:val="single" w:color="auto" w:sz="4" w:space="0"/>
            </w:tcBorders>
            <w:vAlign w:val="center"/>
          </w:tcPr>
          <w:p w14:paraId="407060DE">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通讯地址及</w:t>
            </w:r>
          </w:p>
          <w:p w14:paraId="0F0C876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邮政编码</w:t>
            </w:r>
          </w:p>
        </w:tc>
        <w:tc>
          <w:tcPr>
            <w:tcW w:w="4499" w:type="dxa"/>
            <w:gridSpan w:val="10"/>
            <w:tcBorders>
              <w:top w:val="single" w:color="auto" w:sz="4" w:space="0"/>
              <w:left w:val="nil"/>
              <w:bottom w:val="single" w:color="auto" w:sz="4" w:space="0"/>
              <w:right w:val="single" w:color="000000" w:sz="4" w:space="0"/>
            </w:tcBorders>
            <w:vAlign w:val="center"/>
          </w:tcPr>
          <w:p w14:paraId="2EA4BDD3">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nil"/>
              <w:left w:val="nil"/>
              <w:bottom w:val="single" w:color="auto" w:sz="4" w:space="0"/>
              <w:right w:val="single" w:color="auto" w:sz="4" w:space="0"/>
            </w:tcBorders>
            <w:vAlign w:val="center"/>
          </w:tcPr>
          <w:p w14:paraId="1C134349">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2037" w:type="dxa"/>
            <w:gridSpan w:val="2"/>
            <w:tcBorders>
              <w:top w:val="nil"/>
              <w:left w:val="nil"/>
              <w:bottom w:val="single" w:color="auto" w:sz="4" w:space="0"/>
              <w:right w:val="single" w:color="auto" w:sz="4" w:space="0"/>
            </w:tcBorders>
            <w:vAlign w:val="center"/>
          </w:tcPr>
          <w:p w14:paraId="666CC5E2">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BCEC466">
        <w:tblPrEx>
          <w:tblCellMar>
            <w:top w:w="0" w:type="dxa"/>
            <w:left w:w="108" w:type="dxa"/>
            <w:bottom w:w="0" w:type="dxa"/>
            <w:right w:w="108" w:type="dxa"/>
          </w:tblCellMar>
        </w:tblPrEx>
        <w:trPr>
          <w:trHeight w:val="646" w:hRule="exact"/>
        </w:trPr>
        <w:tc>
          <w:tcPr>
            <w:tcW w:w="1534" w:type="dxa"/>
            <w:gridSpan w:val="2"/>
            <w:tcBorders>
              <w:top w:val="nil"/>
              <w:left w:val="single" w:color="auto" w:sz="4" w:space="0"/>
              <w:bottom w:val="single" w:color="auto" w:sz="4" w:space="0"/>
              <w:right w:val="single" w:color="auto" w:sz="4" w:space="0"/>
            </w:tcBorders>
            <w:vAlign w:val="center"/>
          </w:tcPr>
          <w:p w14:paraId="29976877">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现工作单位名</w:t>
            </w:r>
            <w:r>
              <w:rPr>
                <w:rFonts w:hint="eastAsia" w:ascii="方正黑体简体" w:hAnsi="楷体" w:eastAsia="方正黑体简体" w:cs="宋体"/>
                <w:color w:val="000000" w:themeColor="text1"/>
                <w:kern w:val="0"/>
                <w:sz w:val="24"/>
                <w14:textFill>
                  <w14:solidFill>
                    <w14:schemeClr w14:val="tx1"/>
                  </w14:solidFill>
                </w14:textFill>
              </w:rPr>
              <w:t>称</w:t>
            </w:r>
            <w:r>
              <w:rPr>
                <w:rFonts w:hint="eastAsia" w:ascii="方正黑体简体" w:hAnsi="楷体" w:eastAsia="方正黑体简体" w:cs="宋体"/>
                <w:color w:val="000000" w:themeColor="text1"/>
                <w:kern w:val="0"/>
                <w:sz w:val="24"/>
                <w:lang w:eastAsia="zh-CN"/>
                <w14:textFill>
                  <w14:solidFill>
                    <w14:schemeClr w14:val="tx1"/>
                  </w14:solidFill>
                </w14:textFill>
              </w:rPr>
              <w:t>及职务</w:t>
            </w:r>
          </w:p>
        </w:tc>
        <w:tc>
          <w:tcPr>
            <w:tcW w:w="4499" w:type="dxa"/>
            <w:gridSpan w:val="10"/>
            <w:tcBorders>
              <w:top w:val="nil"/>
              <w:left w:val="nil"/>
              <w:bottom w:val="single" w:color="auto" w:sz="4" w:space="0"/>
              <w:right w:val="single" w:color="auto" w:sz="4" w:space="0"/>
            </w:tcBorders>
            <w:vAlign w:val="center"/>
          </w:tcPr>
          <w:p w14:paraId="4E27A359">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bottom w:val="single" w:color="auto" w:sz="4" w:space="0"/>
              <w:right w:val="single" w:color="auto" w:sz="4" w:space="0"/>
            </w:tcBorders>
            <w:vAlign w:val="center"/>
          </w:tcPr>
          <w:p w14:paraId="4DC8CBDD">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2037" w:type="dxa"/>
            <w:gridSpan w:val="2"/>
            <w:tcBorders>
              <w:top w:val="single" w:color="auto" w:sz="4" w:space="0"/>
              <w:left w:val="single" w:color="auto" w:sz="4" w:space="0"/>
              <w:right w:val="single" w:color="000000" w:sz="4" w:space="0"/>
            </w:tcBorders>
            <w:vAlign w:val="center"/>
          </w:tcPr>
          <w:p w14:paraId="08FA669C">
            <w:pPr>
              <w:widowControl/>
              <w:tabs>
                <w:tab w:val="left" w:pos="462"/>
              </w:tabs>
              <w:rPr>
                <w:rFonts w:ascii="方正黑体简体" w:hAnsi="楷体" w:eastAsia="方正黑体简体" w:cs="宋体"/>
                <w:color w:val="000000" w:themeColor="text1"/>
                <w:kern w:val="0"/>
                <w:sz w:val="24"/>
                <w14:textFill>
                  <w14:solidFill>
                    <w14:schemeClr w14:val="tx1"/>
                  </w14:solidFill>
                </w14:textFill>
              </w:rPr>
            </w:pPr>
          </w:p>
        </w:tc>
      </w:tr>
      <w:tr w14:paraId="4A87D5DE">
        <w:tblPrEx>
          <w:tblCellMar>
            <w:top w:w="0" w:type="dxa"/>
            <w:left w:w="108" w:type="dxa"/>
            <w:bottom w:w="0" w:type="dxa"/>
            <w:right w:w="108" w:type="dxa"/>
          </w:tblCellMar>
        </w:tblPrEx>
        <w:trPr>
          <w:trHeight w:val="646"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4C90D4F">
            <w:pPr>
              <w:widowControl/>
              <w:tabs>
                <w:tab w:val="left" w:pos="462"/>
              </w:tabs>
              <w:spacing w:line="240" w:lineRule="exact"/>
              <w:jc w:val="center"/>
              <w:rPr>
                <w:rFonts w:ascii="方正黑体简体" w:hAnsi="楷体" w:eastAsia="方正黑体简体" w:cs="宋体"/>
                <w:color w:val="000000" w:themeColor="text1"/>
                <w:spacing w:val="-10"/>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报考学校</w:t>
            </w:r>
          </w:p>
        </w:tc>
        <w:tc>
          <w:tcPr>
            <w:tcW w:w="4499" w:type="dxa"/>
            <w:gridSpan w:val="10"/>
            <w:tcBorders>
              <w:top w:val="single" w:color="auto" w:sz="4" w:space="0"/>
              <w:left w:val="nil"/>
              <w:right w:val="single" w:color="auto" w:sz="4" w:space="0"/>
            </w:tcBorders>
            <w:vAlign w:val="center"/>
          </w:tcPr>
          <w:p w14:paraId="011292E3">
            <w:pPr>
              <w:widowControl/>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right w:val="single" w:color="auto" w:sz="4" w:space="0"/>
            </w:tcBorders>
            <w:vAlign w:val="center"/>
          </w:tcPr>
          <w:p w14:paraId="68BDCAD1">
            <w:pPr>
              <w:widowControl/>
              <w:tabs>
                <w:tab w:val="left" w:pos="462"/>
              </w:tabs>
              <w:spacing w:line="24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报考</w:t>
            </w:r>
            <w:r>
              <w:rPr>
                <w:rFonts w:hint="eastAsia" w:ascii="方正黑体简体" w:hAnsi="楷体" w:eastAsia="方正黑体简体" w:cs="宋体"/>
                <w:color w:val="000000" w:themeColor="text1"/>
                <w:kern w:val="0"/>
                <w:sz w:val="24"/>
                <w:lang w:eastAsia="zh-CN"/>
                <w14:textFill>
                  <w14:solidFill>
                    <w14:schemeClr w14:val="tx1"/>
                  </w14:solidFill>
                </w14:textFill>
              </w:rPr>
              <w:t>岗位</w:t>
            </w:r>
          </w:p>
        </w:tc>
        <w:tc>
          <w:tcPr>
            <w:tcW w:w="2037" w:type="dxa"/>
            <w:gridSpan w:val="2"/>
            <w:tcBorders>
              <w:top w:val="single" w:color="auto" w:sz="4" w:space="0"/>
              <w:left w:val="single" w:color="auto" w:sz="4" w:space="0"/>
              <w:right w:val="single" w:color="000000" w:sz="4" w:space="0"/>
            </w:tcBorders>
            <w:vAlign w:val="center"/>
          </w:tcPr>
          <w:p w14:paraId="024B7B13">
            <w:pPr>
              <w:widowControl/>
              <w:tabs>
                <w:tab w:val="left" w:pos="462"/>
              </w:tabs>
              <w:spacing w:line="240" w:lineRule="exact"/>
              <w:rPr>
                <w:rFonts w:ascii="方正黑体简体" w:hAnsi="楷体" w:eastAsia="方正黑体简体" w:cs="宋体"/>
                <w:color w:val="000000" w:themeColor="text1"/>
                <w:kern w:val="0"/>
                <w:sz w:val="24"/>
                <w14:textFill>
                  <w14:solidFill>
                    <w14:schemeClr w14:val="tx1"/>
                  </w14:solidFill>
                </w14:textFill>
              </w:rPr>
            </w:pPr>
          </w:p>
        </w:tc>
      </w:tr>
      <w:tr w14:paraId="209627D1">
        <w:tblPrEx>
          <w:tblCellMar>
            <w:top w:w="0" w:type="dxa"/>
            <w:left w:w="108" w:type="dxa"/>
            <w:bottom w:w="0" w:type="dxa"/>
            <w:right w:w="108" w:type="dxa"/>
          </w:tblCellMar>
        </w:tblPrEx>
        <w:trPr>
          <w:trHeight w:val="30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80073B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8156" w:type="dxa"/>
            <w:gridSpan w:val="16"/>
            <w:tcBorders>
              <w:top w:val="single" w:color="auto" w:sz="4" w:space="0"/>
              <w:left w:val="nil"/>
              <w:bottom w:val="single" w:color="auto" w:sz="4" w:space="0"/>
              <w:right w:val="single" w:color="000000" w:sz="4" w:space="0"/>
            </w:tcBorders>
            <w:vAlign w:val="center"/>
          </w:tcPr>
          <w:p w14:paraId="6E6A461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r>
      <w:tr w14:paraId="10B52DB8">
        <w:tblPrEx>
          <w:tblCellMar>
            <w:top w:w="0" w:type="dxa"/>
            <w:left w:w="108" w:type="dxa"/>
            <w:bottom w:w="0" w:type="dxa"/>
            <w:right w:w="108" w:type="dxa"/>
          </w:tblCellMar>
        </w:tblPrEx>
        <w:trPr>
          <w:trHeight w:val="445" w:hRule="atLeast"/>
        </w:trPr>
        <w:tc>
          <w:tcPr>
            <w:tcW w:w="1534" w:type="dxa"/>
            <w:gridSpan w:val="2"/>
            <w:vMerge w:val="restart"/>
            <w:tcBorders>
              <w:top w:val="nil"/>
              <w:left w:val="single" w:color="auto" w:sz="4" w:space="0"/>
              <w:right w:val="single" w:color="auto" w:sz="4" w:space="0"/>
            </w:tcBorders>
            <w:vAlign w:val="center"/>
          </w:tcPr>
          <w:p w14:paraId="6E4FC9C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2168" w:type="dxa"/>
            <w:gridSpan w:val="5"/>
            <w:tcBorders>
              <w:top w:val="single" w:color="auto" w:sz="4" w:space="0"/>
              <w:left w:val="nil"/>
              <w:bottom w:val="single" w:color="auto" w:sz="4" w:space="0"/>
              <w:right w:val="single" w:color="auto" w:sz="4" w:space="0"/>
            </w:tcBorders>
            <w:vAlign w:val="center"/>
          </w:tcPr>
          <w:p w14:paraId="611E87E4">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2F029DB">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570B871">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27BB345">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1F820FDF">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right w:val="single" w:color="auto" w:sz="4" w:space="0"/>
            </w:tcBorders>
            <w:vAlign w:val="center"/>
          </w:tcPr>
          <w:p w14:paraId="756B11A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D655623">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C10E130">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4BBE98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C73A75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8F7523B">
        <w:tblPrEx>
          <w:tblCellMar>
            <w:top w:w="0" w:type="dxa"/>
            <w:left w:w="108" w:type="dxa"/>
            <w:bottom w:w="0" w:type="dxa"/>
            <w:right w:w="108" w:type="dxa"/>
          </w:tblCellMar>
        </w:tblPrEx>
        <w:trPr>
          <w:trHeight w:val="457" w:hRule="atLeast"/>
        </w:trPr>
        <w:tc>
          <w:tcPr>
            <w:tcW w:w="1534" w:type="dxa"/>
            <w:gridSpan w:val="2"/>
            <w:vMerge w:val="continue"/>
            <w:tcBorders>
              <w:left w:val="single" w:color="auto" w:sz="4" w:space="0"/>
              <w:right w:val="single" w:color="auto" w:sz="4" w:space="0"/>
            </w:tcBorders>
            <w:vAlign w:val="center"/>
          </w:tcPr>
          <w:p w14:paraId="5ECB902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5D2CBC78">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D611BE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23AD776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4A8C35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6618D254">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39E8175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7FFA512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8F41DC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78B803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386565A">
            <w:pPr>
              <w:tabs>
                <w:tab w:val="left" w:pos="462"/>
              </w:tabs>
              <w:spacing w:line="240" w:lineRule="exact"/>
              <w:jc w:val="center"/>
              <w:rPr>
                <w:rFonts w:hint="eastAsia" w:ascii="方正黑体简体" w:hAnsi="楷体" w:eastAsia="方正黑体简体" w:cs="宋体"/>
                <w:color w:val="000000" w:themeColor="text1"/>
                <w:kern w:val="0"/>
                <w:sz w:val="24"/>
                <w:szCs w:val="24"/>
                <w14:textFill>
                  <w14:solidFill>
                    <w14:schemeClr w14:val="tx1"/>
                  </w14:solidFill>
                </w14:textFill>
              </w:rPr>
            </w:pPr>
          </w:p>
        </w:tc>
      </w:tr>
      <w:tr w14:paraId="580293BA">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4F23ADB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6F9B124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F6250C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E84517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B2C5005">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14:paraId="3F1883ED">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66AB8DF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354C8F34">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2F603D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3480F1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E3208D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0EA3B4A6">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406DE39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C2118A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96BBAA6">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82B94A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BE767C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5AA372C6">
        <w:tblPrEx>
          <w:tblCellMar>
            <w:top w:w="0" w:type="dxa"/>
            <w:left w:w="108" w:type="dxa"/>
            <w:bottom w:w="0" w:type="dxa"/>
            <w:right w:w="108" w:type="dxa"/>
          </w:tblCellMar>
        </w:tblPrEx>
        <w:trPr>
          <w:trHeight w:val="355" w:hRule="atLeast"/>
        </w:trPr>
        <w:tc>
          <w:tcPr>
            <w:tcW w:w="1534" w:type="dxa"/>
            <w:gridSpan w:val="2"/>
            <w:vMerge w:val="restart"/>
            <w:tcBorders>
              <w:top w:val="single" w:color="auto" w:sz="4" w:space="0"/>
              <w:left w:val="single" w:color="auto" w:sz="4" w:space="0"/>
              <w:right w:val="single" w:color="auto" w:sz="4" w:space="0"/>
            </w:tcBorders>
            <w:vAlign w:val="center"/>
          </w:tcPr>
          <w:p w14:paraId="4FE655F2">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2168" w:type="dxa"/>
            <w:gridSpan w:val="5"/>
            <w:tcBorders>
              <w:top w:val="single" w:color="auto" w:sz="4" w:space="0"/>
              <w:left w:val="nil"/>
              <w:bottom w:val="single" w:color="auto" w:sz="4" w:space="0"/>
              <w:right w:val="single" w:color="auto" w:sz="4" w:space="0"/>
            </w:tcBorders>
            <w:vAlign w:val="center"/>
          </w:tcPr>
          <w:p w14:paraId="3516B16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5FEC10E">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8E309F9">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846C348">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54E401DB">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3984E9AB">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2027745">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B2A9DAC">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78D72B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95FACAA">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38FA32F2">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06AB908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B84BA10">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130FA1E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88F6E33">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2CA623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54D999B4">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3A7684D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7771269">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1C6F14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946C1E3">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D6343EC">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DD4D2A4">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000CA910">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5197B286">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A50B4F9">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CFDA282">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59C9BE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465F017">
        <w:tblPrEx>
          <w:tblCellMar>
            <w:top w:w="0" w:type="dxa"/>
            <w:left w:w="108" w:type="dxa"/>
            <w:bottom w:w="0" w:type="dxa"/>
            <w:right w:w="108" w:type="dxa"/>
          </w:tblCellMar>
        </w:tblPrEx>
        <w:trPr>
          <w:cantSplit/>
          <w:trHeight w:val="925" w:hRule="atLeast"/>
        </w:trPr>
        <w:tc>
          <w:tcPr>
            <w:tcW w:w="1534" w:type="dxa"/>
            <w:gridSpan w:val="2"/>
            <w:vMerge w:val="restart"/>
            <w:tcBorders>
              <w:top w:val="single" w:color="auto" w:sz="4" w:space="0"/>
              <w:left w:val="single" w:color="auto" w:sz="4" w:space="0"/>
              <w:right w:val="single" w:color="auto" w:sz="4" w:space="0"/>
            </w:tcBorders>
            <w:vAlign w:val="center"/>
          </w:tcPr>
          <w:p w14:paraId="60958FF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812" w:type="dxa"/>
            <w:gridSpan w:val="2"/>
            <w:tcBorders>
              <w:top w:val="single" w:color="auto" w:sz="4" w:space="0"/>
              <w:left w:val="nil"/>
              <w:bottom w:val="single" w:color="auto" w:sz="4" w:space="0"/>
              <w:right w:val="single" w:color="auto" w:sz="4" w:space="0"/>
            </w:tcBorders>
            <w:vAlign w:val="center"/>
          </w:tcPr>
          <w:p w14:paraId="1E0326EE">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14:paraId="1CBB3087">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0119DBD">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7465A9B">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341EAA7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461AD45">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97234BD">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14:paraId="6B078055">
        <w:tblPrEx>
          <w:tblCellMar>
            <w:top w:w="0" w:type="dxa"/>
            <w:left w:w="108" w:type="dxa"/>
            <w:bottom w:w="0" w:type="dxa"/>
            <w:right w:w="108" w:type="dxa"/>
          </w:tblCellMar>
        </w:tblPrEx>
        <w:trPr>
          <w:cantSplit/>
          <w:trHeight w:val="749" w:hRule="atLeast"/>
        </w:trPr>
        <w:tc>
          <w:tcPr>
            <w:tcW w:w="1534" w:type="dxa"/>
            <w:gridSpan w:val="2"/>
            <w:vMerge w:val="continue"/>
            <w:tcBorders>
              <w:left w:val="single" w:color="auto" w:sz="4" w:space="0"/>
              <w:right w:val="single" w:color="auto" w:sz="4" w:space="0"/>
            </w:tcBorders>
            <w:vAlign w:val="center"/>
          </w:tcPr>
          <w:p w14:paraId="5ADFFD3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7791BF8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CF1FB4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0C13B6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B4C171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0E7D156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6E16C9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9F42907">
        <w:tblPrEx>
          <w:tblCellMar>
            <w:top w:w="0" w:type="dxa"/>
            <w:left w:w="108" w:type="dxa"/>
            <w:bottom w:w="0" w:type="dxa"/>
            <w:right w:w="108" w:type="dxa"/>
          </w:tblCellMar>
        </w:tblPrEx>
        <w:trPr>
          <w:cantSplit/>
          <w:trHeight w:val="790" w:hRule="atLeast"/>
        </w:trPr>
        <w:tc>
          <w:tcPr>
            <w:tcW w:w="1534" w:type="dxa"/>
            <w:gridSpan w:val="2"/>
            <w:vMerge w:val="continue"/>
            <w:tcBorders>
              <w:left w:val="single" w:color="auto" w:sz="4" w:space="0"/>
              <w:right w:val="single" w:color="auto" w:sz="4" w:space="0"/>
            </w:tcBorders>
            <w:vAlign w:val="center"/>
          </w:tcPr>
          <w:p w14:paraId="172BB38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0B32456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0292ADA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83D307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4BAC6CE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E69843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8D77F6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1BF5CD2">
        <w:tblPrEx>
          <w:tblCellMar>
            <w:top w:w="0" w:type="dxa"/>
            <w:left w:w="108" w:type="dxa"/>
            <w:bottom w:w="0" w:type="dxa"/>
            <w:right w:w="108" w:type="dxa"/>
          </w:tblCellMar>
        </w:tblPrEx>
        <w:trPr>
          <w:cantSplit/>
          <w:trHeight w:val="772" w:hRule="atLeast"/>
        </w:trPr>
        <w:tc>
          <w:tcPr>
            <w:tcW w:w="1534" w:type="dxa"/>
            <w:gridSpan w:val="2"/>
            <w:vMerge w:val="continue"/>
            <w:tcBorders>
              <w:left w:val="single" w:color="auto" w:sz="4" w:space="0"/>
              <w:right w:val="single" w:color="auto" w:sz="4" w:space="0"/>
            </w:tcBorders>
            <w:vAlign w:val="center"/>
          </w:tcPr>
          <w:p w14:paraId="2AF4138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034784A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1DD845D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1BB0AC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418860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4F3B4BB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52B5F48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BBCE73D">
        <w:tblPrEx>
          <w:tblCellMar>
            <w:top w:w="0" w:type="dxa"/>
            <w:left w:w="108" w:type="dxa"/>
            <w:bottom w:w="0" w:type="dxa"/>
            <w:right w:w="108" w:type="dxa"/>
          </w:tblCellMar>
        </w:tblPrEx>
        <w:trPr>
          <w:cantSplit/>
          <w:trHeight w:val="682" w:hRule="atLeast"/>
        </w:trPr>
        <w:tc>
          <w:tcPr>
            <w:tcW w:w="1534" w:type="dxa"/>
            <w:gridSpan w:val="2"/>
            <w:vMerge w:val="continue"/>
            <w:tcBorders>
              <w:left w:val="single" w:color="auto" w:sz="4" w:space="0"/>
              <w:right w:val="single" w:color="auto" w:sz="4" w:space="0"/>
            </w:tcBorders>
            <w:vAlign w:val="center"/>
          </w:tcPr>
          <w:p w14:paraId="0383A13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642C780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C96A5D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BF6DFE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2F35E8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EF7FA8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05966B9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1003F038">
        <w:tblPrEx>
          <w:tblCellMar>
            <w:top w:w="0" w:type="dxa"/>
            <w:left w:w="108" w:type="dxa"/>
            <w:bottom w:w="0" w:type="dxa"/>
            <w:right w:w="108" w:type="dxa"/>
          </w:tblCellMar>
        </w:tblPrEx>
        <w:trPr>
          <w:cantSplit/>
          <w:trHeight w:val="834" w:hRule="atLeast"/>
        </w:trPr>
        <w:tc>
          <w:tcPr>
            <w:tcW w:w="1534" w:type="dxa"/>
            <w:gridSpan w:val="2"/>
            <w:vMerge w:val="continue"/>
            <w:tcBorders>
              <w:left w:val="single" w:color="auto" w:sz="4" w:space="0"/>
              <w:right w:val="single" w:color="auto" w:sz="4" w:space="0"/>
            </w:tcBorders>
            <w:vAlign w:val="center"/>
          </w:tcPr>
          <w:p w14:paraId="199C9DE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24402B4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8A56E3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E48D07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4988432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231BF6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26D697E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30ACF4C3">
        <w:tblPrEx>
          <w:tblCellMar>
            <w:top w:w="0" w:type="dxa"/>
            <w:left w:w="108" w:type="dxa"/>
            <w:bottom w:w="0" w:type="dxa"/>
            <w:right w:w="108" w:type="dxa"/>
          </w:tblCellMar>
        </w:tblPrEx>
        <w:trPr>
          <w:trHeight w:val="2262"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7E03F3C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本人承诺</w:t>
            </w:r>
          </w:p>
        </w:tc>
        <w:tc>
          <w:tcPr>
            <w:tcW w:w="8156" w:type="dxa"/>
            <w:gridSpan w:val="16"/>
            <w:tcBorders>
              <w:top w:val="single" w:color="auto" w:sz="4" w:space="0"/>
              <w:left w:val="nil"/>
              <w:bottom w:val="single" w:color="auto" w:sz="4" w:space="0"/>
              <w:right w:val="single" w:color="000000" w:sz="4" w:space="0"/>
            </w:tcBorders>
            <w:vAlign w:val="center"/>
          </w:tcPr>
          <w:p w14:paraId="0F0FA53A">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p>
          <w:p w14:paraId="54B5EC5B">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本人以上所填内容属实，不含虚假成分，如弄虚作假，造成的损失由本人自行承担。</w:t>
            </w:r>
          </w:p>
          <w:p w14:paraId="12DCD00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xml:space="preserve">                  报考者签名：</w:t>
            </w:r>
          </w:p>
        </w:tc>
      </w:tr>
      <w:tr w14:paraId="28045A81">
        <w:tblPrEx>
          <w:tblCellMar>
            <w:top w:w="0" w:type="dxa"/>
            <w:left w:w="108" w:type="dxa"/>
            <w:bottom w:w="0" w:type="dxa"/>
            <w:right w:w="108" w:type="dxa"/>
          </w:tblCellMar>
        </w:tblPrEx>
        <w:trPr>
          <w:trHeight w:val="2318"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3F7D30F0">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审核意见</w:t>
            </w:r>
          </w:p>
        </w:tc>
        <w:tc>
          <w:tcPr>
            <w:tcW w:w="8156" w:type="dxa"/>
            <w:gridSpan w:val="16"/>
            <w:tcBorders>
              <w:top w:val="single" w:color="auto" w:sz="4" w:space="0"/>
              <w:left w:val="nil"/>
              <w:bottom w:val="single" w:color="auto" w:sz="4" w:space="0"/>
              <w:right w:val="single" w:color="000000" w:sz="4" w:space="0"/>
            </w:tcBorders>
            <w:vAlign w:val="center"/>
          </w:tcPr>
          <w:p w14:paraId="165221C1">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p>
          <w:p w14:paraId="5783FD0F">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6EAFDF38">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6AB7E282">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r>
              <w:rPr>
                <w:rFonts w:hint="eastAsia" w:ascii="方正黑体简体" w:hAnsi="楷体" w:eastAsia="方正黑体简体"/>
                <w:b/>
                <w:color w:val="000000" w:themeColor="text1"/>
                <w:sz w:val="24"/>
                <w:szCs w:val="24"/>
                <w14:textFill>
                  <w14:solidFill>
                    <w14:schemeClr w14:val="tx1"/>
                  </w14:solidFill>
                </w14:textFill>
              </w:rPr>
              <w:t>年    月    日</w:t>
            </w:r>
          </w:p>
        </w:tc>
      </w:tr>
      <w:tr w14:paraId="7826D67A">
        <w:tblPrEx>
          <w:tblCellMar>
            <w:top w:w="0" w:type="dxa"/>
            <w:left w:w="108" w:type="dxa"/>
            <w:bottom w:w="0" w:type="dxa"/>
            <w:right w:w="108" w:type="dxa"/>
          </w:tblCellMar>
        </w:tblPrEx>
        <w:trPr>
          <w:trHeight w:val="1328"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0BD3AAB">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8156" w:type="dxa"/>
            <w:gridSpan w:val="16"/>
            <w:tcBorders>
              <w:top w:val="single" w:color="auto" w:sz="4" w:space="0"/>
              <w:left w:val="nil"/>
              <w:bottom w:val="single" w:color="auto" w:sz="4" w:space="0"/>
              <w:right w:val="single" w:color="000000" w:sz="4" w:space="0"/>
            </w:tcBorders>
            <w:vAlign w:val="center"/>
          </w:tcPr>
          <w:p w14:paraId="21100AB0">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p w14:paraId="3E11FAFC">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bl>
    <w:p w14:paraId="5E8D3241">
      <w:pPr>
        <w:pStyle w:val="5"/>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DB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91A6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D91A6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89F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40189">
                          <w:pPr>
                            <w:pStyle w:val="6"/>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540189">
                    <w:pPr>
                      <w:pStyle w:val="6"/>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zIwN2I4ZDYyZDgzNjNmMjNkYjRiNDdjM2I3MmYifQ=="/>
  </w:docVars>
  <w:rsids>
    <w:rsidRoot w:val="500857C0"/>
    <w:rsid w:val="00603D39"/>
    <w:rsid w:val="00BA3803"/>
    <w:rsid w:val="01610122"/>
    <w:rsid w:val="018B248D"/>
    <w:rsid w:val="018C519F"/>
    <w:rsid w:val="02E10AC7"/>
    <w:rsid w:val="02F56D74"/>
    <w:rsid w:val="02FE3E7B"/>
    <w:rsid w:val="031D032B"/>
    <w:rsid w:val="038F71C9"/>
    <w:rsid w:val="03DB240E"/>
    <w:rsid w:val="03E4243A"/>
    <w:rsid w:val="04041965"/>
    <w:rsid w:val="044850E9"/>
    <w:rsid w:val="0456556D"/>
    <w:rsid w:val="047A1C27"/>
    <w:rsid w:val="04A57136"/>
    <w:rsid w:val="0507062E"/>
    <w:rsid w:val="056703FD"/>
    <w:rsid w:val="05AA2098"/>
    <w:rsid w:val="06661F8B"/>
    <w:rsid w:val="06EC4A5A"/>
    <w:rsid w:val="073360BD"/>
    <w:rsid w:val="07A86AAB"/>
    <w:rsid w:val="086F1377"/>
    <w:rsid w:val="08C571E9"/>
    <w:rsid w:val="08C72F61"/>
    <w:rsid w:val="08CC286B"/>
    <w:rsid w:val="09772BD9"/>
    <w:rsid w:val="099F5C8C"/>
    <w:rsid w:val="09AC0DF5"/>
    <w:rsid w:val="09D5345C"/>
    <w:rsid w:val="0A232419"/>
    <w:rsid w:val="0A3208AE"/>
    <w:rsid w:val="0A8D3D36"/>
    <w:rsid w:val="0A9926DB"/>
    <w:rsid w:val="0B563771"/>
    <w:rsid w:val="0BF4422B"/>
    <w:rsid w:val="0C3D5966"/>
    <w:rsid w:val="0C6311F3"/>
    <w:rsid w:val="0CB10B0C"/>
    <w:rsid w:val="0CBD6B55"/>
    <w:rsid w:val="0CE07912"/>
    <w:rsid w:val="0CEC33D3"/>
    <w:rsid w:val="0D057418"/>
    <w:rsid w:val="0EAC5B87"/>
    <w:rsid w:val="0EE3296B"/>
    <w:rsid w:val="0EFD76DC"/>
    <w:rsid w:val="0FA583A9"/>
    <w:rsid w:val="0FFA5F0E"/>
    <w:rsid w:val="102727C2"/>
    <w:rsid w:val="104135F9"/>
    <w:rsid w:val="10E32902"/>
    <w:rsid w:val="110F36F7"/>
    <w:rsid w:val="112B39A5"/>
    <w:rsid w:val="11436035"/>
    <w:rsid w:val="114535BD"/>
    <w:rsid w:val="124C625C"/>
    <w:rsid w:val="132A0CBC"/>
    <w:rsid w:val="137D264E"/>
    <w:rsid w:val="13825809"/>
    <w:rsid w:val="1399697C"/>
    <w:rsid w:val="13C12AD1"/>
    <w:rsid w:val="13CC6536"/>
    <w:rsid w:val="13F35552"/>
    <w:rsid w:val="14C52A4A"/>
    <w:rsid w:val="151425DA"/>
    <w:rsid w:val="1525173B"/>
    <w:rsid w:val="152902C1"/>
    <w:rsid w:val="15632263"/>
    <w:rsid w:val="15847D5B"/>
    <w:rsid w:val="15C82379"/>
    <w:rsid w:val="15D373E9"/>
    <w:rsid w:val="166817B1"/>
    <w:rsid w:val="16AB18E7"/>
    <w:rsid w:val="16ED6682"/>
    <w:rsid w:val="17171557"/>
    <w:rsid w:val="173618C6"/>
    <w:rsid w:val="17712A16"/>
    <w:rsid w:val="17C92852"/>
    <w:rsid w:val="181066D2"/>
    <w:rsid w:val="18707171"/>
    <w:rsid w:val="19257F5C"/>
    <w:rsid w:val="1977452F"/>
    <w:rsid w:val="19E75211"/>
    <w:rsid w:val="19EE47F1"/>
    <w:rsid w:val="1A227D47"/>
    <w:rsid w:val="1A304E0A"/>
    <w:rsid w:val="1A732F49"/>
    <w:rsid w:val="1B4C3C75"/>
    <w:rsid w:val="1B8A0D99"/>
    <w:rsid w:val="1C220782"/>
    <w:rsid w:val="1C817B9F"/>
    <w:rsid w:val="1CD6156D"/>
    <w:rsid w:val="1CE07FE1"/>
    <w:rsid w:val="1D167BBB"/>
    <w:rsid w:val="1D8C2C2E"/>
    <w:rsid w:val="1DA04055"/>
    <w:rsid w:val="1DB573D4"/>
    <w:rsid w:val="1DE50997"/>
    <w:rsid w:val="1DFF6F11"/>
    <w:rsid w:val="1EBC51FA"/>
    <w:rsid w:val="1F387436"/>
    <w:rsid w:val="1F536EA5"/>
    <w:rsid w:val="2151563C"/>
    <w:rsid w:val="21893052"/>
    <w:rsid w:val="221F1BE6"/>
    <w:rsid w:val="223D3AB9"/>
    <w:rsid w:val="230C4C70"/>
    <w:rsid w:val="234BB226"/>
    <w:rsid w:val="23751ADF"/>
    <w:rsid w:val="238910E7"/>
    <w:rsid w:val="238A6E54"/>
    <w:rsid w:val="23DA438F"/>
    <w:rsid w:val="23EE5446"/>
    <w:rsid w:val="244E772D"/>
    <w:rsid w:val="25021151"/>
    <w:rsid w:val="25031120"/>
    <w:rsid w:val="254A5E00"/>
    <w:rsid w:val="258B383C"/>
    <w:rsid w:val="25EC0405"/>
    <w:rsid w:val="25F25669"/>
    <w:rsid w:val="25FF7D86"/>
    <w:rsid w:val="268F4C66"/>
    <w:rsid w:val="26CA3EF0"/>
    <w:rsid w:val="277B4EC7"/>
    <w:rsid w:val="282F2844"/>
    <w:rsid w:val="28A10C81"/>
    <w:rsid w:val="28AF7842"/>
    <w:rsid w:val="28BB4FD8"/>
    <w:rsid w:val="2943577D"/>
    <w:rsid w:val="29B844D4"/>
    <w:rsid w:val="29D15596"/>
    <w:rsid w:val="2A272C6B"/>
    <w:rsid w:val="2A644032"/>
    <w:rsid w:val="2A8A75AA"/>
    <w:rsid w:val="2AA4009C"/>
    <w:rsid w:val="2AA80E45"/>
    <w:rsid w:val="2AD20F29"/>
    <w:rsid w:val="2B1D22CA"/>
    <w:rsid w:val="2BC83FDD"/>
    <w:rsid w:val="2C752B50"/>
    <w:rsid w:val="2CA85DE1"/>
    <w:rsid w:val="2DCD0BD5"/>
    <w:rsid w:val="2F082A28"/>
    <w:rsid w:val="2F5702EB"/>
    <w:rsid w:val="2FC75471"/>
    <w:rsid w:val="2FEE4577"/>
    <w:rsid w:val="30191A45"/>
    <w:rsid w:val="301F05EF"/>
    <w:rsid w:val="305F38FB"/>
    <w:rsid w:val="30AD0B0B"/>
    <w:rsid w:val="311741D6"/>
    <w:rsid w:val="31AC0DC2"/>
    <w:rsid w:val="31D10829"/>
    <w:rsid w:val="323E5792"/>
    <w:rsid w:val="32476D3D"/>
    <w:rsid w:val="32737B32"/>
    <w:rsid w:val="32B51EF8"/>
    <w:rsid w:val="33042538"/>
    <w:rsid w:val="33ED7470"/>
    <w:rsid w:val="33FF738F"/>
    <w:rsid w:val="3463797D"/>
    <w:rsid w:val="35C96C7E"/>
    <w:rsid w:val="364C66D0"/>
    <w:rsid w:val="36545584"/>
    <w:rsid w:val="3658520D"/>
    <w:rsid w:val="36941E25"/>
    <w:rsid w:val="36F9612C"/>
    <w:rsid w:val="37076A9B"/>
    <w:rsid w:val="377203B8"/>
    <w:rsid w:val="37875D5D"/>
    <w:rsid w:val="378F5518"/>
    <w:rsid w:val="37BF0C34"/>
    <w:rsid w:val="37FD7B98"/>
    <w:rsid w:val="38756B81"/>
    <w:rsid w:val="388008B3"/>
    <w:rsid w:val="39810D86"/>
    <w:rsid w:val="399565E0"/>
    <w:rsid w:val="39C40C73"/>
    <w:rsid w:val="39CB3764"/>
    <w:rsid w:val="39E41315"/>
    <w:rsid w:val="3A2D5298"/>
    <w:rsid w:val="3A31350A"/>
    <w:rsid w:val="3B3F2CA7"/>
    <w:rsid w:val="3B4C2C28"/>
    <w:rsid w:val="3BDA29D0"/>
    <w:rsid w:val="3C071109"/>
    <w:rsid w:val="3C925059"/>
    <w:rsid w:val="3C9A1F09"/>
    <w:rsid w:val="3CB732CC"/>
    <w:rsid w:val="3CBD75BF"/>
    <w:rsid w:val="3CCC056A"/>
    <w:rsid w:val="3CF30414"/>
    <w:rsid w:val="3D1837B0"/>
    <w:rsid w:val="3D6469F5"/>
    <w:rsid w:val="3DF43CE9"/>
    <w:rsid w:val="3E0B0C1F"/>
    <w:rsid w:val="3E0D0E3B"/>
    <w:rsid w:val="3E3839DE"/>
    <w:rsid w:val="3ECB4852"/>
    <w:rsid w:val="3ED61844"/>
    <w:rsid w:val="3EE33949"/>
    <w:rsid w:val="3EEA2A4D"/>
    <w:rsid w:val="3EF73792"/>
    <w:rsid w:val="3F1D3ECA"/>
    <w:rsid w:val="3F5E1222"/>
    <w:rsid w:val="3FB672B0"/>
    <w:rsid w:val="3FC01EDD"/>
    <w:rsid w:val="3FDF05B5"/>
    <w:rsid w:val="40302BBE"/>
    <w:rsid w:val="40AA0BC3"/>
    <w:rsid w:val="411E510D"/>
    <w:rsid w:val="413E57AF"/>
    <w:rsid w:val="4172785D"/>
    <w:rsid w:val="41A31ADD"/>
    <w:rsid w:val="41BD4926"/>
    <w:rsid w:val="41D02A92"/>
    <w:rsid w:val="423B3A9C"/>
    <w:rsid w:val="423F17DF"/>
    <w:rsid w:val="424C5BA2"/>
    <w:rsid w:val="430E62A6"/>
    <w:rsid w:val="43A85A7E"/>
    <w:rsid w:val="43D85A47"/>
    <w:rsid w:val="44F53D30"/>
    <w:rsid w:val="45350C77"/>
    <w:rsid w:val="45356EC9"/>
    <w:rsid w:val="454B049A"/>
    <w:rsid w:val="457479F1"/>
    <w:rsid w:val="45912351"/>
    <w:rsid w:val="45A4384A"/>
    <w:rsid w:val="4601536B"/>
    <w:rsid w:val="46184820"/>
    <w:rsid w:val="468C0D6B"/>
    <w:rsid w:val="46A75BA4"/>
    <w:rsid w:val="46FA2178"/>
    <w:rsid w:val="4770243A"/>
    <w:rsid w:val="47A46B22"/>
    <w:rsid w:val="47E81FD1"/>
    <w:rsid w:val="47ED3A8B"/>
    <w:rsid w:val="487B1097"/>
    <w:rsid w:val="48FD385A"/>
    <w:rsid w:val="493C4382"/>
    <w:rsid w:val="4A15042C"/>
    <w:rsid w:val="4A23728B"/>
    <w:rsid w:val="4AEC1DD8"/>
    <w:rsid w:val="4B496426"/>
    <w:rsid w:val="4B5005B9"/>
    <w:rsid w:val="4B67397E"/>
    <w:rsid w:val="4BF416B6"/>
    <w:rsid w:val="4C5B0FC3"/>
    <w:rsid w:val="4CD26D0B"/>
    <w:rsid w:val="4CDF1BF4"/>
    <w:rsid w:val="4DE33966"/>
    <w:rsid w:val="4E9307A4"/>
    <w:rsid w:val="4EB26E94"/>
    <w:rsid w:val="4F365D17"/>
    <w:rsid w:val="4F7C25C8"/>
    <w:rsid w:val="4F950C90"/>
    <w:rsid w:val="500857C0"/>
    <w:rsid w:val="50504BB7"/>
    <w:rsid w:val="50884351"/>
    <w:rsid w:val="50A95416"/>
    <w:rsid w:val="50D346A2"/>
    <w:rsid w:val="511E6A63"/>
    <w:rsid w:val="512E061B"/>
    <w:rsid w:val="51556929"/>
    <w:rsid w:val="517D19DC"/>
    <w:rsid w:val="51983176"/>
    <w:rsid w:val="51BC0756"/>
    <w:rsid w:val="5255302C"/>
    <w:rsid w:val="52B8569C"/>
    <w:rsid w:val="52FE4D9E"/>
    <w:rsid w:val="53C25DCC"/>
    <w:rsid w:val="53C658BC"/>
    <w:rsid w:val="53D004E8"/>
    <w:rsid w:val="53E2021C"/>
    <w:rsid w:val="543C6240"/>
    <w:rsid w:val="5455279C"/>
    <w:rsid w:val="54DC690E"/>
    <w:rsid w:val="551D5561"/>
    <w:rsid w:val="55564A1D"/>
    <w:rsid w:val="55760C1C"/>
    <w:rsid w:val="557B4484"/>
    <w:rsid w:val="55E62245"/>
    <w:rsid w:val="55EE10FA"/>
    <w:rsid w:val="56396C9A"/>
    <w:rsid w:val="565862D0"/>
    <w:rsid w:val="566A2E0C"/>
    <w:rsid w:val="570A5ABF"/>
    <w:rsid w:val="571D74F3"/>
    <w:rsid w:val="57560D05"/>
    <w:rsid w:val="57571CBA"/>
    <w:rsid w:val="576A0C54"/>
    <w:rsid w:val="577218B7"/>
    <w:rsid w:val="57961A49"/>
    <w:rsid w:val="58020E8D"/>
    <w:rsid w:val="58386560"/>
    <w:rsid w:val="58450D79"/>
    <w:rsid w:val="585069D1"/>
    <w:rsid w:val="59BC993C"/>
    <w:rsid w:val="59C83A10"/>
    <w:rsid w:val="59D16D68"/>
    <w:rsid w:val="59E77018"/>
    <w:rsid w:val="5A754462"/>
    <w:rsid w:val="5AC51C77"/>
    <w:rsid w:val="5B0C4D12"/>
    <w:rsid w:val="5B3B553A"/>
    <w:rsid w:val="5B863B83"/>
    <w:rsid w:val="5BEC7E8A"/>
    <w:rsid w:val="5C317F92"/>
    <w:rsid w:val="5C7560D1"/>
    <w:rsid w:val="5CE44CCA"/>
    <w:rsid w:val="5D110251"/>
    <w:rsid w:val="5D301FF8"/>
    <w:rsid w:val="5D83037A"/>
    <w:rsid w:val="5DF43025"/>
    <w:rsid w:val="5E3F50EA"/>
    <w:rsid w:val="5F3202A9"/>
    <w:rsid w:val="5FA2669E"/>
    <w:rsid w:val="5FB07420"/>
    <w:rsid w:val="5FB95115"/>
    <w:rsid w:val="5FC03AA5"/>
    <w:rsid w:val="5FD21144"/>
    <w:rsid w:val="5FF13CC0"/>
    <w:rsid w:val="60206354"/>
    <w:rsid w:val="602A2D2E"/>
    <w:rsid w:val="604265FC"/>
    <w:rsid w:val="606C3347"/>
    <w:rsid w:val="60906B87"/>
    <w:rsid w:val="60A96349"/>
    <w:rsid w:val="611F485D"/>
    <w:rsid w:val="614E5143"/>
    <w:rsid w:val="61525B19"/>
    <w:rsid w:val="61693D2A"/>
    <w:rsid w:val="61935C5D"/>
    <w:rsid w:val="61DC274E"/>
    <w:rsid w:val="61EE5FDE"/>
    <w:rsid w:val="62255EA3"/>
    <w:rsid w:val="627D7563"/>
    <w:rsid w:val="633F4902"/>
    <w:rsid w:val="63C05186"/>
    <w:rsid w:val="63CA5825"/>
    <w:rsid w:val="63E46486"/>
    <w:rsid w:val="642503DD"/>
    <w:rsid w:val="669E4476"/>
    <w:rsid w:val="66C37A39"/>
    <w:rsid w:val="671D183F"/>
    <w:rsid w:val="67791965"/>
    <w:rsid w:val="678C0105"/>
    <w:rsid w:val="684D3A5E"/>
    <w:rsid w:val="6888718C"/>
    <w:rsid w:val="68CA15ED"/>
    <w:rsid w:val="68D26C4D"/>
    <w:rsid w:val="68F760C0"/>
    <w:rsid w:val="69074555"/>
    <w:rsid w:val="69390486"/>
    <w:rsid w:val="6945507D"/>
    <w:rsid w:val="69AA3132"/>
    <w:rsid w:val="69CA10DE"/>
    <w:rsid w:val="6A711584"/>
    <w:rsid w:val="6B3D59DA"/>
    <w:rsid w:val="6B4355EC"/>
    <w:rsid w:val="6B882FFF"/>
    <w:rsid w:val="6BCA7D47"/>
    <w:rsid w:val="6BD34BC2"/>
    <w:rsid w:val="6C407B27"/>
    <w:rsid w:val="6CAF118B"/>
    <w:rsid w:val="6D3D73F6"/>
    <w:rsid w:val="6D91263F"/>
    <w:rsid w:val="6DA96A77"/>
    <w:rsid w:val="6E5F098F"/>
    <w:rsid w:val="6E6E2980"/>
    <w:rsid w:val="6EFD57C1"/>
    <w:rsid w:val="6FC0720B"/>
    <w:rsid w:val="701D640C"/>
    <w:rsid w:val="70275397"/>
    <w:rsid w:val="702E20D4"/>
    <w:rsid w:val="705A140E"/>
    <w:rsid w:val="706A7177"/>
    <w:rsid w:val="71063344"/>
    <w:rsid w:val="72330169"/>
    <w:rsid w:val="72634690"/>
    <w:rsid w:val="72943BC9"/>
    <w:rsid w:val="72A82F68"/>
    <w:rsid w:val="72FC7376"/>
    <w:rsid w:val="73201104"/>
    <w:rsid w:val="7383050D"/>
    <w:rsid w:val="73B726D3"/>
    <w:rsid w:val="73D2750D"/>
    <w:rsid w:val="73EF6311"/>
    <w:rsid w:val="746960FE"/>
    <w:rsid w:val="747C3044"/>
    <w:rsid w:val="74A72CCE"/>
    <w:rsid w:val="750E0A19"/>
    <w:rsid w:val="7536480C"/>
    <w:rsid w:val="75406976"/>
    <w:rsid w:val="75A31161"/>
    <w:rsid w:val="75D03F20"/>
    <w:rsid w:val="76391AC6"/>
    <w:rsid w:val="769E74CE"/>
    <w:rsid w:val="77124074"/>
    <w:rsid w:val="77282CF9"/>
    <w:rsid w:val="77840DFB"/>
    <w:rsid w:val="780A5E7F"/>
    <w:rsid w:val="78F30652"/>
    <w:rsid w:val="792D6EDA"/>
    <w:rsid w:val="793E448C"/>
    <w:rsid w:val="79584959"/>
    <w:rsid w:val="797E4B32"/>
    <w:rsid w:val="79FB4A30"/>
    <w:rsid w:val="7A2420AF"/>
    <w:rsid w:val="7A4B626B"/>
    <w:rsid w:val="7A8C2B0C"/>
    <w:rsid w:val="7AA15E8B"/>
    <w:rsid w:val="7AD17063"/>
    <w:rsid w:val="7B494559"/>
    <w:rsid w:val="7BCA1097"/>
    <w:rsid w:val="7BD5CDEA"/>
    <w:rsid w:val="7BEA2483"/>
    <w:rsid w:val="7C574A54"/>
    <w:rsid w:val="7CC52305"/>
    <w:rsid w:val="7CF17363"/>
    <w:rsid w:val="7CF20C20"/>
    <w:rsid w:val="7D1D5C9D"/>
    <w:rsid w:val="7D49363A"/>
    <w:rsid w:val="7D6E08E5"/>
    <w:rsid w:val="7DB859C6"/>
    <w:rsid w:val="7E722019"/>
    <w:rsid w:val="7E9755DB"/>
    <w:rsid w:val="7EAB1087"/>
    <w:rsid w:val="7F233313"/>
    <w:rsid w:val="7F5931D8"/>
    <w:rsid w:val="7F98785D"/>
    <w:rsid w:val="7FB41198"/>
    <w:rsid w:val="7FB87608"/>
    <w:rsid w:val="9AF399C2"/>
    <w:rsid w:val="ED7F4D8C"/>
    <w:rsid w:val="EDEB821B"/>
    <w:rsid w:val="EEDFF898"/>
    <w:rsid w:val="FB9FDA3F"/>
    <w:rsid w:val="FBEBC7C6"/>
    <w:rsid w:val="FF7D58C5"/>
    <w:rsid w:val="FFDFC477"/>
    <w:rsid w:val="FFFBC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mbria" w:hAnsi="Cambria" w:eastAsia="宋体" w:cs="Cambria"/>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540" w:firstLineChars="180"/>
    </w:pPr>
    <w:rPr>
      <w:sz w:val="30"/>
    </w:rPr>
  </w:style>
  <w:style w:type="paragraph" w:styleId="5">
    <w:name w:val="Balloon Text"/>
    <w:basedOn w:val="1"/>
    <w:autoRedefine/>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6">
    <w:name w:val="footer"/>
    <w:basedOn w:val="1"/>
    <w:autoRedefine/>
    <w:unhideWhenUsed/>
    <w:qFormat/>
    <w:uiPriority w:val="99"/>
    <w:pPr>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5637</Words>
  <Characters>5897</Characters>
  <Lines>0</Lines>
  <Paragraphs>0</Paragraphs>
  <TotalTime>1</TotalTime>
  <ScaleCrop>false</ScaleCrop>
  <LinksUpToDate>false</LinksUpToDate>
  <CharactersWithSpaces>6103</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2023-12-19T00:46:00Z</dcterms:created>
  <dc:creator>missli</dc:creator>
  <cp:lastModifiedBy>thtf</cp:lastModifiedBy>
  <cp:lastPrinted>2024-06-01T05:01:00Z</cp:lastPrinted>
  <dcterms:modified xsi:type="dcterms:W3CDTF">2026-07-08T15:59:15Z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A0AF29AC32215D5C0FFA4D6A12F8DBBF_43</vt:lpwstr>
  </property>
  <property fmtid="{D5CDD505-2E9C-101B-9397-08002B2CF9AE}" pid="4" name="KSOTemplateDocerSaveRecord">
    <vt:lpwstr>eyJoZGlkIjoiYTFkYzIwN2I4ZDYyZDgzNjNmMjNkYjRiNDdjM2I3MmYiLCJ1c2VySWQiOiIxNDY2MDIzNDAzIn0=</vt:lpwstr>
  </property>
</Properties>
</file>