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52E98">
      <w:pPr>
        <w:spacing w:line="520" w:lineRule="exact"/>
        <w:jc w:val="left"/>
        <w:rPr>
          <w:rFonts w:hint="eastAsia" w:ascii="方正小标宋简体" w:hAnsi="方正小标宋简体" w:eastAsia="方正小标宋简体" w:cs="方正小标宋简体"/>
          <w:sz w:val="36"/>
          <w:szCs w:val="36"/>
        </w:rPr>
      </w:pPr>
      <w:bookmarkStart w:id="0" w:name="_GoBack"/>
      <w:bookmarkEnd w:id="0"/>
      <w:r>
        <w:rPr>
          <w:rFonts w:hint="eastAsia" w:ascii="仿宋_GB2312" w:hAnsi="仿宋_GB2312" w:eastAsia="仿宋_GB2312" w:cs="仿宋_GB2312"/>
          <w:sz w:val="32"/>
          <w:szCs w:val="32"/>
        </w:rPr>
        <w:t>附件3</w:t>
      </w:r>
    </w:p>
    <w:p w14:paraId="2B8948E1">
      <w:pPr>
        <w:pStyle w:val="4"/>
        <w:spacing w:before="312" w:beforeLines="100" w:after="312" w:afterLines="100" w:line="500" w:lineRule="exact"/>
        <w:ind w:firstLine="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领导干部须回避的亲属关系信息表</w:t>
      </w:r>
    </w:p>
    <w:tbl>
      <w:tblPr>
        <w:tblStyle w:val="10"/>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129"/>
        <w:gridCol w:w="1325"/>
        <w:gridCol w:w="1102"/>
        <w:gridCol w:w="1173"/>
        <w:gridCol w:w="3010"/>
      </w:tblGrid>
      <w:tr w14:paraId="43F0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18" w:type="dxa"/>
            <w:shd w:val="clear" w:color="auto" w:fill="auto"/>
            <w:noWrap w:val="0"/>
            <w:vAlign w:val="center"/>
          </w:tcPr>
          <w:p w14:paraId="054CACD3">
            <w:pPr>
              <w:jc w:val="center"/>
            </w:pPr>
            <w:r>
              <w:rPr>
                <w:rFonts w:hint="eastAsia"/>
              </w:rPr>
              <w:t>本人姓名</w:t>
            </w:r>
          </w:p>
        </w:tc>
        <w:tc>
          <w:tcPr>
            <w:tcW w:w="1129" w:type="dxa"/>
            <w:shd w:val="clear" w:color="auto" w:fill="auto"/>
            <w:noWrap w:val="0"/>
            <w:vAlign w:val="center"/>
          </w:tcPr>
          <w:p w14:paraId="6F81EA18">
            <w:pPr>
              <w:jc w:val="center"/>
            </w:pPr>
          </w:p>
        </w:tc>
        <w:tc>
          <w:tcPr>
            <w:tcW w:w="1325" w:type="dxa"/>
            <w:shd w:val="clear" w:color="auto" w:fill="auto"/>
            <w:noWrap w:val="0"/>
            <w:vAlign w:val="center"/>
          </w:tcPr>
          <w:p w14:paraId="7A8198BF">
            <w:pPr>
              <w:jc w:val="center"/>
            </w:pPr>
            <w:r>
              <w:rPr>
                <w:rFonts w:hint="eastAsia"/>
              </w:rPr>
              <w:t>报名岗位</w:t>
            </w:r>
          </w:p>
        </w:tc>
        <w:tc>
          <w:tcPr>
            <w:tcW w:w="5285" w:type="dxa"/>
            <w:gridSpan w:val="3"/>
            <w:shd w:val="clear" w:color="auto" w:fill="auto"/>
            <w:noWrap w:val="0"/>
            <w:vAlign w:val="center"/>
          </w:tcPr>
          <w:p w14:paraId="517A3DD5">
            <w:pPr>
              <w:jc w:val="center"/>
            </w:pPr>
          </w:p>
        </w:tc>
      </w:tr>
      <w:tr w14:paraId="4217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572" w:type="dxa"/>
            <w:gridSpan w:val="3"/>
            <w:shd w:val="clear" w:color="auto" w:fill="auto"/>
            <w:noWrap w:val="0"/>
            <w:vAlign w:val="center"/>
          </w:tcPr>
          <w:p w14:paraId="635DE7CF">
            <w:pPr>
              <w:jc w:val="center"/>
              <w:rPr>
                <w:rFonts w:hint="eastAsia"/>
              </w:rPr>
            </w:pPr>
            <w:r>
              <w:rPr>
                <w:rFonts w:hint="eastAsia"/>
              </w:rPr>
              <w:t>是否为领导干部需回避的亲属</w:t>
            </w:r>
          </w:p>
          <w:p w14:paraId="0AEA2EBB">
            <w:pPr>
              <w:jc w:val="center"/>
            </w:pPr>
            <w:r>
              <w:rPr>
                <w:rFonts w:hint="eastAsia"/>
              </w:rPr>
              <w:t>（若无请填写“无”）</w:t>
            </w:r>
          </w:p>
        </w:tc>
        <w:tc>
          <w:tcPr>
            <w:tcW w:w="5285" w:type="dxa"/>
            <w:gridSpan w:val="3"/>
            <w:shd w:val="clear" w:color="auto" w:fill="auto"/>
            <w:noWrap w:val="0"/>
            <w:vAlign w:val="center"/>
          </w:tcPr>
          <w:p w14:paraId="680D1F34">
            <w:pPr>
              <w:jc w:val="center"/>
            </w:pPr>
          </w:p>
        </w:tc>
      </w:tr>
      <w:tr w14:paraId="7D8D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18" w:type="dxa"/>
            <w:vMerge w:val="restart"/>
            <w:shd w:val="clear" w:color="auto" w:fill="auto"/>
            <w:noWrap w:val="0"/>
            <w:vAlign w:val="center"/>
          </w:tcPr>
          <w:p w14:paraId="1D8BBFC9">
            <w:pPr>
              <w:jc w:val="center"/>
            </w:pPr>
            <w:r>
              <w:rPr>
                <w:rFonts w:hint="eastAsia"/>
              </w:rPr>
              <w:t>亲属关系情况说明</w:t>
            </w:r>
          </w:p>
        </w:tc>
        <w:tc>
          <w:tcPr>
            <w:tcW w:w="1129" w:type="dxa"/>
            <w:shd w:val="clear" w:color="auto" w:fill="auto"/>
            <w:noWrap w:val="0"/>
            <w:vAlign w:val="center"/>
          </w:tcPr>
          <w:p w14:paraId="4A4CB217">
            <w:pPr>
              <w:jc w:val="center"/>
              <w:rPr>
                <w:rFonts w:hint="eastAsia"/>
              </w:rPr>
            </w:pPr>
            <w:r>
              <w:rPr>
                <w:rFonts w:hint="eastAsia"/>
              </w:rPr>
              <w:t>称谓</w:t>
            </w:r>
          </w:p>
        </w:tc>
        <w:tc>
          <w:tcPr>
            <w:tcW w:w="1325" w:type="dxa"/>
            <w:shd w:val="clear" w:color="auto" w:fill="auto"/>
            <w:noWrap w:val="0"/>
            <w:vAlign w:val="center"/>
          </w:tcPr>
          <w:p w14:paraId="2CC8CADE">
            <w:pPr>
              <w:jc w:val="center"/>
              <w:rPr>
                <w:rFonts w:hint="eastAsia"/>
              </w:rPr>
            </w:pPr>
            <w:r>
              <w:rPr>
                <w:rFonts w:hint="eastAsia"/>
              </w:rPr>
              <w:t>姓名</w:t>
            </w:r>
          </w:p>
        </w:tc>
        <w:tc>
          <w:tcPr>
            <w:tcW w:w="1102" w:type="dxa"/>
            <w:shd w:val="clear" w:color="auto" w:fill="auto"/>
            <w:noWrap w:val="0"/>
            <w:vAlign w:val="center"/>
          </w:tcPr>
          <w:p w14:paraId="70FED935">
            <w:pPr>
              <w:jc w:val="center"/>
            </w:pPr>
            <w:r>
              <w:rPr>
                <w:rFonts w:hint="eastAsia"/>
              </w:rPr>
              <w:t>出生日期</w:t>
            </w:r>
          </w:p>
        </w:tc>
        <w:tc>
          <w:tcPr>
            <w:tcW w:w="1173" w:type="dxa"/>
            <w:shd w:val="clear" w:color="auto" w:fill="auto"/>
            <w:noWrap w:val="0"/>
            <w:vAlign w:val="center"/>
          </w:tcPr>
          <w:p w14:paraId="4958DABE">
            <w:pPr>
              <w:jc w:val="center"/>
            </w:pPr>
            <w:r>
              <w:rPr>
                <w:rFonts w:hint="eastAsia"/>
              </w:rPr>
              <w:t>政治面貌</w:t>
            </w:r>
          </w:p>
        </w:tc>
        <w:tc>
          <w:tcPr>
            <w:tcW w:w="3010" w:type="dxa"/>
            <w:shd w:val="clear" w:color="auto" w:fill="auto"/>
            <w:noWrap w:val="0"/>
            <w:vAlign w:val="center"/>
          </w:tcPr>
          <w:p w14:paraId="198C8C59">
            <w:pPr>
              <w:jc w:val="center"/>
            </w:pPr>
            <w:r>
              <w:rPr>
                <w:rFonts w:hint="eastAsia"/>
              </w:rPr>
              <w:t>工作单位及职务</w:t>
            </w:r>
          </w:p>
        </w:tc>
      </w:tr>
      <w:tr w14:paraId="4835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8" w:type="dxa"/>
            <w:vMerge w:val="continue"/>
            <w:shd w:val="clear" w:color="auto" w:fill="auto"/>
            <w:noWrap w:val="0"/>
            <w:vAlign w:val="top"/>
          </w:tcPr>
          <w:p w14:paraId="45FC3F79"/>
        </w:tc>
        <w:tc>
          <w:tcPr>
            <w:tcW w:w="1129" w:type="dxa"/>
            <w:shd w:val="clear" w:color="auto" w:fill="auto"/>
            <w:noWrap w:val="0"/>
            <w:vAlign w:val="top"/>
          </w:tcPr>
          <w:p w14:paraId="12F0B07B"/>
        </w:tc>
        <w:tc>
          <w:tcPr>
            <w:tcW w:w="1325" w:type="dxa"/>
            <w:shd w:val="clear" w:color="auto" w:fill="auto"/>
            <w:noWrap w:val="0"/>
            <w:vAlign w:val="top"/>
          </w:tcPr>
          <w:p w14:paraId="09A99AFF"/>
        </w:tc>
        <w:tc>
          <w:tcPr>
            <w:tcW w:w="1102" w:type="dxa"/>
            <w:shd w:val="clear" w:color="auto" w:fill="auto"/>
            <w:noWrap w:val="0"/>
            <w:vAlign w:val="top"/>
          </w:tcPr>
          <w:p w14:paraId="6B72FF5D"/>
        </w:tc>
        <w:tc>
          <w:tcPr>
            <w:tcW w:w="1173" w:type="dxa"/>
            <w:shd w:val="clear" w:color="auto" w:fill="auto"/>
            <w:noWrap w:val="0"/>
            <w:vAlign w:val="top"/>
          </w:tcPr>
          <w:p w14:paraId="15E4102E"/>
        </w:tc>
        <w:tc>
          <w:tcPr>
            <w:tcW w:w="3010" w:type="dxa"/>
            <w:shd w:val="clear" w:color="auto" w:fill="auto"/>
            <w:noWrap w:val="0"/>
            <w:vAlign w:val="top"/>
          </w:tcPr>
          <w:p w14:paraId="7F49ECDB"/>
        </w:tc>
      </w:tr>
      <w:tr w14:paraId="48D7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8" w:type="dxa"/>
            <w:vMerge w:val="continue"/>
            <w:shd w:val="clear" w:color="auto" w:fill="auto"/>
            <w:noWrap w:val="0"/>
            <w:vAlign w:val="top"/>
          </w:tcPr>
          <w:p w14:paraId="3E9683EE"/>
        </w:tc>
        <w:tc>
          <w:tcPr>
            <w:tcW w:w="1129" w:type="dxa"/>
            <w:shd w:val="clear" w:color="auto" w:fill="auto"/>
            <w:noWrap w:val="0"/>
            <w:vAlign w:val="top"/>
          </w:tcPr>
          <w:p w14:paraId="3D57B08E"/>
        </w:tc>
        <w:tc>
          <w:tcPr>
            <w:tcW w:w="1325" w:type="dxa"/>
            <w:shd w:val="clear" w:color="auto" w:fill="auto"/>
            <w:noWrap w:val="0"/>
            <w:vAlign w:val="top"/>
          </w:tcPr>
          <w:p w14:paraId="79D54495"/>
        </w:tc>
        <w:tc>
          <w:tcPr>
            <w:tcW w:w="1102" w:type="dxa"/>
            <w:shd w:val="clear" w:color="auto" w:fill="auto"/>
            <w:noWrap w:val="0"/>
            <w:vAlign w:val="top"/>
          </w:tcPr>
          <w:p w14:paraId="19C83662"/>
        </w:tc>
        <w:tc>
          <w:tcPr>
            <w:tcW w:w="1173" w:type="dxa"/>
            <w:shd w:val="clear" w:color="auto" w:fill="auto"/>
            <w:noWrap w:val="0"/>
            <w:vAlign w:val="top"/>
          </w:tcPr>
          <w:p w14:paraId="12E2DFE9"/>
        </w:tc>
        <w:tc>
          <w:tcPr>
            <w:tcW w:w="3010" w:type="dxa"/>
            <w:shd w:val="clear" w:color="auto" w:fill="auto"/>
            <w:noWrap w:val="0"/>
            <w:vAlign w:val="top"/>
          </w:tcPr>
          <w:p w14:paraId="5145EE35"/>
        </w:tc>
      </w:tr>
      <w:tr w14:paraId="5911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8" w:type="dxa"/>
            <w:vMerge w:val="continue"/>
            <w:shd w:val="clear" w:color="auto" w:fill="auto"/>
            <w:noWrap w:val="0"/>
            <w:vAlign w:val="top"/>
          </w:tcPr>
          <w:p w14:paraId="015744CE"/>
        </w:tc>
        <w:tc>
          <w:tcPr>
            <w:tcW w:w="1129" w:type="dxa"/>
            <w:shd w:val="clear" w:color="auto" w:fill="auto"/>
            <w:noWrap w:val="0"/>
            <w:vAlign w:val="top"/>
          </w:tcPr>
          <w:p w14:paraId="175CBAFA"/>
        </w:tc>
        <w:tc>
          <w:tcPr>
            <w:tcW w:w="1325" w:type="dxa"/>
            <w:shd w:val="clear" w:color="auto" w:fill="auto"/>
            <w:noWrap w:val="0"/>
            <w:vAlign w:val="top"/>
          </w:tcPr>
          <w:p w14:paraId="71AE729E"/>
        </w:tc>
        <w:tc>
          <w:tcPr>
            <w:tcW w:w="1102" w:type="dxa"/>
            <w:shd w:val="clear" w:color="auto" w:fill="auto"/>
            <w:noWrap w:val="0"/>
            <w:vAlign w:val="top"/>
          </w:tcPr>
          <w:p w14:paraId="73994B51"/>
        </w:tc>
        <w:tc>
          <w:tcPr>
            <w:tcW w:w="1173" w:type="dxa"/>
            <w:shd w:val="clear" w:color="auto" w:fill="auto"/>
            <w:noWrap w:val="0"/>
            <w:vAlign w:val="top"/>
          </w:tcPr>
          <w:p w14:paraId="07EF72AE"/>
        </w:tc>
        <w:tc>
          <w:tcPr>
            <w:tcW w:w="3010" w:type="dxa"/>
            <w:shd w:val="clear" w:color="auto" w:fill="auto"/>
            <w:noWrap w:val="0"/>
            <w:vAlign w:val="top"/>
          </w:tcPr>
          <w:p w14:paraId="22AD72F2"/>
        </w:tc>
      </w:tr>
      <w:tr w14:paraId="3628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8" w:type="dxa"/>
            <w:vMerge w:val="continue"/>
            <w:shd w:val="clear" w:color="auto" w:fill="auto"/>
            <w:noWrap w:val="0"/>
            <w:vAlign w:val="top"/>
          </w:tcPr>
          <w:p w14:paraId="5FCCB22F"/>
        </w:tc>
        <w:tc>
          <w:tcPr>
            <w:tcW w:w="1129" w:type="dxa"/>
            <w:shd w:val="clear" w:color="auto" w:fill="auto"/>
            <w:noWrap w:val="0"/>
            <w:vAlign w:val="top"/>
          </w:tcPr>
          <w:p w14:paraId="296DE493"/>
        </w:tc>
        <w:tc>
          <w:tcPr>
            <w:tcW w:w="1325" w:type="dxa"/>
            <w:shd w:val="clear" w:color="auto" w:fill="auto"/>
            <w:noWrap w:val="0"/>
            <w:vAlign w:val="top"/>
          </w:tcPr>
          <w:p w14:paraId="08A12D78"/>
        </w:tc>
        <w:tc>
          <w:tcPr>
            <w:tcW w:w="1102" w:type="dxa"/>
            <w:shd w:val="clear" w:color="auto" w:fill="auto"/>
            <w:noWrap w:val="0"/>
            <w:vAlign w:val="top"/>
          </w:tcPr>
          <w:p w14:paraId="207A70CD"/>
        </w:tc>
        <w:tc>
          <w:tcPr>
            <w:tcW w:w="1173" w:type="dxa"/>
            <w:shd w:val="clear" w:color="auto" w:fill="auto"/>
            <w:noWrap w:val="0"/>
            <w:vAlign w:val="top"/>
          </w:tcPr>
          <w:p w14:paraId="55119F2B"/>
        </w:tc>
        <w:tc>
          <w:tcPr>
            <w:tcW w:w="3010" w:type="dxa"/>
            <w:shd w:val="clear" w:color="auto" w:fill="auto"/>
            <w:noWrap w:val="0"/>
            <w:vAlign w:val="top"/>
          </w:tcPr>
          <w:p w14:paraId="1E365ADE"/>
        </w:tc>
      </w:tr>
      <w:tr w14:paraId="3EDB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1118" w:type="dxa"/>
            <w:vMerge w:val="continue"/>
            <w:shd w:val="clear" w:color="auto" w:fill="auto"/>
            <w:noWrap w:val="0"/>
            <w:vAlign w:val="top"/>
          </w:tcPr>
          <w:p w14:paraId="1C798930"/>
        </w:tc>
        <w:tc>
          <w:tcPr>
            <w:tcW w:w="1129" w:type="dxa"/>
            <w:shd w:val="clear" w:color="auto" w:fill="auto"/>
            <w:noWrap w:val="0"/>
            <w:vAlign w:val="top"/>
          </w:tcPr>
          <w:p w14:paraId="497AD23C"/>
        </w:tc>
        <w:tc>
          <w:tcPr>
            <w:tcW w:w="1325" w:type="dxa"/>
            <w:shd w:val="clear" w:color="auto" w:fill="auto"/>
            <w:noWrap w:val="0"/>
            <w:vAlign w:val="top"/>
          </w:tcPr>
          <w:p w14:paraId="6E11CE12"/>
        </w:tc>
        <w:tc>
          <w:tcPr>
            <w:tcW w:w="1102" w:type="dxa"/>
            <w:shd w:val="clear" w:color="auto" w:fill="auto"/>
            <w:noWrap w:val="0"/>
            <w:vAlign w:val="top"/>
          </w:tcPr>
          <w:p w14:paraId="0988CDF3"/>
        </w:tc>
        <w:tc>
          <w:tcPr>
            <w:tcW w:w="1173" w:type="dxa"/>
            <w:shd w:val="clear" w:color="auto" w:fill="auto"/>
            <w:noWrap w:val="0"/>
            <w:vAlign w:val="top"/>
          </w:tcPr>
          <w:p w14:paraId="5EECCBF3"/>
        </w:tc>
        <w:tc>
          <w:tcPr>
            <w:tcW w:w="3010" w:type="dxa"/>
            <w:shd w:val="clear" w:color="auto" w:fill="auto"/>
            <w:noWrap w:val="0"/>
            <w:vAlign w:val="top"/>
          </w:tcPr>
          <w:p w14:paraId="04260B5D"/>
        </w:tc>
      </w:tr>
      <w:tr w14:paraId="7FAE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8" w:type="dxa"/>
            <w:vMerge w:val="continue"/>
            <w:shd w:val="clear" w:color="auto" w:fill="auto"/>
            <w:noWrap w:val="0"/>
            <w:vAlign w:val="top"/>
          </w:tcPr>
          <w:p w14:paraId="7A1BFA12"/>
        </w:tc>
        <w:tc>
          <w:tcPr>
            <w:tcW w:w="1129" w:type="dxa"/>
            <w:shd w:val="clear" w:color="auto" w:fill="auto"/>
            <w:noWrap w:val="0"/>
            <w:vAlign w:val="top"/>
          </w:tcPr>
          <w:p w14:paraId="39013E18"/>
        </w:tc>
        <w:tc>
          <w:tcPr>
            <w:tcW w:w="1325" w:type="dxa"/>
            <w:shd w:val="clear" w:color="auto" w:fill="auto"/>
            <w:noWrap w:val="0"/>
            <w:vAlign w:val="top"/>
          </w:tcPr>
          <w:p w14:paraId="76ED51FB"/>
        </w:tc>
        <w:tc>
          <w:tcPr>
            <w:tcW w:w="1102" w:type="dxa"/>
            <w:shd w:val="clear" w:color="auto" w:fill="auto"/>
            <w:noWrap w:val="0"/>
            <w:vAlign w:val="top"/>
          </w:tcPr>
          <w:p w14:paraId="3781F34B"/>
        </w:tc>
        <w:tc>
          <w:tcPr>
            <w:tcW w:w="1173" w:type="dxa"/>
            <w:shd w:val="clear" w:color="auto" w:fill="auto"/>
            <w:noWrap w:val="0"/>
            <w:vAlign w:val="top"/>
          </w:tcPr>
          <w:p w14:paraId="7304A2A9"/>
        </w:tc>
        <w:tc>
          <w:tcPr>
            <w:tcW w:w="3010" w:type="dxa"/>
            <w:shd w:val="clear" w:color="auto" w:fill="auto"/>
            <w:noWrap w:val="0"/>
            <w:vAlign w:val="top"/>
          </w:tcPr>
          <w:p w14:paraId="20069F1B"/>
        </w:tc>
      </w:tr>
      <w:tr w14:paraId="3BDF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18" w:type="dxa"/>
            <w:vMerge w:val="continue"/>
            <w:shd w:val="clear" w:color="auto" w:fill="auto"/>
            <w:noWrap w:val="0"/>
            <w:vAlign w:val="top"/>
          </w:tcPr>
          <w:p w14:paraId="3F25EBB6"/>
        </w:tc>
        <w:tc>
          <w:tcPr>
            <w:tcW w:w="1129" w:type="dxa"/>
            <w:shd w:val="clear" w:color="auto" w:fill="auto"/>
            <w:noWrap w:val="0"/>
            <w:vAlign w:val="top"/>
          </w:tcPr>
          <w:p w14:paraId="3457F266"/>
        </w:tc>
        <w:tc>
          <w:tcPr>
            <w:tcW w:w="1325" w:type="dxa"/>
            <w:shd w:val="clear" w:color="auto" w:fill="auto"/>
            <w:noWrap w:val="0"/>
            <w:vAlign w:val="top"/>
          </w:tcPr>
          <w:p w14:paraId="25BC3FAC"/>
        </w:tc>
        <w:tc>
          <w:tcPr>
            <w:tcW w:w="1102" w:type="dxa"/>
            <w:shd w:val="clear" w:color="auto" w:fill="auto"/>
            <w:noWrap w:val="0"/>
            <w:vAlign w:val="top"/>
          </w:tcPr>
          <w:p w14:paraId="2149424A"/>
        </w:tc>
        <w:tc>
          <w:tcPr>
            <w:tcW w:w="1173" w:type="dxa"/>
            <w:shd w:val="clear" w:color="auto" w:fill="auto"/>
            <w:noWrap w:val="0"/>
            <w:vAlign w:val="top"/>
          </w:tcPr>
          <w:p w14:paraId="2BF5F03B"/>
        </w:tc>
        <w:tc>
          <w:tcPr>
            <w:tcW w:w="3010" w:type="dxa"/>
            <w:shd w:val="clear" w:color="auto" w:fill="auto"/>
            <w:noWrap w:val="0"/>
            <w:vAlign w:val="top"/>
          </w:tcPr>
          <w:p w14:paraId="4B949FE4"/>
        </w:tc>
      </w:tr>
      <w:tr w14:paraId="7F15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18" w:type="dxa"/>
            <w:vMerge w:val="continue"/>
            <w:shd w:val="clear" w:color="auto" w:fill="auto"/>
            <w:noWrap w:val="0"/>
            <w:vAlign w:val="top"/>
          </w:tcPr>
          <w:p w14:paraId="20E3DD89"/>
        </w:tc>
        <w:tc>
          <w:tcPr>
            <w:tcW w:w="1129" w:type="dxa"/>
            <w:shd w:val="clear" w:color="auto" w:fill="auto"/>
            <w:noWrap w:val="0"/>
            <w:vAlign w:val="top"/>
          </w:tcPr>
          <w:p w14:paraId="3849A9CA"/>
        </w:tc>
        <w:tc>
          <w:tcPr>
            <w:tcW w:w="1325" w:type="dxa"/>
            <w:shd w:val="clear" w:color="auto" w:fill="auto"/>
            <w:noWrap w:val="0"/>
            <w:vAlign w:val="top"/>
          </w:tcPr>
          <w:p w14:paraId="347F1D1C"/>
        </w:tc>
        <w:tc>
          <w:tcPr>
            <w:tcW w:w="1102" w:type="dxa"/>
            <w:shd w:val="clear" w:color="auto" w:fill="auto"/>
            <w:noWrap w:val="0"/>
            <w:vAlign w:val="top"/>
          </w:tcPr>
          <w:p w14:paraId="66C498DE"/>
        </w:tc>
        <w:tc>
          <w:tcPr>
            <w:tcW w:w="1173" w:type="dxa"/>
            <w:shd w:val="clear" w:color="auto" w:fill="auto"/>
            <w:noWrap w:val="0"/>
            <w:vAlign w:val="top"/>
          </w:tcPr>
          <w:p w14:paraId="7CADC460"/>
        </w:tc>
        <w:tc>
          <w:tcPr>
            <w:tcW w:w="3010" w:type="dxa"/>
            <w:shd w:val="clear" w:color="auto" w:fill="auto"/>
            <w:noWrap w:val="0"/>
            <w:vAlign w:val="top"/>
          </w:tcPr>
          <w:p w14:paraId="3981BCC2"/>
        </w:tc>
      </w:tr>
      <w:tr w14:paraId="54E9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1118" w:type="dxa"/>
            <w:vMerge w:val="continue"/>
            <w:shd w:val="clear" w:color="auto" w:fill="auto"/>
            <w:noWrap w:val="0"/>
            <w:vAlign w:val="top"/>
          </w:tcPr>
          <w:p w14:paraId="47C624DB"/>
        </w:tc>
        <w:tc>
          <w:tcPr>
            <w:tcW w:w="1129" w:type="dxa"/>
            <w:shd w:val="clear" w:color="auto" w:fill="auto"/>
            <w:noWrap w:val="0"/>
            <w:vAlign w:val="top"/>
          </w:tcPr>
          <w:p w14:paraId="5BCEE65B"/>
        </w:tc>
        <w:tc>
          <w:tcPr>
            <w:tcW w:w="1325" w:type="dxa"/>
            <w:shd w:val="clear" w:color="auto" w:fill="auto"/>
            <w:noWrap w:val="0"/>
            <w:vAlign w:val="top"/>
          </w:tcPr>
          <w:p w14:paraId="612FBA38"/>
        </w:tc>
        <w:tc>
          <w:tcPr>
            <w:tcW w:w="1102" w:type="dxa"/>
            <w:shd w:val="clear" w:color="auto" w:fill="auto"/>
            <w:noWrap w:val="0"/>
            <w:vAlign w:val="top"/>
          </w:tcPr>
          <w:p w14:paraId="22D08841"/>
        </w:tc>
        <w:tc>
          <w:tcPr>
            <w:tcW w:w="1173" w:type="dxa"/>
            <w:shd w:val="clear" w:color="auto" w:fill="auto"/>
            <w:noWrap w:val="0"/>
            <w:vAlign w:val="top"/>
          </w:tcPr>
          <w:p w14:paraId="09272CEA"/>
        </w:tc>
        <w:tc>
          <w:tcPr>
            <w:tcW w:w="3010" w:type="dxa"/>
            <w:shd w:val="clear" w:color="auto" w:fill="auto"/>
            <w:noWrap w:val="0"/>
            <w:vAlign w:val="top"/>
          </w:tcPr>
          <w:p w14:paraId="579246D2"/>
        </w:tc>
      </w:tr>
    </w:tbl>
    <w:p w14:paraId="1E87F053"/>
    <w:p w14:paraId="42C0E0A6">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1.如有须回避的亲属为江西数字集团领导班子成员、江西数字集团本部中层干部、江西数字集团二级公司高管人员及本公司中层的必须在上表中如实填报。</w:t>
      </w:r>
    </w:p>
    <w:p w14:paraId="0166AF37">
      <w:pPr>
        <w:spacing w:line="4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2.须回避的亲属关系的范围为: 夫妻关系、直系血亲关系三代以内旁系血亲关系、近姻亲关系。其中，直系血亲关系包括祖父母、外祖父母、父母、子女、孙子女、外孙子女(含:本来无血缘关系，但由法律确认其具有与自然血亲同等的权利义务的亲属，如养父母与养子女、继父母与继子女 ); 三代以内旁系血亲包括伯叔姑舅姨、兄弟姐妹、堂兄弟姐妹、表兄弟姐妹、侄子女、甥子女;近姻亲关系包括:配偶的父母、配偶的兄弟姐妹及其配偶、子女的配偶及子女配偶的父母、三代以内旁系血亲的配偶。</w:t>
      </w:r>
    </w:p>
    <w:p w14:paraId="6CCA1D24">
      <w:pPr>
        <w:spacing w:line="520" w:lineRule="exact"/>
        <w:jc w:val="left"/>
        <w:rPr>
          <w:rFonts w:ascii="仿宋_GB2312" w:hAnsi="仿宋_GB2312" w:eastAsia="仿宋_GB2312" w:cs="仿宋_GB2312"/>
          <w:sz w:val="36"/>
          <w:szCs w:val="36"/>
        </w:rPr>
      </w:pPr>
    </w:p>
    <w:sectPr>
      <w:footerReference r:id="rId3"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1" w:fontKey="{46AE05BA-BDC6-4B57-B551-FCAF367C475A}"/>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2" w:fontKey="{B3EF7282-F88C-4F9A-9A12-0F9E990D74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4C372">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ADD045">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AADD045">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YzEzOWQ3OTM0M2M1OTUyODg1OTJiNjYyYmE5OGYifQ=="/>
  </w:docVars>
  <w:rsids>
    <w:rsidRoot w:val="00E33945"/>
    <w:rsid w:val="001C0F00"/>
    <w:rsid w:val="00241C13"/>
    <w:rsid w:val="002E7EF9"/>
    <w:rsid w:val="00E33945"/>
    <w:rsid w:val="00F841D9"/>
    <w:rsid w:val="04B03F56"/>
    <w:rsid w:val="05945A67"/>
    <w:rsid w:val="05BF432D"/>
    <w:rsid w:val="06426774"/>
    <w:rsid w:val="07A14A32"/>
    <w:rsid w:val="099C263F"/>
    <w:rsid w:val="0C9E222B"/>
    <w:rsid w:val="0D6A6649"/>
    <w:rsid w:val="0F4A7405"/>
    <w:rsid w:val="0F8A00C3"/>
    <w:rsid w:val="10C06C14"/>
    <w:rsid w:val="147C5547"/>
    <w:rsid w:val="197C317A"/>
    <w:rsid w:val="19923902"/>
    <w:rsid w:val="1A0A69A6"/>
    <w:rsid w:val="1B4F12C0"/>
    <w:rsid w:val="1B860A5A"/>
    <w:rsid w:val="1BB578DA"/>
    <w:rsid w:val="1DF214BC"/>
    <w:rsid w:val="1EE8280F"/>
    <w:rsid w:val="237A5348"/>
    <w:rsid w:val="249F147F"/>
    <w:rsid w:val="24B95F1D"/>
    <w:rsid w:val="27296F01"/>
    <w:rsid w:val="29F51D44"/>
    <w:rsid w:val="2AAF7CCB"/>
    <w:rsid w:val="2BA94A1C"/>
    <w:rsid w:val="2D636E4D"/>
    <w:rsid w:val="2F207CB4"/>
    <w:rsid w:val="2F2B1BEC"/>
    <w:rsid w:val="2F302D5E"/>
    <w:rsid w:val="308E7B43"/>
    <w:rsid w:val="30E06593"/>
    <w:rsid w:val="31083F93"/>
    <w:rsid w:val="34B1148A"/>
    <w:rsid w:val="37D35B8C"/>
    <w:rsid w:val="38B44A00"/>
    <w:rsid w:val="3A2B2810"/>
    <w:rsid w:val="3FBF0BE0"/>
    <w:rsid w:val="40140033"/>
    <w:rsid w:val="409A3ED8"/>
    <w:rsid w:val="40E7091A"/>
    <w:rsid w:val="423F498F"/>
    <w:rsid w:val="4242307D"/>
    <w:rsid w:val="46FD7572"/>
    <w:rsid w:val="47A804A5"/>
    <w:rsid w:val="4C2F6420"/>
    <w:rsid w:val="4C403CDD"/>
    <w:rsid w:val="4C6A38FC"/>
    <w:rsid w:val="4E0A463E"/>
    <w:rsid w:val="4E4507DD"/>
    <w:rsid w:val="4EEC5DAB"/>
    <w:rsid w:val="5099030C"/>
    <w:rsid w:val="51BD002A"/>
    <w:rsid w:val="51E62FB8"/>
    <w:rsid w:val="53E129CE"/>
    <w:rsid w:val="56571534"/>
    <w:rsid w:val="582D6BCF"/>
    <w:rsid w:val="58BF0B2C"/>
    <w:rsid w:val="5A2E5F69"/>
    <w:rsid w:val="5ADC0752"/>
    <w:rsid w:val="5B6E0559"/>
    <w:rsid w:val="5B952638"/>
    <w:rsid w:val="5D2E7969"/>
    <w:rsid w:val="5FD84BD7"/>
    <w:rsid w:val="60BF411A"/>
    <w:rsid w:val="60D1764E"/>
    <w:rsid w:val="61346606"/>
    <w:rsid w:val="61553915"/>
    <w:rsid w:val="62771D77"/>
    <w:rsid w:val="62B92A90"/>
    <w:rsid w:val="63772A7C"/>
    <w:rsid w:val="6380699E"/>
    <w:rsid w:val="65066091"/>
    <w:rsid w:val="67094197"/>
    <w:rsid w:val="67341011"/>
    <w:rsid w:val="67CA3DB7"/>
    <w:rsid w:val="6DED7568"/>
    <w:rsid w:val="6F480E42"/>
    <w:rsid w:val="6FCC6CAA"/>
    <w:rsid w:val="71076226"/>
    <w:rsid w:val="7249798C"/>
    <w:rsid w:val="727568AB"/>
    <w:rsid w:val="73F95470"/>
    <w:rsid w:val="75FF1DAA"/>
    <w:rsid w:val="78E00FDC"/>
    <w:rsid w:val="798362B3"/>
    <w:rsid w:val="79A92E6E"/>
    <w:rsid w:val="7B0C77A9"/>
    <w:rsid w:val="7BD04C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libri Light" w:hAnsi="Calibri Light" w:eastAsia="Arial" w:cs="Arial"/>
      <w:b/>
      <w:bCs/>
      <w:sz w:val="32"/>
      <w:szCs w:val="32"/>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4">
    <w:name w:val="Normal Indent"/>
    <w:basedOn w:val="1"/>
    <w:qFormat/>
    <w:uiPriority w:val="0"/>
    <w:pPr>
      <w:widowControl w:val="0"/>
      <w:snapToGrid w:val="0"/>
      <w:spacing w:after="0" w:line="300" w:lineRule="auto"/>
      <w:ind w:firstLine="540"/>
      <w:jc w:val="both"/>
    </w:pPr>
    <w:rPr>
      <w:rFonts w:ascii="仿宋_GB2312" w:hAnsi="Calibri" w:eastAsia="仿宋_GB2312" w:cs="Times New Roman"/>
      <w:kern w:val="0"/>
      <w:sz w:val="21"/>
      <w:szCs w:val="20"/>
      <w:lang w:val="en-US" w:eastAsia="zh-CN" w:bidi="ar-SA"/>
    </w:rPr>
  </w:style>
  <w:style w:type="paragraph" w:styleId="5">
    <w:name w:val="Body Text"/>
    <w:basedOn w:val="1"/>
    <w:qFormat/>
    <w:uiPriority w:val="0"/>
    <w:pPr>
      <w:spacing w:line="579" w:lineRule="exact"/>
      <w:ind w:left="840" w:leftChars="400"/>
    </w:pPr>
    <w:rPr>
      <w:rFonts w:ascii="??_GB2312" w:hAnsi="??_GB2312" w:eastAsia="仿宋_GB2312" w:cs="Times New Roman"/>
      <w:sz w:val="30"/>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5"/>
    <w:unhideWhenUsed/>
    <w:qFormat/>
    <w:uiPriority w:val="99"/>
    <w:pPr>
      <w:ind w:firstLine="420" w:firstLineChars="100"/>
    </w:p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character" w:styleId="14">
    <w:name w:val="FollowedHyperlink"/>
    <w:qFormat/>
    <w:uiPriority w:val="0"/>
    <w:rPr>
      <w:color w:val="800080"/>
      <w:u w:val="single"/>
    </w:rPr>
  </w:style>
  <w:style w:type="character" w:styleId="15">
    <w:name w:val="Hyperlink"/>
    <w:uiPriority w:val="0"/>
    <w:rPr>
      <w:color w:val="0000FF"/>
      <w:u w:val="single"/>
    </w:rPr>
  </w:style>
  <w:style w:type="character" w:customStyle="1" w:styleId="16">
    <w:name w:val="font51"/>
    <w:qFormat/>
    <w:uiPriority w:val="0"/>
    <w:rPr>
      <w:rFonts w:hint="default" w:ascii="Times New Roman" w:hAnsi="Times New Roman" w:cs="Times New Roman"/>
      <w:color w:val="000000"/>
      <w:sz w:val="22"/>
      <w:szCs w:val="22"/>
      <w:u w:val="none"/>
    </w:rPr>
  </w:style>
  <w:style w:type="character" w:customStyle="1" w:styleId="17">
    <w:name w:val="font41"/>
    <w:qFormat/>
    <w:uiPriority w:val="0"/>
    <w:rPr>
      <w:rFonts w:hint="eastAsia" w:ascii="微软雅黑" w:hAnsi="微软雅黑" w:eastAsia="微软雅黑" w:cs="微软雅黑"/>
      <w:color w:val="000000"/>
      <w:sz w:val="22"/>
      <w:szCs w:val="22"/>
      <w:u w:val="none"/>
    </w:rPr>
  </w:style>
  <w:style w:type="table" w:customStyle="1" w:styleId="18">
    <w:name w:val="Table Normal"/>
    <w:unhideWhenUsed/>
    <w:qFormat/>
    <w:uiPriority w:val="0"/>
    <w:rPr>
      <w:lang w:val="en-US" w:eastAsia="zh-CN" w:bidi="ar-SA"/>
    </w:rPr>
    <w:tblPr>
      <w:tblStyle w:val="10"/>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366</Words>
  <Characters>369</Characters>
  <Lines>3</Lines>
  <Paragraphs>1</Paragraphs>
  <TotalTime>0</TotalTime>
  <ScaleCrop>false</ScaleCrop>
  <LinksUpToDate>false</LinksUpToDate>
  <CharactersWithSpaces>372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2026-07-01T08:34:00Z</dcterms:created>
  <dc:creator>lenovo</dc:creator>
  <cp:lastModifiedBy>周婷</cp:lastModifiedBy>
  <cp:lastPrinted>2026-07-01T07:46:00Z</cp:lastPrinted>
  <dcterms:modified xsi:type="dcterms:W3CDTF">2026-07-02T07:06:10Z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F5AA4F207B1446A8921187ED0169E9C2_13</vt:lpwstr>
  </property>
  <property fmtid="{D5CDD505-2E9C-101B-9397-08002B2CF9AE}" pid="4" name="KSOTemplateDocerSaveRecord">
    <vt:lpwstr>eyJoZGlkIjoiMDVkYzEzOWQ3OTM0M2M1OTUyODg1OTJiNjYyYmE5OGYiLCJ1c2VySWQiOiI3MjUwMTIwODUifQ==</vt:lpwstr>
  </property>
</Properties>
</file>