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827C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811" w:tblpY="505"/>
        <w:tblOverlap w:val="never"/>
        <w:tblW w:w="10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30"/>
        <w:gridCol w:w="658"/>
        <w:gridCol w:w="1129"/>
        <w:gridCol w:w="583"/>
        <w:gridCol w:w="723"/>
        <w:gridCol w:w="1412"/>
        <w:gridCol w:w="913"/>
        <w:gridCol w:w="1116"/>
        <w:gridCol w:w="1024"/>
        <w:gridCol w:w="476"/>
      </w:tblGrid>
      <w:tr w14:paraId="08E8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65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40"/>
                <w:szCs w:val="40"/>
                <w:highlight w:val="none"/>
                <w:lang w:val="en-US" w:eastAsia="zh-CN"/>
              </w:rPr>
              <w:t>公益性岗位工作人员岗位一览表</w:t>
            </w:r>
          </w:p>
        </w:tc>
      </w:tr>
      <w:tr w14:paraId="212A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0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C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招聘单位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开发岗位名称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5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开发岗位数量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1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工作内容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用工性质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2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工作地点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5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人员类别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0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学历专业要求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1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工资待遇（单位：元/月）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5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是否提供食宿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备注</w:t>
            </w:r>
          </w:p>
        </w:tc>
      </w:tr>
      <w:tr w14:paraId="2F50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5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D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区人力社保局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6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社会保险协理岗位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A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0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协助开展社会保险经办相关工作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全日制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D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区人力社保局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5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我市户籍登记失业的“4050”人员（登记失业3个月及以上）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F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不限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2330元/月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7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有工作餐，无住宿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</w:tr>
      <w:tr w14:paraId="2EF1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4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区人力社保局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基层就业服务协管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4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协助开展就业服务经办相关工作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6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全日制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2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区人力社保局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2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登记失业离校两年内高校毕业生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7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全日制专科及以上，不限专业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1E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2330元/月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47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有工作餐，无住宿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F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</w:tr>
    </w:tbl>
    <w:p w14:paraId="09DC63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2026-07-15T07:53:02Z</dcterms:created>
  <dc:creator>asus</dc:creator>
  <cp:lastModifiedBy>廖劲松</cp:lastModifiedBy>
  <dcterms:modified xsi:type="dcterms:W3CDTF">2026-07-15T07:53:13Z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eyJoZGlkIjoiOTUzYjQzOTVmNjc5Nzc0NGU3YzAzMjQxOWY4MmI5NmIiLCJ1c2VySWQiOiI2ODc1ODc0NjQifQ==</vt:lpwstr>
  </property>
  <property fmtid="{D5CDD505-2E9C-101B-9397-08002B2CF9AE}" pid="4" name="ICV">
    <vt:lpwstr>9B33544F1BCB4193804E3867C7969629_12</vt:lpwstr>
  </property>
</Properties>
</file>