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6722"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r>
        <w:rPr>
          <w:rFonts w:ascii="黑体" w:eastAsia="黑体" w:hAnsi="黑体" w:cs="方正小标宋"/>
          <w:b/>
          <w:bCs/>
          <w:sz w:val="44"/>
          <w:szCs w:val="44"/>
        </w:rPr>
        <w:tab/>
      </w:r>
    </w:p>
    <w:p w14:paraId="1D377B64"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p>
    <w:p w14:paraId="74855E5A"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r>
        <w:rPr>
          <w:rFonts w:ascii="方正小标宋简体" w:eastAsia="方正小标宋简体" w:hAnsi="宋体" w:hint="eastAsia"/>
          <w:b/>
          <w:bCs/>
          <w:color w:val="000000"/>
          <w:sz w:val="52"/>
          <w:szCs w:val="52"/>
        </w:rPr>
        <w:t>《蒙智观察》系列</w:t>
      </w:r>
    </w:p>
    <w:p w14:paraId="3B819749"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r w:rsidRPr="00921675">
        <w:rPr>
          <w:rFonts w:ascii="方正小标宋简体" w:eastAsia="方正小标宋简体" w:hAnsi="宋体" w:hint="eastAsia"/>
          <w:b/>
          <w:bCs/>
          <w:color w:val="000000"/>
          <w:sz w:val="52"/>
          <w:szCs w:val="52"/>
        </w:rPr>
        <w:t>上市公司分析研究报告</w:t>
      </w:r>
    </w:p>
    <w:p w14:paraId="75959745" w14:textId="2E6A4CC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r w:rsidRPr="00921675">
        <w:rPr>
          <w:rFonts w:ascii="方正小标宋简体" w:eastAsia="方正小标宋简体" w:hAnsi="宋体" w:hint="eastAsia"/>
          <w:b/>
          <w:bCs/>
          <w:color w:val="000000"/>
          <w:sz w:val="52"/>
          <w:szCs w:val="52"/>
        </w:rPr>
        <w:t>——</w:t>
      </w:r>
      <w:r w:rsidR="005C6224">
        <w:rPr>
          <w:rFonts w:ascii="方正小标宋简体" w:eastAsia="方正小标宋简体" w:hAnsi="宋体" w:hint="eastAsia"/>
          <w:b/>
          <w:bCs/>
          <w:color w:val="000000"/>
          <w:sz w:val="52"/>
          <w:szCs w:val="52"/>
        </w:rPr>
        <w:t>中盐化工</w:t>
      </w:r>
      <w:r w:rsidRPr="00921675">
        <w:rPr>
          <w:rFonts w:ascii="方正小标宋简体" w:eastAsia="方正小标宋简体" w:hAnsi="宋体" w:hint="eastAsia"/>
          <w:b/>
          <w:bCs/>
          <w:color w:val="000000"/>
          <w:sz w:val="52"/>
          <w:szCs w:val="52"/>
        </w:rPr>
        <w:t>（</w:t>
      </w:r>
      <w:r w:rsidR="005C6224">
        <w:rPr>
          <w:rFonts w:ascii="方正小标宋简体" w:eastAsia="方正小标宋简体" w:hAnsi="宋体" w:hint="eastAsia"/>
          <w:b/>
          <w:bCs/>
          <w:color w:val="000000"/>
          <w:sz w:val="52"/>
          <w:szCs w:val="52"/>
        </w:rPr>
        <w:t>600328</w:t>
      </w:r>
      <w:r w:rsidR="00B65F05">
        <w:rPr>
          <w:rFonts w:ascii="方正小标宋简体" w:eastAsia="方正小标宋简体" w:hAnsi="宋体" w:hint="eastAsia"/>
          <w:b/>
          <w:bCs/>
          <w:color w:val="000000"/>
          <w:sz w:val="52"/>
          <w:szCs w:val="52"/>
        </w:rPr>
        <w:t>）</w:t>
      </w:r>
    </w:p>
    <w:p w14:paraId="06D92469" w14:textId="77777777" w:rsidR="00C34DAA" w:rsidRPr="008A0C78"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p>
    <w:p w14:paraId="53568AD0" w14:textId="77777777" w:rsidR="00C34DAA"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p>
    <w:p w14:paraId="3A183005"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p>
    <w:p w14:paraId="4CF6FD38" w14:textId="77777777" w:rsidR="00C34DAA" w:rsidRDefault="00C34DAA" w:rsidP="00C34DAA">
      <w:pPr>
        <w:pStyle w:val="paragraph"/>
        <w:spacing w:before="60" w:beforeAutospacing="0" w:after="60" w:afterAutospacing="0" w:line="360" w:lineRule="auto"/>
        <w:ind w:firstLine="720"/>
        <w:rPr>
          <w:rFonts w:ascii="黑体" w:eastAsia="黑体" w:hAnsi="黑体"/>
          <w:color w:val="000000"/>
          <w:sz w:val="36"/>
          <w:szCs w:val="36"/>
        </w:rPr>
      </w:pPr>
      <w:r>
        <w:rPr>
          <w:rFonts w:ascii="黑体" w:eastAsia="黑体" w:hAnsi="黑体" w:hint="eastAsia"/>
          <w:color w:val="000000"/>
          <w:sz w:val="36"/>
          <w:szCs w:val="36"/>
        </w:rPr>
        <w:t>编制单位：内蒙古蒙智资本运营研究有限公司</w:t>
      </w:r>
    </w:p>
    <w:p w14:paraId="3A5D192C" w14:textId="5B34AC1F" w:rsidR="00C34DAA" w:rsidRDefault="00C34DAA" w:rsidP="00C34DAA">
      <w:pPr>
        <w:pStyle w:val="paragraph"/>
        <w:spacing w:before="60" w:beforeAutospacing="0" w:after="60" w:afterAutospacing="0" w:line="360" w:lineRule="auto"/>
        <w:ind w:firstLine="720"/>
        <w:rPr>
          <w:rFonts w:ascii="黑体" w:eastAsia="黑体" w:hAnsi="黑体"/>
          <w:color w:val="000000"/>
          <w:sz w:val="36"/>
          <w:szCs w:val="36"/>
        </w:rPr>
      </w:pPr>
      <w:r>
        <w:rPr>
          <w:rFonts w:ascii="黑体" w:eastAsia="黑体" w:hAnsi="黑体" w:hint="eastAsia"/>
          <w:color w:val="000000"/>
          <w:sz w:val="36"/>
          <w:szCs w:val="36"/>
        </w:rPr>
        <w:t>编制日期：</w:t>
      </w:r>
      <w:r>
        <w:rPr>
          <w:rFonts w:ascii="黑体" w:eastAsia="黑体" w:hAnsi="黑体"/>
          <w:color w:val="000000"/>
          <w:sz w:val="36"/>
          <w:szCs w:val="36"/>
        </w:rPr>
        <w:t>2024年</w:t>
      </w:r>
      <w:r w:rsidR="00802C3A">
        <w:rPr>
          <w:rFonts w:ascii="黑体" w:eastAsia="黑体" w:hAnsi="黑体" w:hint="eastAsia"/>
          <w:color w:val="000000"/>
          <w:sz w:val="36"/>
          <w:szCs w:val="36"/>
        </w:rPr>
        <w:t>5</w:t>
      </w:r>
      <w:r>
        <w:rPr>
          <w:rFonts w:ascii="黑体" w:eastAsia="黑体" w:hAnsi="黑体" w:hint="eastAsia"/>
          <w:color w:val="000000"/>
          <w:sz w:val="36"/>
          <w:szCs w:val="36"/>
        </w:rPr>
        <w:t>月</w:t>
      </w:r>
    </w:p>
    <w:p w14:paraId="209B7FEF" w14:textId="77777777" w:rsidR="00C34DAA" w:rsidRPr="00921675" w:rsidRDefault="00C34DAA" w:rsidP="00C34DAA">
      <w:pPr>
        <w:pStyle w:val="paragraph"/>
        <w:tabs>
          <w:tab w:val="clear" w:pos="0"/>
        </w:tabs>
        <w:adjustRightInd/>
        <w:spacing w:before="60" w:beforeAutospacing="0" w:after="60" w:afterAutospacing="0" w:line="360" w:lineRule="auto"/>
        <w:ind w:firstLineChars="0" w:firstLine="0"/>
        <w:jc w:val="center"/>
        <w:rPr>
          <w:rFonts w:ascii="方正小标宋简体" w:eastAsia="方正小标宋简体" w:hAnsi="宋体"/>
          <w:b/>
          <w:bCs/>
          <w:color w:val="000000"/>
          <w:sz w:val="52"/>
          <w:szCs w:val="52"/>
        </w:rPr>
      </w:pPr>
    </w:p>
    <w:p w14:paraId="78F8D4AE" w14:textId="77777777" w:rsidR="00C34DAA" w:rsidRDefault="00C34DAA" w:rsidP="00B1461A">
      <w:pPr>
        <w:ind w:firstLine="560"/>
      </w:pPr>
    </w:p>
    <w:p w14:paraId="579A219A" w14:textId="31DE19C2" w:rsidR="00B1461A" w:rsidRPr="00C34DAA" w:rsidRDefault="00B1461A" w:rsidP="00B1461A">
      <w:pPr>
        <w:ind w:firstLine="560"/>
        <w:rPr>
          <w:rFonts w:hint="eastAsia"/>
        </w:rPr>
        <w:sectPr w:rsidR="00B1461A" w:rsidRPr="00C34DAA" w:rsidSect="006C49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81"/>
        </w:sectPr>
      </w:pPr>
    </w:p>
    <w:p w14:paraId="0AB2BF1B" w14:textId="574A1F59" w:rsidR="00F96037" w:rsidRDefault="00C34DAA" w:rsidP="00F96037">
      <w:pPr>
        <w:pStyle w:val="1"/>
        <w:keepNext w:val="0"/>
        <w:keepLines w:val="0"/>
        <w:widowControl/>
        <w:tabs>
          <w:tab w:val="left" w:pos="0"/>
          <w:tab w:val="left" w:pos="3317"/>
          <w:tab w:val="center" w:pos="4153"/>
        </w:tabs>
        <w:adjustRightInd w:val="0"/>
        <w:spacing w:beforeLines="50" w:before="156" w:afterLines="50" w:after="156" w:line="480" w:lineRule="auto"/>
        <w:jc w:val="center"/>
      </w:pPr>
      <w:bookmarkStart w:id="0" w:name="_Toc160331806"/>
      <w:bookmarkStart w:id="1" w:name="_Toc160525353"/>
      <w:bookmarkStart w:id="2" w:name="_Toc161538483"/>
      <w:bookmarkStart w:id="3" w:name="_Toc161605234"/>
      <w:bookmarkStart w:id="4" w:name="_Toc161842903"/>
      <w:bookmarkStart w:id="5" w:name="_Toc162555943"/>
      <w:bookmarkStart w:id="6" w:name="_Toc163034540"/>
      <w:bookmarkStart w:id="7" w:name="_Toc164442352"/>
      <w:bookmarkStart w:id="8" w:name="_Toc164980135"/>
      <w:bookmarkStart w:id="9" w:name="_Toc165950655"/>
      <w:bookmarkStart w:id="10" w:name="_Toc166878897"/>
      <w:bookmarkStart w:id="11" w:name="_Toc167020987"/>
      <w:r>
        <w:rPr>
          <w:rFonts w:ascii="黑体" w:eastAsia="黑体" w:hAnsi="黑体" w:cs="方正小标宋" w:hint="eastAsia"/>
          <w:b/>
          <w:bCs/>
          <w:color w:val="auto"/>
          <w:sz w:val="44"/>
          <w:szCs w:val="44"/>
        </w:rPr>
        <w:lastRenderedPageBreak/>
        <w:t>目</w:t>
      </w:r>
      <w:r w:rsidR="009B46DB">
        <w:rPr>
          <w:rFonts w:ascii="黑体" w:eastAsia="黑体" w:hAnsi="黑体" w:cs="方正小标宋" w:hint="eastAsia"/>
          <w:b/>
          <w:bCs/>
          <w:color w:val="auto"/>
          <w:sz w:val="44"/>
          <w:szCs w:val="44"/>
        </w:rPr>
        <w:t xml:space="preserve"> </w:t>
      </w:r>
      <w:r w:rsidR="009B46DB">
        <w:rPr>
          <w:rFonts w:ascii="黑体" w:eastAsia="黑体" w:hAnsi="黑体" w:cs="方正小标宋"/>
          <w:b/>
          <w:bCs/>
          <w:color w:val="auto"/>
          <w:sz w:val="44"/>
          <w:szCs w:val="44"/>
        </w:rPr>
        <w:t xml:space="preserve"> </w:t>
      </w:r>
      <w:r>
        <w:rPr>
          <w:rFonts w:ascii="黑体" w:eastAsia="黑体" w:hAnsi="黑体" w:cs="方正小标宋" w:hint="eastAsia"/>
          <w:b/>
          <w:bCs/>
          <w:color w:val="auto"/>
          <w:sz w:val="44"/>
          <w:szCs w:val="44"/>
        </w:rPr>
        <w:t>录</w:t>
      </w:r>
      <w:bookmarkEnd w:id="0"/>
      <w:bookmarkEnd w:id="1"/>
      <w:bookmarkEnd w:id="2"/>
      <w:bookmarkEnd w:id="3"/>
      <w:bookmarkEnd w:id="4"/>
      <w:bookmarkEnd w:id="5"/>
      <w:bookmarkEnd w:id="6"/>
      <w:bookmarkEnd w:id="7"/>
      <w:bookmarkEnd w:id="8"/>
      <w:bookmarkEnd w:id="9"/>
      <w:bookmarkEnd w:id="10"/>
      <w:bookmarkEnd w:id="11"/>
    </w:p>
    <w:p w14:paraId="0D3A293F" w14:textId="790FFC52" w:rsidR="00E254FE" w:rsidRPr="00E254FE" w:rsidRDefault="00F96037">
      <w:pPr>
        <w:pStyle w:val="TOC1"/>
        <w:ind w:firstLine="320"/>
        <w:rPr>
          <w:rFonts w:ascii="黑体" w:eastAsia="黑体" w:hAnsi="黑体" w:cstheme="minorBidi"/>
          <w:b w:val="0"/>
          <w:bCs w:val="0"/>
          <w:caps w:val="0"/>
          <w:sz w:val="22"/>
          <w:szCs w:val="24"/>
          <w14:ligatures w14:val="standardContextual"/>
        </w:rPr>
      </w:pPr>
      <w:r w:rsidRPr="00E254FE">
        <w:rPr>
          <w:rFonts w:ascii="黑体" w:eastAsia="黑体" w:hAnsi="黑体"/>
        </w:rPr>
        <w:fldChar w:fldCharType="begin"/>
      </w:r>
      <w:r w:rsidRPr="00E254FE">
        <w:rPr>
          <w:rFonts w:ascii="黑体" w:eastAsia="黑体" w:hAnsi="黑体"/>
        </w:rPr>
        <w:instrText xml:space="preserve"> </w:instrText>
      </w:r>
      <w:r w:rsidRPr="00E254FE">
        <w:rPr>
          <w:rFonts w:ascii="黑体" w:eastAsia="黑体" w:hAnsi="黑体" w:hint="eastAsia"/>
        </w:rPr>
        <w:instrText>TOC \o "1-3" \h \z \u</w:instrText>
      </w:r>
      <w:r w:rsidRPr="00E254FE">
        <w:rPr>
          <w:rFonts w:ascii="黑体" w:eastAsia="黑体" w:hAnsi="黑体"/>
        </w:rPr>
        <w:instrText xml:space="preserve"> </w:instrText>
      </w:r>
      <w:r w:rsidRPr="00E254FE">
        <w:rPr>
          <w:rFonts w:ascii="黑体" w:eastAsia="黑体" w:hAnsi="黑体"/>
        </w:rPr>
        <w:fldChar w:fldCharType="separate"/>
      </w:r>
    </w:p>
    <w:p w14:paraId="0B4CFFC6" w14:textId="2810FAFB" w:rsidR="00E254FE" w:rsidRPr="00E254FE" w:rsidRDefault="00E254FE">
      <w:pPr>
        <w:pStyle w:val="TOC1"/>
        <w:ind w:firstLine="320"/>
        <w:rPr>
          <w:rFonts w:ascii="黑体" w:eastAsia="黑体" w:hAnsi="黑体" w:cstheme="minorBidi"/>
          <w:b w:val="0"/>
          <w:bCs w:val="0"/>
          <w:caps w:val="0"/>
          <w:sz w:val="22"/>
          <w:szCs w:val="24"/>
          <w14:ligatures w14:val="standardContextual"/>
        </w:rPr>
      </w:pPr>
      <w:hyperlink w:anchor="_Toc167020988" w:history="1">
        <w:r w:rsidRPr="00E254FE">
          <w:rPr>
            <w:rStyle w:val="af2"/>
            <w:rFonts w:ascii="黑体" w:eastAsia="黑体" w:hAnsi="黑体" w:cs="方正小标宋"/>
          </w:rPr>
          <w:t>第一章、基本情况</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_Toc167020988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3</w:t>
        </w:r>
        <w:r w:rsidRPr="00E254FE">
          <w:rPr>
            <w:rFonts w:ascii="黑体" w:eastAsia="黑体" w:hAnsi="黑体"/>
            <w:webHidden/>
          </w:rPr>
          <w:fldChar w:fldCharType="end"/>
        </w:r>
      </w:hyperlink>
    </w:p>
    <w:p w14:paraId="23FD1703" w14:textId="7FC88F7A" w:rsidR="00E254FE" w:rsidRPr="00E254FE" w:rsidRDefault="00E254FE">
      <w:pPr>
        <w:pStyle w:val="TOC2"/>
        <w:rPr>
          <w:rFonts w:ascii="黑体" w:eastAsia="黑体" w:hAnsi="黑体" w:cstheme="minorBidi"/>
          <w:smallCaps w:val="0"/>
          <w:szCs w:val="24"/>
          <w14:ligatures w14:val="standardContextual"/>
        </w:rPr>
      </w:pPr>
      <w:hyperlink w:anchor="_Toc167020989" w:history="1">
        <w:r w:rsidRPr="00E254FE">
          <w:rPr>
            <w:rStyle w:val="af2"/>
            <w:rFonts w:ascii="黑体" w:eastAsia="黑体" w:hAnsi="黑体" w:cs="黑体"/>
            <w:b/>
            <w:bCs/>
          </w:rPr>
          <w:t>一、历史沿革</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_Toc167020989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3</w:t>
        </w:r>
        <w:r w:rsidRPr="00E254FE">
          <w:rPr>
            <w:rFonts w:ascii="黑体" w:eastAsia="黑体" w:hAnsi="黑体"/>
            <w:webHidden/>
          </w:rPr>
          <w:fldChar w:fldCharType="end"/>
        </w:r>
      </w:hyperlink>
    </w:p>
    <w:p w14:paraId="3F689DE4" w14:textId="795DF655" w:rsidR="00E254FE" w:rsidRPr="00E254FE" w:rsidRDefault="00E254FE">
      <w:pPr>
        <w:pStyle w:val="TOC2"/>
        <w:rPr>
          <w:rFonts w:ascii="黑体" w:eastAsia="黑体" w:hAnsi="黑体" w:cstheme="minorBidi"/>
          <w:smallCaps w:val="0"/>
          <w:szCs w:val="24"/>
          <w14:ligatures w14:val="standardContextual"/>
        </w:rPr>
      </w:pPr>
      <w:hyperlink w:anchor="_Toc167020990" w:history="1">
        <w:r w:rsidRPr="00E254FE">
          <w:rPr>
            <w:rStyle w:val="af2"/>
            <w:rFonts w:ascii="黑体" w:eastAsia="黑体" w:hAnsi="黑体" w:cs="黑体"/>
            <w:b/>
            <w:bCs/>
          </w:rPr>
          <w:t>二、股权结构</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_Toc167020990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7</w:t>
        </w:r>
        <w:r w:rsidRPr="00E254FE">
          <w:rPr>
            <w:rFonts w:ascii="黑体" w:eastAsia="黑体" w:hAnsi="黑体"/>
            <w:webHidden/>
          </w:rPr>
          <w:fldChar w:fldCharType="end"/>
        </w:r>
      </w:hyperlink>
    </w:p>
    <w:p w14:paraId="2B7DF877" w14:textId="00C9E915"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1" w:history="1">
        <w:r w:rsidRPr="00E254FE">
          <w:rPr>
            <w:rStyle w:val="af2"/>
            <w:rFonts w:ascii="黑体" w:eastAsia="黑体" w:hAnsi="黑体"/>
            <w:b/>
            <w:bCs/>
            <w:i w:val="0"/>
            <w:iCs w:val="0"/>
            <w:noProof/>
          </w:rPr>
          <w:t>2.1股本结构及其变动情况</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_Toc167020991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7</w:t>
        </w:r>
        <w:r w:rsidRPr="00E254FE">
          <w:rPr>
            <w:rFonts w:ascii="黑体" w:eastAsia="黑体" w:hAnsi="黑体"/>
            <w:i w:val="0"/>
            <w:iCs w:val="0"/>
            <w:noProof/>
            <w:webHidden/>
          </w:rPr>
          <w:fldChar w:fldCharType="end"/>
        </w:r>
      </w:hyperlink>
    </w:p>
    <w:p w14:paraId="1AB1AF65" w14:textId="7A2D44B8"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2" w:history="1">
        <w:r w:rsidRPr="00E254FE">
          <w:rPr>
            <w:rStyle w:val="af2"/>
            <w:rFonts w:ascii="黑体" w:eastAsia="黑体" w:hAnsi="黑体"/>
            <w:b/>
            <w:bCs/>
            <w:i w:val="0"/>
            <w:iCs w:val="0"/>
            <w:noProof/>
          </w:rPr>
          <w:t>2.2前十名股东及其持股情况</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_Toc167020992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8</w:t>
        </w:r>
        <w:r w:rsidRPr="00E254FE">
          <w:rPr>
            <w:rFonts w:ascii="黑体" w:eastAsia="黑体" w:hAnsi="黑体"/>
            <w:i w:val="0"/>
            <w:iCs w:val="0"/>
            <w:noProof/>
            <w:webHidden/>
          </w:rPr>
          <w:fldChar w:fldCharType="end"/>
        </w:r>
      </w:hyperlink>
    </w:p>
    <w:p w14:paraId="2DA27814" w14:textId="787B1CC3"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3" w:history="1">
        <w:r w:rsidRPr="00E254FE">
          <w:rPr>
            <w:rStyle w:val="af2"/>
            <w:rFonts w:ascii="黑体" w:eastAsia="黑体" w:hAnsi="黑体"/>
            <w:b/>
            <w:bCs/>
            <w:i w:val="0"/>
            <w:iCs w:val="0"/>
            <w:noProof/>
          </w:rPr>
          <w:t>2.3控股股东、实际控制人情况</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_Toc167020993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9</w:t>
        </w:r>
        <w:r w:rsidRPr="00E254FE">
          <w:rPr>
            <w:rFonts w:ascii="黑体" w:eastAsia="黑体" w:hAnsi="黑体"/>
            <w:i w:val="0"/>
            <w:iCs w:val="0"/>
            <w:noProof/>
            <w:webHidden/>
          </w:rPr>
          <w:fldChar w:fldCharType="end"/>
        </w:r>
      </w:hyperlink>
    </w:p>
    <w:p w14:paraId="4CE56E8E" w14:textId="484B7652" w:rsidR="00E254FE" w:rsidRPr="00E254FE" w:rsidRDefault="00E254FE">
      <w:pPr>
        <w:pStyle w:val="TOC1"/>
        <w:ind w:firstLine="320"/>
        <w:rPr>
          <w:rFonts w:ascii="黑体" w:eastAsia="黑体" w:hAnsi="黑体" w:cstheme="minorBidi"/>
          <w:b w:val="0"/>
          <w:bCs w:val="0"/>
          <w:caps w:val="0"/>
          <w:sz w:val="22"/>
          <w:szCs w:val="24"/>
          <w14:ligatures w14:val="standardContextual"/>
        </w:rPr>
      </w:pPr>
      <w:hyperlink w:anchor="_Toc167020994" w:history="1">
        <w:r w:rsidRPr="00E254FE">
          <w:rPr>
            <w:rStyle w:val="af2"/>
            <w:rFonts w:ascii="黑体" w:eastAsia="黑体" w:hAnsi="黑体" w:cs="方正小标宋"/>
          </w:rPr>
          <w:t>第二章、业务与盈利模式</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_Toc167020994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11</w:t>
        </w:r>
        <w:r w:rsidRPr="00E254FE">
          <w:rPr>
            <w:rFonts w:ascii="黑体" w:eastAsia="黑体" w:hAnsi="黑体"/>
            <w:webHidden/>
          </w:rPr>
          <w:fldChar w:fldCharType="end"/>
        </w:r>
      </w:hyperlink>
    </w:p>
    <w:p w14:paraId="18CF2EE1" w14:textId="5E66BCF0" w:rsidR="00E254FE" w:rsidRPr="00E254FE" w:rsidRDefault="00E254FE">
      <w:pPr>
        <w:pStyle w:val="TOC2"/>
        <w:rPr>
          <w:rFonts w:ascii="黑体" w:eastAsia="黑体" w:hAnsi="黑体" w:cstheme="minorBidi"/>
          <w:smallCaps w:val="0"/>
          <w:szCs w:val="24"/>
          <w14:ligatures w14:val="standardContextual"/>
        </w:rPr>
      </w:pPr>
      <w:hyperlink w:anchor="_Toc167020995" w:history="1">
        <w:r w:rsidRPr="00E254FE">
          <w:rPr>
            <w:rStyle w:val="af2"/>
            <w:rFonts w:ascii="黑体" w:eastAsia="黑体" w:hAnsi="黑体" w:cs="黑体"/>
            <w:b/>
            <w:bCs/>
          </w:rPr>
          <w:t>一、业务模式</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_Toc167020995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11</w:t>
        </w:r>
        <w:r w:rsidRPr="00E254FE">
          <w:rPr>
            <w:rFonts w:ascii="黑体" w:eastAsia="黑体" w:hAnsi="黑体"/>
            <w:webHidden/>
          </w:rPr>
          <w:fldChar w:fldCharType="end"/>
        </w:r>
      </w:hyperlink>
    </w:p>
    <w:p w14:paraId="5F4639CA" w14:textId="6382679A"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6" w:history="1">
        <w:r w:rsidRPr="00E254FE">
          <w:rPr>
            <w:rStyle w:val="af2"/>
            <w:rFonts w:ascii="黑体" w:eastAsia="黑体" w:hAnsi="黑体"/>
            <w:b/>
            <w:bCs/>
            <w:i w:val="0"/>
            <w:iCs w:val="0"/>
            <w:noProof/>
          </w:rPr>
          <w:t>1.1主营业务</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_Toc167020996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11</w:t>
        </w:r>
        <w:r w:rsidRPr="00E254FE">
          <w:rPr>
            <w:rFonts w:ascii="黑体" w:eastAsia="黑体" w:hAnsi="黑体"/>
            <w:i w:val="0"/>
            <w:iCs w:val="0"/>
            <w:noProof/>
            <w:webHidden/>
          </w:rPr>
          <w:fldChar w:fldCharType="end"/>
        </w:r>
      </w:hyperlink>
    </w:p>
    <w:p w14:paraId="2423E23C" w14:textId="1464CCD5"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7" w:history="1">
        <w:r w:rsidRPr="00E254FE">
          <w:rPr>
            <w:rStyle w:val="af2"/>
            <w:rFonts w:ascii="黑体" w:eastAsia="黑体" w:hAnsi="黑体"/>
            <w:b/>
            <w:bCs/>
            <w:i w:val="0"/>
            <w:iCs w:val="0"/>
            <w:noProof/>
          </w:rPr>
          <w:t>1.2主要产品</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_Toc167020997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11</w:t>
        </w:r>
        <w:r w:rsidRPr="00E254FE">
          <w:rPr>
            <w:rFonts w:ascii="黑体" w:eastAsia="黑体" w:hAnsi="黑体"/>
            <w:i w:val="0"/>
            <w:iCs w:val="0"/>
            <w:noProof/>
            <w:webHidden/>
          </w:rPr>
          <w:fldChar w:fldCharType="end"/>
        </w:r>
      </w:hyperlink>
    </w:p>
    <w:p w14:paraId="0FAAE833" w14:textId="12DF367D"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0998" w:history="1">
        <w:r w:rsidRPr="00E254FE">
          <w:rPr>
            <w:rStyle w:val="af2"/>
            <w:rFonts w:ascii="黑体" w:eastAsia="黑体" w:hAnsi="黑体"/>
            <w:b/>
            <w:bCs/>
            <w:i w:val="0"/>
            <w:iCs w:val="0"/>
            <w:noProof/>
          </w:rPr>
          <w:t>1.3营收分析</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_Toc167020998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15</w:t>
        </w:r>
        <w:r w:rsidRPr="00E254FE">
          <w:rPr>
            <w:rFonts w:ascii="黑体" w:eastAsia="黑体" w:hAnsi="黑体"/>
            <w:i w:val="0"/>
            <w:iCs w:val="0"/>
            <w:noProof/>
            <w:webHidden/>
          </w:rPr>
          <w:fldChar w:fldCharType="end"/>
        </w:r>
      </w:hyperlink>
    </w:p>
    <w:p w14:paraId="2A9A9C2F" w14:textId="548663C9" w:rsidR="00E254FE" w:rsidRPr="00E254FE" w:rsidRDefault="00E254FE">
      <w:pPr>
        <w:pStyle w:val="TOC2"/>
        <w:rPr>
          <w:rFonts w:ascii="黑体" w:eastAsia="黑体" w:hAnsi="黑体" w:cstheme="minorBidi"/>
          <w:smallCaps w:val="0"/>
          <w:szCs w:val="24"/>
          <w14:ligatures w14:val="standardContextual"/>
        </w:rPr>
      </w:pPr>
      <w:hyperlink w:anchor="_Toc167020999" w:history="1">
        <w:r w:rsidRPr="00E254FE">
          <w:rPr>
            <w:rStyle w:val="af2"/>
            <w:rFonts w:ascii="黑体" w:eastAsia="黑体" w:hAnsi="黑体" w:cs="黑体"/>
            <w:b/>
            <w:bCs/>
          </w:rPr>
          <w:t>二、生产模式</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_Toc167020999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19</w:t>
        </w:r>
        <w:r w:rsidRPr="00E254FE">
          <w:rPr>
            <w:rFonts w:ascii="黑体" w:eastAsia="黑体" w:hAnsi="黑体"/>
            <w:webHidden/>
          </w:rPr>
          <w:fldChar w:fldCharType="end"/>
        </w:r>
      </w:hyperlink>
    </w:p>
    <w:p w14:paraId="08667EA2" w14:textId="115047EE" w:rsidR="00E254FE" w:rsidRPr="00E254FE" w:rsidRDefault="00E254FE">
      <w:pPr>
        <w:pStyle w:val="TOC2"/>
        <w:rPr>
          <w:rFonts w:ascii="黑体" w:eastAsia="黑体" w:hAnsi="黑体" w:cstheme="minorBidi"/>
          <w:smallCaps w:val="0"/>
          <w:szCs w:val="24"/>
          <w14:ligatures w14:val="standardContextual"/>
        </w:rPr>
      </w:pPr>
      <w:hyperlink w:anchor="_Toc167021000" w:history="1">
        <w:r w:rsidRPr="00E254FE">
          <w:rPr>
            <w:rStyle w:val="af2"/>
            <w:rFonts w:ascii="黑体" w:eastAsia="黑体" w:hAnsi="黑体" w:cs="黑体"/>
            <w:b/>
            <w:bCs/>
          </w:rPr>
          <w:t>三、采购与销售模式</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_Toc167021000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19</w:t>
        </w:r>
        <w:r w:rsidRPr="00E254FE">
          <w:rPr>
            <w:rFonts w:ascii="黑体" w:eastAsia="黑体" w:hAnsi="黑体"/>
            <w:webHidden/>
          </w:rPr>
          <w:fldChar w:fldCharType="end"/>
        </w:r>
      </w:hyperlink>
    </w:p>
    <w:p w14:paraId="5F14D23C" w14:textId="4353E4D3" w:rsidR="00E254FE" w:rsidRPr="00E254FE" w:rsidRDefault="00E254FE">
      <w:pPr>
        <w:pStyle w:val="TOC1"/>
        <w:ind w:firstLine="320"/>
        <w:rPr>
          <w:rFonts w:ascii="黑体" w:eastAsia="黑体" w:hAnsi="黑体" w:cstheme="minorBidi"/>
          <w:b w:val="0"/>
          <w:bCs w:val="0"/>
          <w:caps w:val="0"/>
          <w:sz w:val="22"/>
          <w:szCs w:val="24"/>
          <w14:ligatures w14:val="standardContextual"/>
        </w:rPr>
      </w:pPr>
      <w:hyperlink w:anchor="_Toc167021001" w:history="1">
        <w:r w:rsidRPr="00E254FE">
          <w:rPr>
            <w:rStyle w:val="af2"/>
            <w:rFonts w:ascii="黑体" w:eastAsia="黑体" w:hAnsi="黑体" w:cs="方正小标宋"/>
          </w:rPr>
          <w:t>第三章、行业分析</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_Toc167021001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20</w:t>
        </w:r>
        <w:r w:rsidRPr="00E254FE">
          <w:rPr>
            <w:rFonts w:ascii="黑体" w:eastAsia="黑体" w:hAnsi="黑体"/>
            <w:webHidden/>
          </w:rPr>
          <w:fldChar w:fldCharType="end"/>
        </w:r>
      </w:hyperlink>
    </w:p>
    <w:p w14:paraId="3CD22947" w14:textId="0A055E56" w:rsidR="00E254FE" w:rsidRPr="00E254FE" w:rsidRDefault="00E254FE">
      <w:pPr>
        <w:pStyle w:val="TOC2"/>
        <w:rPr>
          <w:rFonts w:ascii="黑体" w:eastAsia="黑体" w:hAnsi="黑体" w:cstheme="minorBidi"/>
          <w:smallCaps w:val="0"/>
          <w:szCs w:val="24"/>
          <w14:ligatures w14:val="standardContextual"/>
        </w:rPr>
      </w:pPr>
      <w:hyperlink w:anchor="_Toc167021002" w:history="1">
        <w:r w:rsidRPr="00E254FE">
          <w:rPr>
            <w:rStyle w:val="af2"/>
            <w:rFonts w:ascii="黑体" w:eastAsia="黑体" w:hAnsi="黑体" w:cs="黑体"/>
            <w:b/>
            <w:bCs/>
          </w:rPr>
          <w:t>一、政策背景</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_Toc167021002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20</w:t>
        </w:r>
        <w:r w:rsidRPr="00E254FE">
          <w:rPr>
            <w:rFonts w:ascii="黑体" w:eastAsia="黑体" w:hAnsi="黑体"/>
            <w:webHidden/>
          </w:rPr>
          <w:fldChar w:fldCharType="end"/>
        </w:r>
      </w:hyperlink>
    </w:p>
    <w:p w14:paraId="65866EB2" w14:textId="213754D8" w:rsidR="00E254FE" w:rsidRPr="00E254FE" w:rsidRDefault="00E254FE">
      <w:pPr>
        <w:pStyle w:val="TOC2"/>
        <w:rPr>
          <w:rFonts w:ascii="黑体" w:eastAsia="黑体" w:hAnsi="黑体" w:cstheme="minorBidi"/>
          <w:smallCaps w:val="0"/>
          <w:szCs w:val="24"/>
          <w14:ligatures w14:val="standardContextual"/>
        </w:rPr>
      </w:pPr>
      <w:hyperlink w:anchor="_Toc167021003" w:history="1">
        <w:r w:rsidRPr="00E254FE">
          <w:rPr>
            <w:rStyle w:val="af2"/>
            <w:rFonts w:ascii="黑体" w:eastAsia="黑体" w:hAnsi="黑体" w:cs="黑体"/>
            <w:b/>
            <w:bCs/>
          </w:rPr>
          <w:t>二、行业概况</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_Toc167021003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21</w:t>
        </w:r>
        <w:r w:rsidRPr="00E254FE">
          <w:rPr>
            <w:rFonts w:ascii="黑体" w:eastAsia="黑体" w:hAnsi="黑体"/>
            <w:webHidden/>
          </w:rPr>
          <w:fldChar w:fldCharType="end"/>
        </w:r>
      </w:hyperlink>
    </w:p>
    <w:p w14:paraId="71517DB3" w14:textId="07E96E59"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1004" w:history="1">
        <w:r w:rsidRPr="00E254FE">
          <w:rPr>
            <w:rStyle w:val="af2"/>
            <w:rFonts w:ascii="黑体" w:eastAsia="黑体" w:hAnsi="黑体"/>
            <w:b/>
            <w:bCs/>
            <w:i w:val="0"/>
            <w:iCs w:val="0"/>
            <w:noProof/>
          </w:rPr>
          <w:t>2.1化工产业上下游产业链状况</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_Toc167021004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21</w:t>
        </w:r>
        <w:r w:rsidRPr="00E254FE">
          <w:rPr>
            <w:rFonts w:ascii="黑体" w:eastAsia="黑体" w:hAnsi="黑体"/>
            <w:i w:val="0"/>
            <w:iCs w:val="0"/>
            <w:noProof/>
            <w:webHidden/>
          </w:rPr>
          <w:fldChar w:fldCharType="end"/>
        </w:r>
      </w:hyperlink>
    </w:p>
    <w:p w14:paraId="5E503077" w14:textId="5117FA9D"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1005" w:history="1">
        <w:r w:rsidRPr="00E254FE">
          <w:rPr>
            <w:rStyle w:val="af2"/>
            <w:rFonts w:ascii="黑体" w:eastAsia="黑体" w:hAnsi="黑体"/>
            <w:b/>
            <w:bCs/>
            <w:i w:val="0"/>
            <w:iCs w:val="0"/>
            <w:noProof/>
          </w:rPr>
          <w:t>2.2化工产业市场形势分析</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_Toc167021005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22</w:t>
        </w:r>
        <w:r w:rsidRPr="00E254FE">
          <w:rPr>
            <w:rFonts w:ascii="黑体" w:eastAsia="黑体" w:hAnsi="黑体"/>
            <w:i w:val="0"/>
            <w:iCs w:val="0"/>
            <w:noProof/>
            <w:webHidden/>
          </w:rPr>
          <w:fldChar w:fldCharType="end"/>
        </w:r>
      </w:hyperlink>
    </w:p>
    <w:p w14:paraId="45602969" w14:textId="735081AE"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1006" w:history="1">
        <w:r w:rsidRPr="00E254FE">
          <w:rPr>
            <w:rStyle w:val="af2"/>
            <w:rFonts w:ascii="黑体" w:eastAsia="黑体" w:hAnsi="黑体"/>
            <w:b/>
            <w:bCs/>
            <w:i w:val="0"/>
            <w:iCs w:val="0"/>
            <w:noProof/>
          </w:rPr>
          <w:t>2.3公司在行业内的竞争力分析</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_Toc167021006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28</w:t>
        </w:r>
        <w:r w:rsidRPr="00E254FE">
          <w:rPr>
            <w:rFonts w:ascii="黑体" w:eastAsia="黑体" w:hAnsi="黑体"/>
            <w:i w:val="0"/>
            <w:iCs w:val="0"/>
            <w:noProof/>
            <w:webHidden/>
          </w:rPr>
          <w:fldChar w:fldCharType="end"/>
        </w:r>
      </w:hyperlink>
    </w:p>
    <w:p w14:paraId="1521755E" w14:textId="6DF36BCF" w:rsidR="00E254FE" w:rsidRPr="00E254FE" w:rsidRDefault="00E254FE">
      <w:pPr>
        <w:pStyle w:val="TOC1"/>
        <w:ind w:firstLine="320"/>
        <w:rPr>
          <w:rFonts w:ascii="黑体" w:eastAsia="黑体" w:hAnsi="黑体" w:cstheme="minorBidi"/>
          <w:b w:val="0"/>
          <w:bCs w:val="0"/>
          <w:caps w:val="0"/>
          <w:sz w:val="22"/>
          <w:szCs w:val="24"/>
          <w14:ligatures w14:val="standardContextual"/>
        </w:rPr>
      </w:pPr>
      <w:hyperlink w:anchor="_Toc167021007" w:history="1">
        <w:r w:rsidRPr="00E254FE">
          <w:rPr>
            <w:rStyle w:val="af2"/>
            <w:rFonts w:ascii="黑体" w:eastAsia="黑体" w:hAnsi="黑体" w:cs="方正小标宋"/>
          </w:rPr>
          <w:t>第四章、财务分析</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_Toc167021007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30</w:t>
        </w:r>
        <w:r w:rsidRPr="00E254FE">
          <w:rPr>
            <w:rFonts w:ascii="黑体" w:eastAsia="黑体" w:hAnsi="黑体"/>
            <w:webHidden/>
          </w:rPr>
          <w:fldChar w:fldCharType="end"/>
        </w:r>
      </w:hyperlink>
    </w:p>
    <w:p w14:paraId="3FA050EB" w14:textId="7FF9997A" w:rsidR="00E254FE" w:rsidRPr="00E254FE" w:rsidRDefault="00E254FE">
      <w:pPr>
        <w:pStyle w:val="TOC2"/>
        <w:rPr>
          <w:rFonts w:ascii="黑体" w:eastAsia="黑体" w:hAnsi="黑体" w:cstheme="minorBidi"/>
          <w:smallCaps w:val="0"/>
          <w:szCs w:val="24"/>
          <w14:ligatures w14:val="standardContextual"/>
        </w:rPr>
      </w:pPr>
      <w:hyperlink w:anchor="_Toc167021008" w:history="1">
        <w:r w:rsidRPr="00E254FE">
          <w:rPr>
            <w:rStyle w:val="af2"/>
            <w:rFonts w:ascii="黑体" w:eastAsia="黑体" w:hAnsi="黑体" w:cs="黑体"/>
            <w:b/>
            <w:bCs/>
          </w:rPr>
          <w:t>一、2023年财报数据与关键指标</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_Toc167021008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30</w:t>
        </w:r>
        <w:r w:rsidRPr="00E254FE">
          <w:rPr>
            <w:rFonts w:ascii="黑体" w:eastAsia="黑体" w:hAnsi="黑体"/>
            <w:webHidden/>
          </w:rPr>
          <w:fldChar w:fldCharType="end"/>
        </w:r>
      </w:hyperlink>
    </w:p>
    <w:p w14:paraId="044D22F0" w14:textId="23FAC44D" w:rsidR="00E254FE" w:rsidRPr="00E254FE" w:rsidRDefault="00E254FE">
      <w:pPr>
        <w:pStyle w:val="TOC2"/>
        <w:rPr>
          <w:rFonts w:ascii="黑体" w:eastAsia="黑体" w:hAnsi="黑体" w:cstheme="minorBidi"/>
          <w:smallCaps w:val="0"/>
          <w:szCs w:val="24"/>
          <w14:ligatures w14:val="standardContextual"/>
        </w:rPr>
      </w:pPr>
      <w:hyperlink w:anchor="_Toc167021009" w:history="1">
        <w:r w:rsidRPr="00E254FE">
          <w:rPr>
            <w:rStyle w:val="af2"/>
            <w:rFonts w:ascii="黑体" w:eastAsia="黑体" w:hAnsi="黑体" w:cs="黑体"/>
            <w:b/>
            <w:bCs/>
          </w:rPr>
          <w:t>二、经营情况分析与未来盈利展望</w:t>
        </w:r>
        <w:r w:rsidRPr="00E254FE">
          <w:rPr>
            <w:rFonts w:ascii="黑体" w:eastAsia="黑体" w:hAnsi="黑体"/>
            <w:webHidden/>
          </w:rPr>
          <w:tab/>
        </w:r>
        <w:r w:rsidRPr="00E254FE">
          <w:rPr>
            <w:rFonts w:ascii="黑体" w:eastAsia="黑体" w:hAnsi="黑体"/>
            <w:webHidden/>
          </w:rPr>
          <w:fldChar w:fldCharType="begin"/>
        </w:r>
        <w:r w:rsidRPr="00E254FE">
          <w:rPr>
            <w:rFonts w:ascii="黑体" w:eastAsia="黑体" w:hAnsi="黑体"/>
            <w:webHidden/>
          </w:rPr>
          <w:instrText xml:space="preserve"> PAGEREF _Toc167021009 \h </w:instrText>
        </w:r>
        <w:r w:rsidRPr="00E254FE">
          <w:rPr>
            <w:rFonts w:ascii="黑体" w:eastAsia="黑体" w:hAnsi="黑体"/>
            <w:webHidden/>
          </w:rPr>
        </w:r>
        <w:r w:rsidRPr="00E254FE">
          <w:rPr>
            <w:rFonts w:ascii="黑体" w:eastAsia="黑体" w:hAnsi="黑体"/>
            <w:webHidden/>
          </w:rPr>
          <w:fldChar w:fldCharType="separate"/>
        </w:r>
        <w:r w:rsidRPr="00E254FE">
          <w:rPr>
            <w:rFonts w:ascii="黑体" w:eastAsia="黑体" w:hAnsi="黑体"/>
            <w:webHidden/>
          </w:rPr>
          <w:t>32</w:t>
        </w:r>
        <w:r w:rsidRPr="00E254FE">
          <w:rPr>
            <w:rFonts w:ascii="黑体" w:eastAsia="黑体" w:hAnsi="黑体"/>
            <w:webHidden/>
          </w:rPr>
          <w:fldChar w:fldCharType="end"/>
        </w:r>
      </w:hyperlink>
    </w:p>
    <w:p w14:paraId="1E420351" w14:textId="48D1532A"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1010" w:history="1">
        <w:r w:rsidRPr="00E254FE">
          <w:rPr>
            <w:rStyle w:val="af2"/>
            <w:rFonts w:ascii="黑体" w:eastAsia="黑体" w:hAnsi="黑体"/>
            <w:b/>
            <w:bCs/>
            <w:i w:val="0"/>
            <w:iCs w:val="0"/>
            <w:noProof/>
          </w:rPr>
          <w:t>2.1经营情况分析</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_Toc167021010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32</w:t>
        </w:r>
        <w:r w:rsidRPr="00E254FE">
          <w:rPr>
            <w:rFonts w:ascii="黑体" w:eastAsia="黑体" w:hAnsi="黑体"/>
            <w:i w:val="0"/>
            <w:iCs w:val="0"/>
            <w:noProof/>
            <w:webHidden/>
          </w:rPr>
          <w:fldChar w:fldCharType="end"/>
        </w:r>
      </w:hyperlink>
    </w:p>
    <w:p w14:paraId="658601C1" w14:textId="25557BB1" w:rsidR="00E254FE" w:rsidRPr="00E254FE" w:rsidRDefault="00E254FE">
      <w:pPr>
        <w:pStyle w:val="TOC3"/>
        <w:tabs>
          <w:tab w:val="right" w:leader="dot" w:pos="8296"/>
        </w:tabs>
        <w:ind w:firstLine="400"/>
        <w:rPr>
          <w:rFonts w:ascii="黑体" w:eastAsia="黑体" w:hAnsi="黑体" w:cstheme="minorBidi"/>
          <w:i w:val="0"/>
          <w:iCs w:val="0"/>
          <w:noProof/>
          <w:sz w:val="22"/>
          <w:szCs w:val="24"/>
          <w14:ligatures w14:val="standardContextual"/>
        </w:rPr>
      </w:pPr>
      <w:hyperlink w:anchor="_Toc167021011" w:history="1">
        <w:r w:rsidRPr="00E254FE">
          <w:rPr>
            <w:rStyle w:val="af2"/>
            <w:rFonts w:ascii="黑体" w:eastAsia="黑体" w:hAnsi="黑体"/>
            <w:b/>
            <w:bCs/>
            <w:i w:val="0"/>
            <w:iCs w:val="0"/>
            <w:noProof/>
          </w:rPr>
          <w:t>2.2盈利预测</w:t>
        </w:r>
        <w:r w:rsidRPr="00E254FE">
          <w:rPr>
            <w:rFonts w:ascii="黑体" w:eastAsia="黑体" w:hAnsi="黑体"/>
            <w:i w:val="0"/>
            <w:iCs w:val="0"/>
            <w:noProof/>
            <w:webHidden/>
          </w:rPr>
          <w:tab/>
        </w:r>
        <w:r w:rsidRPr="00E254FE">
          <w:rPr>
            <w:rFonts w:ascii="黑体" w:eastAsia="黑体" w:hAnsi="黑体"/>
            <w:i w:val="0"/>
            <w:iCs w:val="0"/>
            <w:noProof/>
            <w:webHidden/>
          </w:rPr>
          <w:fldChar w:fldCharType="begin"/>
        </w:r>
        <w:r w:rsidRPr="00E254FE">
          <w:rPr>
            <w:rFonts w:ascii="黑体" w:eastAsia="黑体" w:hAnsi="黑体"/>
            <w:i w:val="0"/>
            <w:iCs w:val="0"/>
            <w:noProof/>
            <w:webHidden/>
          </w:rPr>
          <w:instrText xml:space="preserve"> PAGEREF _Toc167021011 \h </w:instrText>
        </w:r>
        <w:r w:rsidRPr="00E254FE">
          <w:rPr>
            <w:rFonts w:ascii="黑体" w:eastAsia="黑体" w:hAnsi="黑体"/>
            <w:i w:val="0"/>
            <w:iCs w:val="0"/>
            <w:noProof/>
            <w:webHidden/>
          </w:rPr>
        </w:r>
        <w:r w:rsidRPr="00E254FE">
          <w:rPr>
            <w:rFonts w:ascii="黑体" w:eastAsia="黑体" w:hAnsi="黑体"/>
            <w:i w:val="0"/>
            <w:iCs w:val="0"/>
            <w:noProof/>
            <w:webHidden/>
          </w:rPr>
          <w:fldChar w:fldCharType="separate"/>
        </w:r>
        <w:r w:rsidRPr="00E254FE">
          <w:rPr>
            <w:rFonts w:ascii="黑体" w:eastAsia="黑体" w:hAnsi="黑体"/>
            <w:i w:val="0"/>
            <w:iCs w:val="0"/>
            <w:noProof/>
            <w:webHidden/>
          </w:rPr>
          <w:t>36</w:t>
        </w:r>
        <w:r w:rsidRPr="00E254FE">
          <w:rPr>
            <w:rFonts w:ascii="黑体" w:eastAsia="黑体" w:hAnsi="黑体"/>
            <w:i w:val="0"/>
            <w:iCs w:val="0"/>
            <w:noProof/>
            <w:webHidden/>
          </w:rPr>
          <w:fldChar w:fldCharType="end"/>
        </w:r>
      </w:hyperlink>
    </w:p>
    <w:p w14:paraId="3B617E6C" w14:textId="60FE4651" w:rsidR="00F96037" w:rsidRPr="00F96037" w:rsidRDefault="00F96037" w:rsidP="00F96037">
      <w:pPr>
        <w:ind w:firstLine="560"/>
      </w:pPr>
      <w:r w:rsidRPr="00E254FE">
        <w:rPr>
          <w:rFonts w:ascii="黑体" w:eastAsia="黑体" w:hAnsi="黑体"/>
        </w:rPr>
        <w:fldChar w:fldCharType="end"/>
      </w:r>
    </w:p>
    <w:p w14:paraId="70F16687" w14:textId="35FF57E7" w:rsidR="00F31466" w:rsidRPr="002051D1" w:rsidRDefault="00F31466" w:rsidP="002D2987">
      <w:pPr>
        <w:ind w:firstLine="560"/>
        <w:sectPr w:rsidR="00F31466" w:rsidRPr="002051D1" w:rsidSect="006C4943">
          <w:pgSz w:w="11906" w:h="16838"/>
          <w:pgMar w:top="1440" w:right="1800" w:bottom="1440" w:left="1800" w:header="851" w:footer="992" w:gutter="0"/>
          <w:cols w:space="425"/>
          <w:docGrid w:type="lines" w:linePitch="312"/>
        </w:sectPr>
      </w:pPr>
    </w:p>
    <w:p w14:paraId="77F72EA5" w14:textId="12790553" w:rsidR="00EB2C67" w:rsidRPr="00EB2C67" w:rsidRDefault="00EB2C67" w:rsidP="00C34DAA">
      <w:pPr>
        <w:pStyle w:val="1"/>
        <w:keepNext w:val="0"/>
        <w:keepLines w:val="0"/>
        <w:widowControl/>
        <w:tabs>
          <w:tab w:val="left" w:pos="0"/>
        </w:tabs>
        <w:adjustRightInd w:val="0"/>
        <w:spacing w:beforeLines="50" w:before="156" w:afterLines="50" w:after="156" w:line="360" w:lineRule="auto"/>
        <w:jc w:val="center"/>
        <w:rPr>
          <w:rFonts w:ascii="黑体" w:eastAsia="黑体" w:hAnsi="黑体" w:cs="方正小标宋"/>
          <w:b/>
          <w:bCs/>
          <w:color w:val="auto"/>
          <w:sz w:val="44"/>
          <w:szCs w:val="44"/>
        </w:rPr>
      </w:pPr>
      <w:bookmarkStart w:id="12" w:name="_Toc160331807"/>
      <w:bookmarkStart w:id="13" w:name="_Toc160525354"/>
      <w:bookmarkStart w:id="14" w:name="_Toc161538484"/>
      <w:bookmarkStart w:id="15" w:name="_Toc161605235"/>
      <w:bookmarkStart w:id="16" w:name="_Toc161842904"/>
      <w:bookmarkStart w:id="17" w:name="_Toc162555944"/>
      <w:bookmarkStart w:id="18" w:name="_Toc163034541"/>
      <w:bookmarkStart w:id="19" w:name="_Toc164442353"/>
      <w:bookmarkStart w:id="20" w:name="_Toc164980136"/>
      <w:bookmarkStart w:id="21" w:name="_Toc165950656"/>
      <w:bookmarkStart w:id="22" w:name="_Toc167020988"/>
      <w:r w:rsidRPr="00EB2C67">
        <w:rPr>
          <w:rFonts w:ascii="黑体" w:eastAsia="黑体" w:hAnsi="黑体" w:cs="方正小标宋" w:hint="eastAsia"/>
          <w:b/>
          <w:bCs/>
          <w:color w:val="auto"/>
          <w:sz w:val="44"/>
          <w:szCs w:val="44"/>
        </w:rPr>
        <w:lastRenderedPageBreak/>
        <w:t>第一章</w:t>
      </w:r>
      <w:r w:rsidR="00354338">
        <w:rPr>
          <w:rFonts w:ascii="黑体" w:eastAsia="黑体" w:hAnsi="黑体" w:cs="方正小标宋" w:hint="eastAsia"/>
          <w:b/>
          <w:bCs/>
          <w:color w:val="auto"/>
          <w:sz w:val="44"/>
          <w:szCs w:val="44"/>
        </w:rPr>
        <w:t>、</w:t>
      </w:r>
      <w:r w:rsidRPr="00EB2C67">
        <w:rPr>
          <w:rFonts w:ascii="黑体" w:eastAsia="黑体" w:hAnsi="黑体" w:cs="方正小标宋"/>
          <w:b/>
          <w:bCs/>
          <w:color w:val="auto"/>
          <w:sz w:val="44"/>
          <w:szCs w:val="44"/>
        </w:rPr>
        <w:t>基本情况</w:t>
      </w:r>
      <w:bookmarkEnd w:id="12"/>
      <w:bookmarkEnd w:id="13"/>
      <w:bookmarkEnd w:id="14"/>
      <w:bookmarkEnd w:id="15"/>
      <w:bookmarkEnd w:id="16"/>
      <w:bookmarkEnd w:id="17"/>
      <w:bookmarkEnd w:id="18"/>
      <w:bookmarkEnd w:id="19"/>
      <w:bookmarkEnd w:id="20"/>
      <w:bookmarkEnd w:id="21"/>
      <w:bookmarkEnd w:id="22"/>
    </w:p>
    <w:p w14:paraId="6E091B45" w14:textId="0E4005C4" w:rsidR="00C125B5" w:rsidRPr="00C125B5" w:rsidRDefault="00EB2C67" w:rsidP="00C125B5">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23" w:name="_Toc160331808"/>
      <w:bookmarkStart w:id="24" w:name="_Toc160525355"/>
      <w:bookmarkStart w:id="25" w:name="_Toc161538485"/>
      <w:bookmarkStart w:id="26" w:name="_Toc161605236"/>
      <w:bookmarkStart w:id="27" w:name="_Toc161842905"/>
      <w:bookmarkStart w:id="28" w:name="_Toc162555945"/>
      <w:bookmarkStart w:id="29" w:name="_Toc163034542"/>
      <w:bookmarkStart w:id="30" w:name="_Toc164442354"/>
      <w:bookmarkStart w:id="31" w:name="_Toc164980137"/>
      <w:bookmarkStart w:id="32" w:name="_Toc165950657"/>
      <w:bookmarkStart w:id="33" w:name="_Toc167020989"/>
      <w:r w:rsidRPr="00C34DAA">
        <w:rPr>
          <w:rFonts w:ascii="黑体" w:eastAsia="黑体" w:hAnsi="黑体" w:cs="黑体" w:hint="eastAsia"/>
          <w:b/>
          <w:bCs/>
          <w:color w:val="auto"/>
          <w:sz w:val="36"/>
          <w:szCs w:val="36"/>
        </w:rPr>
        <w:t>一、历史沿革</w:t>
      </w:r>
      <w:bookmarkStart w:id="34" w:name="_Toc160331809"/>
      <w:bookmarkStart w:id="35" w:name="_Toc160525356"/>
      <w:bookmarkEnd w:id="23"/>
      <w:bookmarkEnd w:id="24"/>
      <w:bookmarkEnd w:id="25"/>
      <w:bookmarkEnd w:id="26"/>
      <w:bookmarkEnd w:id="27"/>
      <w:bookmarkEnd w:id="28"/>
      <w:bookmarkEnd w:id="29"/>
      <w:bookmarkEnd w:id="30"/>
      <w:bookmarkEnd w:id="31"/>
      <w:bookmarkEnd w:id="32"/>
      <w:bookmarkEnd w:id="33"/>
    </w:p>
    <w:p w14:paraId="67C0AEED" w14:textId="12B7B32C" w:rsidR="002267DD" w:rsidRPr="006C6AEB" w:rsidRDefault="002267DD" w:rsidP="00963729">
      <w:pPr>
        <w:ind w:firstLine="560"/>
        <w:rPr>
          <w:rFonts w:ascii="仿宋" w:hAnsi="仿宋"/>
        </w:rPr>
      </w:pPr>
      <w:bookmarkStart w:id="36" w:name="_Toc161538486"/>
      <w:bookmarkStart w:id="37" w:name="_Toc161605237"/>
      <w:bookmarkStart w:id="38" w:name="_Toc161842906"/>
      <w:bookmarkStart w:id="39" w:name="_Toc162555946"/>
      <w:bookmarkStart w:id="40" w:name="_Toc163034543"/>
      <w:bookmarkStart w:id="41" w:name="_Toc164442355"/>
      <w:bookmarkStart w:id="42" w:name="_Toc164980138"/>
      <w:bookmarkStart w:id="43" w:name="_Toc165950658"/>
      <w:r w:rsidRPr="006C6AEB">
        <w:rPr>
          <w:rFonts w:ascii="仿宋" w:hAnsi="仿宋" w:hint="eastAsia"/>
        </w:rPr>
        <w:t>内蒙古兰太实业股份有限公司（以下简称“公司”）为中国盐业总公司旗下唯一上市公司，拥有世界产能最大的金属钠生产线、全国单套产能最大的氯酸钠生产线、国内湖盐行业机械化程度较高的成品盐生产线和国内最大的生物盐藻养殖基地。公司拥有位于内蒙古阿拉善盟的吉兰泰盐湖及位于青海省柴达木盆地的柯柯盐湖，拥有储量丰富的石灰石、煤炭等资源，为公司发展盐化工产业提供了优质、可靠的资源保障。</w:t>
      </w:r>
    </w:p>
    <w:p w14:paraId="7A834F5C" w14:textId="6B60F74D" w:rsidR="005C6224" w:rsidRPr="006C6AEB" w:rsidRDefault="005C6224" w:rsidP="00963729">
      <w:pPr>
        <w:ind w:firstLine="560"/>
        <w:rPr>
          <w:rFonts w:ascii="仿宋" w:hAnsi="仿宋"/>
        </w:rPr>
      </w:pPr>
      <w:r w:rsidRPr="006C6AEB">
        <w:rPr>
          <w:rFonts w:ascii="仿宋" w:hAnsi="仿宋" w:hint="eastAsia"/>
        </w:rPr>
        <w:t>公司</w:t>
      </w:r>
      <w:r w:rsidR="002267DD" w:rsidRPr="006C6AEB">
        <w:rPr>
          <w:rFonts w:ascii="仿宋" w:hAnsi="仿宋" w:hint="eastAsia"/>
        </w:rPr>
        <w:t>由</w:t>
      </w:r>
      <w:r w:rsidRPr="006C6AEB">
        <w:rPr>
          <w:rFonts w:ascii="仿宋" w:hAnsi="仿宋" w:hint="eastAsia"/>
        </w:rPr>
        <w:t>内蒙古自治区人民政府内政股批字</w:t>
      </w:r>
      <w:r w:rsidRPr="006C6AEB">
        <w:rPr>
          <w:rFonts w:ascii="仿宋" w:hAnsi="仿宋"/>
        </w:rPr>
        <w:t>[1998]22号文批准，以原内蒙古吉兰泰盐化集团公司（以下简称“吉盐化集团</w:t>
      </w:r>
      <w:r w:rsidR="002267DD" w:rsidRPr="006C6AEB">
        <w:rPr>
          <w:rFonts w:ascii="仿宋" w:hAnsi="仿宋" w:hint="eastAsia"/>
        </w:rPr>
        <w:t>”</w:t>
      </w:r>
      <w:r w:rsidRPr="006C6AEB">
        <w:rPr>
          <w:rFonts w:ascii="仿宋" w:hAnsi="仿宋"/>
        </w:rPr>
        <w:t>）作为主要发起人成立的股份公司，于1998年12月31日由内蒙古自治区工商行政管理局颁发了企业法人营业执照，登记注册资本为人民币112,652,899.00元。</w:t>
      </w:r>
    </w:p>
    <w:p w14:paraId="1A887270" w14:textId="439737F2" w:rsidR="005C6224" w:rsidRPr="006C6AEB" w:rsidRDefault="005C6224" w:rsidP="00963729">
      <w:pPr>
        <w:ind w:firstLine="560"/>
        <w:rPr>
          <w:rFonts w:ascii="仿宋" w:hAnsi="仿宋"/>
        </w:rPr>
      </w:pPr>
      <w:r w:rsidRPr="006C6AEB">
        <w:rPr>
          <w:rFonts w:ascii="仿宋" w:hAnsi="仿宋"/>
        </w:rPr>
        <w:t>2000年10月，经中国证券监督管理委员会证监发行字[2000]155号文批准，公司向社会公开发行人民币普通股6,000.00万股，后经两次公积金转增股本，公司注册资本变更为人民币359,118,030.00元。</w:t>
      </w:r>
    </w:p>
    <w:p w14:paraId="7F9AE975" w14:textId="4E601163" w:rsidR="005C6224" w:rsidRPr="006C6AEB" w:rsidRDefault="005C6224" w:rsidP="00963729">
      <w:pPr>
        <w:ind w:firstLine="560"/>
        <w:rPr>
          <w:rFonts w:ascii="仿宋" w:hAnsi="仿宋"/>
        </w:rPr>
      </w:pPr>
      <w:r w:rsidRPr="006C6AEB">
        <w:rPr>
          <w:rFonts w:ascii="仿宋" w:hAnsi="仿宋"/>
        </w:rPr>
        <w:t>2005年6月7日</w:t>
      </w:r>
      <w:r w:rsidR="002267DD" w:rsidRPr="006C6AEB">
        <w:rPr>
          <w:rFonts w:ascii="仿宋" w:hAnsi="仿宋" w:hint="eastAsia"/>
        </w:rPr>
        <w:t>，公司</w:t>
      </w:r>
      <w:r w:rsidRPr="006C6AEB">
        <w:rPr>
          <w:rFonts w:ascii="仿宋" w:hAnsi="仿宋"/>
        </w:rPr>
        <w:t>接到控股股东吉盐化集团通知，国务院国有资产监督管理委员会于2005年6月6日对《关于吉盐化集团部分国有产权划转中国盐业总公司的请示》和《关于吉盐化集团部分</w:t>
      </w:r>
      <w:r w:rsidRPr="006C6AEB">
        <w:rPr>
          <w:rFonts w:ascii="仿宋" w:hAnsi="仿宋"/>
        </w:rPr>
        <w:lastRenderedPageBreak/>
        <w:t>国有产权无偿上划中国盐业总公司的请示》作出了批复。根据企业国有资产无偿划转的有关规定，自2004年9月1日起，将吉盐化集团64.09%的国有产权无偿划归中国盐业总公司持有。</w:t>
      </w:r>
    </w:p>
    <w:p w14:paraId="74FB253D" w14:textId="4C7D52CC" w:rsidR="005C6224" w:rsidRPr="006C6AEB" w:rsidRDefault="005C6224" w:rsidP="00963729">
      <w:pPr>
        <w:ind w:firstLine="560"/>
        <w:rPr>
          <w:rFonts w:ascii="仿宋" w:hAnsi="仿宋"/>
        </w:rPr>
      </w:pPr>
      <w:r w:rsidRPr="006C6AEB">
        <w:rPr>
          <w:rFonts w:ascii="仿宋" w:hAnsi="仿宋"/>
        </w:rPr>
        <w:t>2005年6月17日，内蒙古自治区阿拉善行政公署与中国盐业总公司签署“关于中盐吉兰泰盐化集团有限公司35.91%股权转让协议”，中国盐业总公司以10,000.00万元人民币受让内蒙古自治区阿拉善行政公署对公司</w:t>
      </w:r>
      <w:r w:rsidR="00F96037" w:rsidRPr="006C6AEB">
        <w:rPr>
          <w:rFonts w:ascii="仿宋" w:hAnsi="仿宋" w:hint="eastAsia"/>
        </w:rPr>
        <w:t>的</w:t>
      </w:r>
      <w:r w:rsidRPr="006C6AEB">
        <w:rPr>
          <w:rFonts w:ascii="仿宋" w:hAnsi="仿宋"/>
        </w:rPr>
        <w:t>35.91%股权。本次产权划转完成后，中国盐业总公司直接持有吉盐化集团100.00%的产权，从而间接控制公司，成为公司实际控制人。</w:t>
      </w:r>
    </w:p>
    <w:p w14:paraId="6AD9D4DF" w14:textId="6A704685" w:rsidR="005C6224" w:rsidRPr="006C6AEB" w:rsidRDefault="005C6224" w:rsidP="00963729">
      <w:pPr>
        <w:ind w:firstLine="560"/>
        <w:rPr>
          <w:rFonts w:ascii="仿宋" w:hAnsi="仿宋"/>
        </w:rPr>
      </w:pPr>
      <w:r w:rsidRPr="006C6AEB">
        <w:rPr>
          <w:rFonts w:ascii="仿宋" w:hAnsi="仿宋"/>
        </w:rPr>
        <w:t>2019年12月26日，公司依据中国证监会管理委员会证监许可[2019]2661号《关于核准内蒙古兰太实业股份有限公司向中盐吉兰泰盐化集团有限公司发行股份购买资产并募集配套资金的批复》，核准向中盐吉兰泰盐化集团有限公司发行398,052,972股股份购买相关资产，该事项经立信会计师事务所(特殊普通合伙)审验通过，并出具了信会师报字[2020]第ZG20005号验资报告，截至2019年12月31日，公司变更后的股本为836,084,045.00元。</w:t>
      </w:r>
    </w:p>
    <w:p w14:paraId="41C86C11" w14:textId="432480DC" w:rsidR="005C6224" w:rsidRPr="006C6AEB" w:rsidRDefault="005C6224" w:rsidP="00963729">
      <w:pPr>
        <w:ind w:firstLine="560"/>
        <w:rPr>
          <w:rFonts w:ascii="仿宋" w:hAnsi="仿宋"/>
        </w:rPr>
      </w:pPr>
      <w:r w:rsidRPr="006C6AEB">
        <w:rPr>
          <w:rFonts w:ascii="仿宋" w:hAnsi="仿宋"/>
        </w:rPr>
        <w:t>2019年12月经中国证券监督管理委员会核准向不超过35名特定对象非公开发行不超过131,409,321新股，公司于2020年4月20日完成新股发行，最终发行股份数量为121,580,547股，发行后公司股份总数变更为957,664,592.00股。</w:t>
      </w:r>
    </w:p>
    <w:p w14:paraId="5810A10C" w14:textId="45830E4F" w:rsidR="005C6224" w:rsidRPr="006C6AEB" w:rsidRDefault="005C6224" w:rsidP="002267DD">
      <w:pPr>
        <w:ind w:firstLine="560"/>
        <w:rPr>
          <w:rFonts w:ascii="仿宋" w:hAnsi="仿宋"/>
        </w:rPr>
      </w:pPr>
      <w:r w:rsidRPr="006C6AEB">
        <w:rPr>
          <w:rFonts w:ascii="仿宋" w:hAnsi="仿宋"/>
        </w:rPr>
        <w:t>2020年6月1日，公司已完成工商登记手续，并取得内蒙古自治区阿拉善盟市场监督管理局颁发的《营业执照》，公司名称更名为：</w:t>
      </w:r>
      <w:r w:rsidRPr="006C6AEB">
        <w:rPr>
          <w:rFonts w:ascii="仿宋" w:hAnsi="仿宋"/>
        </w:rPr>
        <w:lastRenderedPageBreak/>
        <w:t>中盐内蒙古化工股份有限公司。</w:t>
      </w:r>
      <w:r w:rsidR="002267DD" w:rsidRPr="006C6AEB">
        <w:rPr>
          <w:rFonts w:ascii="仿宋" w:hAnsi="仿宋" w:hint="eastAsia"/>
        </w:rPr>
        <w:t>随后于</w:t>
      </w:r>
      <w:r w:rsidRPr="006C6AEB">
        <w:rPr>
          <w:rFonts w:ascii="仿宋" w:hAnsi="仿宋"/>
        </w:rPr>
        <w:t>2022年6月30日，公司完成了向349名激励对象首次授予1,125.48万股限制性股票，在中国结算上海分公司办理完成了2021年限制性股票激励计划的首次授予登记工作，截止2022年6月30日，公司股份总数变更为968,919,392.00股。</w:t>
      </w:r>
    </w:p>
    <w:p w14:paraId="10FF3662" w14:textId="215E2985" w:rsidR="005C6224" w:rsidRPr="006C6AEB" w:rsidRDefault="005C6224" w:rsidP="00963729">
      <w:pPr>
        <w:ind w:firstLine="560"/>
        <w:rPr>
          <w:rFonts w:ascii="仿宋" w:hAnsi="仿宋"/>
        </w:rPr>
      </w:pPr>
      <w:r w:rsidRPr="006C6AEB">
        <w:rPr>
          <w:rFonts w:ascii="仿宋" w:hAnsi="仿宋"/>
        </w:rPr>
        <w:t>2022年8月9日，公司完成了向121名激励对象预留授予221.735万股限制性股票，在中国结算上海分公司办理完成了2021年限制性股票激励计划的预留部分授予登记工作，截止2022年8月9日，公司股份总数变更为971,136,742.00股。</w:t>
      </w:r>
    </w:p>
    <w:p w14:paraId="136407D6" w14:textId="3601471D" w:rsidR="002267DD" w:rsidRPr="006C6AEB" w:rsidRDefault="005C6224" w:rsidP="002267DD">
      <w:pPr>
        <w:ind w:firstLine="560"/>
        <w:rPr>
          <w:rFonts w:ascii="仿宋" w:hAnsi="仿宋"/>
        </w:rPr>
      </w:pPr>
      <w:r w:rsidRPr="006C6AEB">
        <w:rPr>
          <w:rFonts w:ascii="仿宋" w:hAnsi="仿宋"/>
        </w:rPr>
        <w:t>2023年6月25日，公司召开届第八届董事会第十五次会议及第八届监事会第十一次会议，审议通过了《关于调整2021年限制性股票激励计划首次授予及预留部分授予回购价格议案》、《关于回购注销2021年限制性股票激励计划首次授予及预留部分授予限制性股票议案》。2023年8月公司已在中国登记结算有限责任公司上海分公司（以下简称“中登上海分公司”）开设了回购专用证券账户（证券账户号B885897883），并已向中登上海分公司申请办理12名激励对象全部已获授但尚未解除限售的386,124股限制性股票的回购注销手续。上</w:t>
      </w:r>
      <w:r w:rsidRPr="006C6AEB">
        <w:rPr>
          <w:rFonts w:ascii="仿宋" w:hAnsi="仿宋" w:hint="eastAsia"/>
        </w:rPr>
        <w:t>述限制性股票预计将于</w:t>
      </w:r>
      <w:r w:rsidRPr="006C6AEB">
        <w:rPr>
          <w:rFonts w:ascii="仿宋" w:hAnsi="仿宋"/>
        </w:rPr>
        <w:t>2023年8月15日完成注销，注销完成后，公司总股本将由1,472,610,913股变更为1,472,224,789股。</w:t>
      </w:r>
    </w:p>
    <w:p w14:paraId="6807FEEF" w14:textId="18E3CCD5" w:rsidR="00EB1E90" w:rsidRPr="006C6AEB" w:rsidRDefault="002267DD" w:rsidP="00EB1E90">
      <w:pPr>
        <w:ind w:firstLine="560"/>
        <w:rPr>
          <w:rFonts w:ascii="仿宋" w:hAnsi="仿宋"/>
        </w:rPr>
      </w:pPr>
      <w:r w:rsidRPr="006C6AEB">
        <w:rPr>
          <w:rFonts w:ascii="仿宋" w:hAnsi="仿宋" w:hint="eastAsia"/>
        </w:rPr>
        <w:t>在生产任务指标方面，公司于2023年度实现以下产品的生产计划。聚氯乙烯生产42.36万吨，完成年度计划的105.9%；销售42.6万吨，完成年度计划的106.49%。烧碱生产38.65万吨，完成年度计</w:t>
      </w:r>
      <w:r w:rsidRPr="006C6AEB">
        <w:rPr>
          <w:rFonts w:ascii="仿宋" w:hAnsi="仿宋" w:hint="eastAsia"/>
        </w:rPr>
        <w:lastRenderedPageBreak/>
        <w:t>划的99.88%；销售38.77万吨，完成年度计划的106.17%。糊树脂生产21.76万吨，完成年度计划的127.23%；销售21.44万吨，完成年度计划的125.35%。纯碱生产384.39万吨，完成年度计划的93.34%；销售404.43万吨，完成年度计划的98.21%。金属钠生产5.31万吨，完成年度计划的96.54%；销售5.18万吨，完成年度计划的94.2%。高纯钠生产784.22吨，完成年度计划的98.03%；销售17.23吨。氯酸钠生产10.05万吨，完成年度计划的100.48%；销售9.66万吨，完成年度计划的96.6%。复方甘草片生产1,041.59万瓶，完成年度计划的144.66%；销售1,041.83万瓶，完成年度计划的148.83%。苁蓉益肾颗粒生产289.51万盒，完成年度计划的80.42%；销售281.81万盒，完成年度计划的74.16%。</w:t>
      </w:r>
    </w:p>
    <w:p w14:paraId="36F55052" w14:textId="234F5BA4" w:rsidR="00EB1E90" w:rsidRPr="006C6AEB" w:rsidRDefault="00EB1E90" w:rsidP="00EB1E90">
      <w:pPr>
        <w:ind w:firstLine="560"/>
        <w:rPr>
          <w:rFonts w:ascii="仿宋" w:hAnsi="仿宋"/>
        </w:rPr>
      </w:pPr>
      <w:r w:rsidRPr="006C6AEB">
        <w:rPr>
          <w:rFonts w:ascii="仿宋" w:hAnsi="仿宋" w:hint="eastAsia"/>
        </w:rPr>
        <w:t>2023年，公司全面贯彻习近平新时代中国特色社会主义思想，认真践行公司“深化改革、精益求精、提质增盈、行业引领”的经营方针，努力克服市场经济形势持续低迷、燃煤、原油价格高位调整，购网用电负荷频繁受限、产品市场量价低位波动、环保治理力度不断升级等前所未有的复杂挑战，公司紧盯年度目标，以深化内部管理、强化内功修炼、增进协同协作为重点，持续优化经营方式、创新商业模式，不断加强精细化管理、提升专业化能力，圆满完成了年度各项目标任务。</w:t>
      </w:r>
    </w:p>
    <w:p w14:paraId="2AD3BBBF" w14:textId="7C172E61" w:rsidR="002267DD" w:rsidRPr="00EB1E90" w:rsidRDefault="002267DD" w:rsidP="002267DD">
      <w:pPr>
        <w:ind w:firstLine="560"/>
        <w:rPr>
          <w:rFonts w:ascii="仿宋" w:hAnsi="仿宋"/>
        </w:rPr>
        <w:sectPr w:rsidR="002267DD" w:rsidRPr="00EB1E90" w:rsidSect="006C4943">
          <w:pgSz w:w="11906" w:h="16838"/>
          <w:pgMar w:top="1440" w:right="1800" w:bottom="1440" w:left="1800" w:header="851" w:footer="992" w:gutter="0"/>
          <w:cols w:space="425"/>
          <w:docGrid w:type="lines" w:linePitch="312"/>
        </w:sectPr>
      </w:pPr>
    </w:p>
    <w:p w14:paraId="271E46AC" w14:textId="3201F781" w:rsidR="004333A6" w:rsidRPr="004333A6" w:rsidRDefault="00EB2C67" w:rsidP="006C6AEB">
      <w:pPr>
        <w:pStyle w:val="2"/>
        <w:keepNext w:val="0"/>
        <w:keepLines w:val="0"/>
        <w:widowControl/>
        <w:tabs>
          <w:tab w:val="left" w:pos="0"/>
        </w:tabs>
        <w:adjustRightInd w:val="0"/>
        <w:spacing w:before="0" w:afterLines="50" w:after="156" w:line="276" w:lineRule="auto"/>
        <w:ind w:firstLine="652"/>
        <w:rPr>
          <w:rFonts w:ascii="黑体" w:eastAsia="黑体" w:hAnsi="黑体" w:cs="黑体"/>
          <w:b/>
          <w:bCs/>
          <w:color w:val="auto"/>
          <w:sz w:val="36"/>
          <w:szCs w:val="36"/>
        </w:rPr>
      </w:pPr>
      <w:bookmarkStart w:id="44" w:name="_Toc167020990"/>
      <w:r>
        <w:rPr>
          <w:rFonts w:ascii="黑体" w:eastAsia="黑体" w:hAnsi="黑体" w:cs="黑体" w:hint="eastAsia"/>
          <w:b/>
          <w:bCs/>
          <w:color w:val="auto"/>
          <w:sz w:val="36"/>
          <w:szCs w:val="36"/>
        </w:rPr>
        <w:lastRenderedPageBreak/>
        <w:t>二、</w:t>
      </w:r>
      <w:r w:rsidRPr="00EB2C67">
        <w:rPr>
          <w:rFonts w:ascii="黑体" w:eastAsia="黑体" w:hAnsi="黑体" w:cs="黑体" w:hint="eastAsia"/>
          <w:b/>
          <w:bCs/>
          <w:color w:val="auto"/>
          <w:sz w:val="36"/>
          <w:szCs w:val="36"/>
        </w:rPr>
        <w:t>股权结构</w:t>
      </w:r>
      <w:bookmarkEnd w:id="34"/>
      <w:bookmarkEnd w:id="35"/>
      <w:bookmarkEnd w:id="36"/>
      <w:bookmarkEnd w:id="37"/>
      <w:bookmarkEnd w:id="38"/>
      <w:bookmarkEnd w:id="39"/>
      <w:bookmarkEnd w:id="40"/>
      <w:bookmarkEnd w:id="41"/>
      <w:bookmarkEnd w:id="42"/>
      <w:bookmarkEnd w:id="43"/>
      <w:bookmarkEnd w:id="44"/>
    </w:p>
    <w:p w14:paraId="4F89FEAA" w14:textId="77777777" w:rsidR="00EB2C67" w:rsidRPr="00D27963" w:rsidRDefault="00EB2C67" w:rsidP="009E442D">
      <w:pPr>
        <w:pStyle w:val="3"/>
        <w:keepNext w:val="0"/>
        <w:keepLines w:val="0"/>
        <w:widowControl/>
        <w:tabs>
          <w:tab w:val="left" w:pos="0"/>
        </w:tabs>
        <w:adjustRightInd w:val="0"/>
        <w:spacing w:before="0" w:after="0" w:line="240" w:lineRule="auto"/>
        <w:ind w:firstLineChars="200" w:firstLine="571"/>
        <w:jc w:val="both"/>
        <w:rPr>
          <w:rFonts w:ascii="仿宋" w:eastAsia="仿宋" w:hAnsi="仿宋" w:cs="Times New Roman (正文 CS 字体)"/>
          <w:b/>
          <w:bCs/>
          <w:color w:val="auto"/>
          <w:sz w:val="28"/>
          <w:szCs w:val="28"/>
        </w:rPr>
      </w:pPr>
      <w:bookmarkStart w:id="45" w:name="_Toc160331810"/>
      <w:bookmarkStart w:id="46" w:name="_Toc160525357"/>
      <w:bookmarkStart w:id="47" w:name="_Toc161538487"/>
      <w:bookmarkStart w:id="48" w:name="_Toc161605238"/>
      <w:bookmarkStart w:id="49" w:name="_Toc161842907"/>
      <w:bookmarkStart w:id="50" w:name="_Toc162555947"/>
      <w:bookmarkStart w:id="51" w:name="_Toc163034544"/>
      <w:bookmarkStart w:id="52" w:name="_Toc164442356"/>
      <w:bookmarkStart w:id="53" w:name="_Toc164980139"/>
      <w:bookmarkStart w:id="54" w:name="_Toc165950659"/>
      <w:bookmarkStart w:id="55" w:name="_Toc167020991"/>
      <w:r w:rsidRPr="00D27963">
        <w:rPr>
          <w:rFonts w:ascii="仿宋" w:eastAsia="仿宋" w:hAnsi="仿宋" w:cs="Times New Roman (正文 CS 字体)"/>
          <w:b/>
          <w:bCs/>
          <w:color w:val="auto"/>
          <w:sz w:val="28"/>
          <w:szCs w:val="28"/>
        </w:rPr>
        <w:t>2.1股本结构及其变动情况</w:t>
      </w:r>
      <w:bookmarkEnd w:id="45"/>
      <w:bookmarkEnd w:id="46"/>
      <w:bookmarkEnd w:id="47"/>
      <w:bookmarkEnd w:id="48"/>
      <w:bookmarkEnd w:id="49"/>
      <w:bookmarkEnd w:id="50"/>
      <w:bookmarkEnd w:id="51"/>
      <w:bookmarkEnd w:id="52"/>
      <w:bookmarkEnd w:id="53"/>
      <w:bookmarkEnd w:id="54"/>
      <w:bookmarkEnd w:id="55"/>
    </w:p>
    <w:p w14:paraId="2B9971BA" w14:textId="58E48A0F" w:rsidR="0019676B" w:rsidRDefault="002209B9" w:rsidP="003B70F2">
      <w:pPr>
        <w:ind w:firstLine="560"/>
        <w:rPr>
          <w:rFonts w:ascii="仿宋" w:hAnsi="仿宋"/>
        </w:rPr>
      </w:pPr>
      <w:r w:rsidRPr="002D2987">
        <w:rPr>
          <w:rFonts w:ascii="仿宋" w:hAnsi="仿宋" w:hint="eastAsia"/>
        </w:rPr>
        <w:t>截至20</w:t>
      </w:r>
      <w:r w:rsidR="00A84EC3" w:rsidRPr="002D2987">
        <w:rPr>
          <w:rFonts w:ascii="仿宋" w:hAnsi="仿宋" w:hint="eastAsia"/>
        </w:rPr>
        <w:t>2</w:t>
      </w:r>
      <w:r w:rsidR="00E761FF" w:rsidRPr="002D2987">
        <w:rPr>
          <w:rFonts w:ascii="仿宋" w:hAnsi="仿宋" w:hint="eastAsia"/>
        </w:rPr>
        <w:t>3</w:t>
      </w:r>
      <w:r w:rsidRPr="002D2987">
        <w:rPr>
          <w:rFonts w:ascii="仿宋" w:hAnsi="仿宋" w:hint="eastAsia"/>
        </w:rPr>
        <w:t>年</w:t>
      </w:r>
      <w:r w:rsidR="00A84EC3" w:rsidRPr="002D2987">
        <w:rPr>
          <w:rFonts w:ascii="仿宋" w:hAnsi="仿宋" w:hint="eastAsia"/>
        </w:rPr>
        <w:t>1</w:t>
      </w:r>
      <w:r w:rsidR="008E1513" w:rsidRPr="002D2987">
        <w:rPr>
          <w:rFonts w:ascii="仿宋" w:hAnsi="仿宋" w:hint="eastAsia"/>
        </w:rPr>
        <w:t>2</w:t>
      </w:r>
      <w:r w:rsidRPr="002D2987">
        <w:rPr>
          <w:rFonts w:ascii="仿宋" w:hAnsi="仿宋" w:hint="eastAsia"/>
        </w:rPr>
        <w:t>月</w:t>
      </w:r>
      <w:r w:rsidR="00E761FF" w:rsidRPr="002D2987">
        <w:rPr>
          <w:rFonts w:ascii="仿宋" w:hAnsi="仿宋" w:hint="eastAsia"/>
        </w:rPr>
        <w:t>31</w:t>
      </w:r>
      <w:r w:rsidRPr="002D2987">
        <w:rPr>
          <w:rFonts w:ascii="仿宋" w:hAnsi="仿宋" w:hint="eastAsia"/>
        </w:rPr>
        <w:t>日，</w:t>
      </w:r>
      <w:r w:rsidR="005C6224">
        <w:rPr>
          <w:rFonts w:ascii="仿宋" w:hAnsi="仿宋" w:hint="eastAsia"/>
        </w:rPr>
        <w:t>中盐化工</w:t>
      </w:r>
      <w:r w:rsidRPr="002D2987">
        <w:rPr>
          <w:rFonts w:ascii="仿宋" w:hAnsi="仿宋" w:hint="eastAsia"/>
        </w:rPr>
        <w:t>总股本为</w:t>
      </w:r>
      <w:r w:rsidR="00AB6652">
        <w:rPr>
          <w:rFonts w:ascii="仿宋" w:hAnsi="仿宋" w:hint="eastAsia"/>
        </w:rPr>
        <w:t>147222.48</w:t>
      </w:r>
      <w:r w:rsidRPr="002D2987">
        <w:rPr>
          <w:rFonts w:ascii="仿宋" w:hAnsi="仿宋" w:hint="eastAsia"/>
        </w:rPr>
        <w:t>万股，其中流通</w:t>
      </w:r>
      <w:r w:rsidRPr="002D2987">
        <w:rPr>
          <w:rFonts w:ascii="仿宋" w:hAnsi="仿宋"/>
        </w:rPr>
        <w:t>A</w:t>
      </w:r>
      <w:r w:rsidRPr="002D2987">
        <w:rPr>
          <w:rFonts w:ascii="仿宋" w:hAnsi="仿宋" w:hint="eastAsia"/>
        </w:rPr>
        <w:t>股为</w:t>
      </w:r>
      <w:r w:rsidR="00AB6652">
        <w:rPr>
          <w:rFonts w:ascii="仿宋" w:hAnsi="仿宋" w:hint="eastAsia"/>
        </w:rPr>
        <w:t>145509.71</w:t>
      </w:r>
      <w:r w:rsidRPr="002D2987">
        <w:rPr>
          <w:rFonts w:ascii="仿宋" w:hAnsi="仿宋" w:hint="eastAsia"/>
        </w:rPr>
        <w:t>万股，占总股本的</w:t>
      </w:r>
      <w:r w:rsidR="00AB6652">
        <w:rPr>
          <w:rFonts w:ascii="仿宋" w:hAnsi="仿宋" w:hint="eastAsia"/>
        </w:rPr>
        <w:t>98.84</w:t>
      </w:r>
      <w:r w:rsidRPr="002D2987">
        <w:rPr>
          <w:rFonts w:ascii="仿宋" w:hAnsi="仿宋" w:hint="eastAsia"/>
        </w:rPr>
        <w:t>%，</w:t>
      </w:r>
      <w:r w:rsidR="00EC35D3" w:rsidRPr="002D2987">
        <w:rPr>
          <w:rFonts w:ascii="仿宋" w:hAnsi="仿宋" w:hint="eastAsia"/>
        </w:rPr>
        <w:t>限售股</w:t>
      </w:r>
      <w:r w:rsidR="00AB6652">
        <w:rPr>
          <w:rFonts w:ascii="仿宋" w:hAnsi="仿宋" w:hint="eastAsia"/>
        </w:rPr>
        <w:t>为1712.77万股，占总股本的1.16%</w:t>
      </w:r>
      <w:r w:rsidR="008E1513" w:rsidRPr="002D2987">
        <w:rPr>
          <w:rFonts w:ascii="仿宋" w:hAnsi="仿宋" w:hint="eastAsia"/>
        </w:rPr>
        <w:t>。</w:t>
      </w:r>
    </w:p>
    <w:p w14:paraId="7D3D9FE4" w14:textId="5B0DE923" w:rsidR="00F26EF6" w:rsidRPr="00447AB1" w:rsidRDefault="00F26EF6" w:rsidP="002F3F8B">
      <w:pPr>
        <w:ind w:firstLineChars="0" w:firstLine="0"/>
        <w:jc w:val="center"/>
        <w:rPr>
          <w:rFonts w:ascii="黑体" w:eastAsia="黑体" w:hAnsi="黑体"/>
          <w:sz w:val="24"/>
          <w:szCs w:val="24"/>
        </w:rPr>
      </w:pPr>
      <w:r w:rsidRPr="00447AB1">
        <w:rPr>
          <w:rFonts w:ascii="黑体" w:eastAsia="黑体" w:hAnsi="黑体" w:hint="eastAsia"/>
          <w:sz w:val="24"/>
          <w:szCs w:val="24"/>
        </w:rPr>
        <w:t>表1</w:t>
      </w:r>
      <w:r w:rsidR="00C679E9">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股本</w:t>
      </w:r>
      <w:r w:rsidR="001F077C">
        <w:rPr>
          <w:rFonts w:ascii="黑体" w:eastAsia="黑体" w:hAnsi="黑体" w:hint="eastAsia"/>
          <w:sz w:val="24"/>
          <w:szCs w:val="24"/>
        </w:rPr>
        <w:t>近</w:t>
      </w:r>
      <w:r w:rsidR="00AB6652">
        <w:rPr>
          <w:rFonts w:ascii="黑体" w:eastAsia="黑体" w:hAnsi="黑体" w:hint="eastAsia"/>
          <w:sz w:val="24"/>
          <w:szCs w:val="24"/>
        </w:rPr>
        <w:t>五</w:t>
      </w:r>
      <w:r w:rsidR="004607AC">
        <w:rPr>
          <w:rFonts w:ascii="黑体" w:eastAsia="黑体" w:hAnsi="黑体" w:hint="eastAsia"/>
          <w:sz w:val="24"/>
          <w:szCs w:val="24"/>
        </w:rPr>
        <w:t>次</w:t>
      </w:r>
      <w:r w:rsidR="004A7458">
        <w:rPr>
          <w:rFonts w:ascii="黑体" w:eastAsia="黑体" w:hAnsi="黑体" w:hint="eastAsia"/>
          <w:sz w:val="24"/>
          <w:szCs w:val="24"/>
        </w:rPr>
        <w:t>股本</w:t>
      </w:r>
      <w:r w:rsidRPr="00447AB1">
        <w:rPr>
          <w:rFonts w:ascii="黑体" w:eastAsia="黑体" w:hAnsi="黑体" w:hint="eastAsia"/>
          <w:sz w:val="24"/>
          <w:szCs w:val="24"/>
        </w:rPr>
        <w:t>结构表</w:t>
      </w:r>
    </w:p>
    <w:tbl>
      <w:tblPr>
        <w:tblW w:w="5000" w:type="pct"/>
        <w:tblLook w:val="04A0" w:firstRow="1" w:lastRow="0" w:firstColumn="1" w:lastColumn="0" w:noHBand="0" w:noVBand="1"/>
      </w:tblPr>
      <w:tblGrid>
        <w:gridCol w:w="2645"/>
        <w:gridCol w:w="1073"/>
        <w:gridCol w:w="1073"/>
        <w:gridCol w:w="1216"/>
        <w:gridCol w:w="1073"/>
        <w:gridCol w:w="1216"/>
      </w:tblGrid>
      <w:tr w:rsidR="00AB6652" w:rsidRPr="00AB6652" w14:paraId="390ED9A4" w14:textId="77777777" w:rsidTr="006C6AEB">
        <w:trPr>
          <w:trHeight w:val="170"/>
        </w:trPr>
        <w:tc>
          <w:tcPr>
            <w:tcW w:w="159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8375114" w14:textId="53D49D03"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1D2E28A9"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2023-08-15</w:t>
            </w: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0EDA9E4F"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2023-07-17</w:t>
            </w:r>
          </w:p>
        </w:tc>
        <w:tc>
          <w:tcPr>
            <w:tcW w:w="733"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73F7F80A"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2023-06-13</w:t>
            </w: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0AF39272"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2023-05-25</w:t>
            </w:r>
          </w:p>
        </w:tc>
        <w:tc>
          <w:tcPr>
            <w:tcW w:w="733"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3D45C7CD"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2022-11-24</w:t>
            </w:r>
          </w:p>
        </w:tc>
      </w:tr>
      <w:tr w:rsidR="00AB6652" w:rsidRPr="00AB6652" w14:paraId="3873EBB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09C03E1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总股本</w:t>
            </w:r>
          </w:p>
        </w:tc>
        <w:tc>
          <w:tcPr>
            <w:tcW w:w="647" w:type="pct"/>
            <w:tcBorders>
              <w:top w:val="nil"/>
              <w:left w:val="nil"/>
              <w:bottom w:val="single" w:sz="4" w:space="0" w:color="auto"/>
              <w:right w:val="single" w:sz="4" w:space="0" w:color="auto"/>
            </w:tcBorders>
            <w:shd w:val="clear" w:color="auto" w:fill="auto"/>
            <w:noWrap/>
            <w:vAlign w:val="center"/>
            <w:hideMark/>
          </w:tcPr>
          <w:p w14:paraId="2F1A1C0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147,222.48</w:t>
            </w:r>
          </w:p>
        </w:tc>
        <w:tc>
          <w:tcPr>
            <w:tcW w:w="647" w:type="pct"/>
            <w:tcBorders>
              <w:top w:val="nil"/>
              <w:left w:val="nil"/>
              <w:bottom w:val="single" w:sz="4" w:space="0" w:color="auto"/>
              <w:right w:val="single" w:sz="4" w:space="0" w:color="auto"/>
            </w:tcBorders>
            <w:shd w:val="clear" w:color="auto" w:fill="auto"/>
            <w:noWrap/>
            <w:vAlign w:val="center"/>
            <w:hideMark/>
          </w:tcPr>
          <w:p w14:paraId="17B2B4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147,261.09</w:t>
            </w:r>
          </w:p>
        </w:tc>
        <w:tc>
          <w:tcPr>
            <w:tcW w:w="733" w:type="pct"/>
            <w:tcBorders>
              <w:top w:val="nil"/>
              <w:left w:val="nil"/>
              <w:bottom w:val="single" w:sz="4" w:space="0" w:color="auto"/>
              <w:right w:val="single" w:sz="4" w:space="0" w:color="auto"/>
            </w:tcBorders>
            <w:shd w:val="clear" w:color="auto" w:fill="auto"/>
            <w:noWrap/>
            <w:vAlign w:val="center"/>
            <w:hideMark/>
          </w:tcPr>
          <w:p w14:paraId="3DB8F3E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147,261.09</w:t>
            </w:r>
          </w:p>
        </w:tc>
        <w:tc>
          <w:tcPr>
            <w:tcW w:w="647" w:type="pct"/>
            <w:tcBorders>
              <w:top w:val="nil"/>
              <w:left w:val="nil"/>
              <w:bottom w:val="single" w:sz="4" w:space="0" w:color="auto"/>
              <w:right w:val="single" w:sz="4" w:space="0" w:color="auto"/>
            </w:tcBorders>
            <w:shd w:val="clear" w:color="auto" w:fill="auto"/>
            <w:noWrap/>
            <w:vAlign w:val="center"/>
            <w:hideMark/>
          </w:tcPr>
          <w:p w14:paraId="7B72C9A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113,277.76</w:t>
            </w:r>
          </w:p>
        </w:tc>
        <w:tc>
          <w:tcPr>
            <w:tcW w:w="733" w:type="pct"/>
            <w:tcBorders>
              <w:top w:val="nil"/>
              <w:left w:val="nil"/>
              <w:bottom w:val="single" w:sz="4" w:space="0" w:color="auto"/>
              <w:right w:val="single" w:sz="4" w:space="0" w:color="auto"/>
            </w:tcBorders>
            <w:shd w:val="clear" w:color="auto" w:fill="auto"/>
            <w:noWrap/>
            <w:vAlign w:val="center"/>
            <w:hideMark/>
          </w:tcPr>
          <w:p w14:paraId="7DAEDD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113,277.76</w:t>
            </w:r>
          </w:p>
        </w:tc>
      </w:tr>
      <w:tr w:rsidR="00AB6652" w:rsidRPr="00AB6652" w14:paraId="5F217F1E"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522777B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流通股</w:t>
            </w:r>
          </w:p>
        </w:tc>
        <w:tc>
          <w:tcPr>
            <w:tcW w:w="647" w:type="pct"/>
            <w:tcBorders>
              <w:top w:val="nil"/>
              <w:left w:val="nil"/>
              <w:bottom w:val="single" w:sz="4" w:space="0" w:color="auto"/>
              <w:right w:val="single" w:sz="4" w:space="0" w:color="auto"/>
            </w:tcBorders>
            <w:shd w:val="clear" w:color="auto" w:fill="auto"/>
            <w:noWrap/>
            <w:vAlign w:val="center"/>
            <w:hideMark/>
          </w:tcPr>
          <w:p w14:paraId="4F28A15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145,509.71</w:t>
            </w:r>
          </w:p>
        </w:tc>
        <w:tc>
          <w:tcPr>
            <w:tcW w:w="647" w:type="pct"/>
            <w:tcBorders>
              <w:top w:val="nil"/>
              <w:left w:val="nil"/>
              <w:bottom w:val="single" w:sz="4" w:space="0" w:color="auto"/>
              <w:right w:val="single" w:sz="4" w:space="0" w:color="auto"/>
            </w:tcBorders>
            <w:shd w:val="clear" w:color="auto" w:fill="auto"/>
            <w:noWrap/>
            <w:vAlign w:val="center"/>
            <w:hideMark/>
          </w:tcPr>
          <w:p w14:paraId="64C161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145,509.71</w:t>
            </w:r>
          </w:p>
        </w:tc>
        <w:tc>
          <w:tcPr>
            <w:tcW w:w="733" w:type="pct"/>
            <w:tcBorders>
              <w:top w:val="nil"/>
              <w:left w:val="nil"/>
              <w:bottom w:val="single" w:sz="4" w:space="0" w:color="auto"/>
              <w:right w:val="single" w:sz="4" w:space="0" w:color="auto"/>
            </w:tcBorders>
            <w:shd w:val="clear" w:color="auto" w:fill="auto"/>
            <w:noWrap/>
            <w:vAlign w:val="center"/>
            <w:hideMark/>
          </w:tcPr>
          <w:p w14:paraId="69BC3F9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93,762.83</w:t>
            </w:r>
          </w:p>
        </w:tc>
        <w:tc>
          <w:tcPr>
            <w:tcW w:w="647" w:type="pct"/>
            <w:tcBorders>
              <w:top w:val="nil"/>
              <w:left w:val="nil"/>
              <w:bottom w:val="single" w:sz="4" w:space="0" w:color="auto"/>
              <w:right w:val="single" w:sz="4" w:space="0" w:color="auto"/>
            </w:tcBorders>
            <w:shd w:val="clear" w:color="auto" w:fill="auto"/>
            <w:noWrap/>
            <w:vAlign w:val="center"/>
            <w:hideMark/>
          </w:tcPr>
          <w:p w14:paraId="75DF98C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72,125.25</w:t>
            </w:r>
          </w:p>
        </w:tc>
        <w:tc>
          <w:tcPr>
            <w:tcW w:w="733" w:type="pct"/>
            <w:tcBorders>
              <w:top w:val="nil"/>
              <w:left w:val="nil"/>
              <w:bottom w:val="single" w:sz="4" w:space="0" w:color="auto"/>
              <w:right w:val="single" w:sz="4" w:space="0" w:color="auto"/>
            </w:tcBorders>
            <w:shd w:val="clear" w:color="auto" w:fill="auto"/>
            <w:noWrap/>
            <w:vAlign w:val="center"/>
            <w:hideMark/>
          </w:tcPr>
          <w:p w14:paraId="1DF51B3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55,961.16</w:t>
            </w:r>
          </w:p>
        </w:tc>
      </w:tr>
      <w:tr w:rsidR="00AB6652" w:rsidRPr="00AB6652" w14:paraId="4A7A76F3"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23168AF3" w14:textId="1E985E06"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647" w:type="pct"/>
            <w:tcBorders>
              <w:top w:val="nil"/>
              <w:left w:val="nil"/>
              <w:bottom w:val="single" w:sz="4" w:space="0" w:color="auto"/>
              <w:right w:val="single" w:sz="4" w:space="0" w:color="auto"/>
            </w:tcBorders>
            <w:shd w:val="clear" w:color="auto" w:fill="auto"/>
            <w:noWrap/>
            <w:vAlign w:val="center"/>
            <w:hideMark/>
          </w:tcPr>
          <w:p w14:paraId="32DD59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145,509.71</w:t>
            </w:r>
          </w:p>
        </w:tc>
        <w:tc>
          <w:tcPr>
            <w:tcW w:w="647" w:type="pct"/>
            <w:tcBorders>
              <w:top w:val="nil"/>
              <w:left w:val="nil"/>
              <w:bottom w:val="single" w:sz="4" w:space="0" w:color="auto"/>
              <w:right w:val="single" w:sz="4" w:space="0" w:color="auto"/>
            </w:tcBorders>
            <w:shd w:val="clear" w:color="auto" w:fill="auto"/>
            <w:noWrap/>
            <w:vAlign w:val="center"/>
            <w:hideMark/>
          </w:tcPr>
          <w:p w14:paraId="70AF35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145,509.71</w:t>
            </w:r>
          </w:p>
        </w:tc>
        <w:tc>
          <w:tcPr>
            <w:tcW w:w="733" w:type="pct"/>
            <w:tcBorders>
              <w:top w:val="nil"/>
              <w:left w:val="nil"/>
              <w:bottom w:val="single" w:sz="4" w:space="0" w:color="auto"/>
              <w:right w:val="single" w:sz="4" w:space="0" w:color="auto"/>
            </w:tcBorders>
            <w:shd w:val="clear" w:color="auto" w:fill="auto"/>
            <w:noWrap/>
            <w:vAlign w:val="center"/>
            <w:hideMark/>
          </w:tcPr>
          <w:p w14:paraId="0C93E77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93,762.83</w:t>
            </w:r>
          </w:p>
        </w:tc>
        <w:tc>
          <w:tcPr>
            <w:tcW w:w="647" w:type="pct"/>
            <w:tcBorders>
              <w:top w:val="nil"/>
              <w:left w:val="nil"/>
              <w:bottom w:val="single" w:sz="4" w:space="0" w:color="auto"/>
              <w:right w:val="single" w:sz="4" w:space="0" w:color="auto"/>
            </w:tcBorders>
            <w:shd w:val="clear" w:color="auto" w:fill="auto"/>
            <w:noWrap/>
            <w:vAlign w:val="center"/>
            <w:hideMark/>
          </w:tcPr>
          <w:p w14:paraId="212326F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72,125.25</w:t>
            </w:r>
          </w:p>
        </w:tc>
        <w:tc>
          <w:tcPr>
            <w:tcW w:w="733" w:type="pct"/>
            <w:tcBorders>
              <w:top w:val="nil"/>
              <w:left w:val="nil"/>
              <w:bottom w:val="single" w:sz="4" w:space="0" w:color="auto"/>
              <w:right w:val="single" w:sz="4" w:space="0" w:color="auto"/>
            </w:tcBorders>
            <w:shd w:val="clear" w:color="auto" w:fill="auto"/>
            <w:noWrap/>
            <w:vAlign w:val="center"/>
            <w:hideMark/>
          </w:tcPr>
          <w:p w14:paraId="5C9B3CD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55,961.16</w:t>
            </w:r>
          </w:p>
        </w:tc>
      </w:tr>
      <w:tr w:rsidR="00AB6652" w:rsidRPr="00AB6652" w14:paraId="0776653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57321680" w14:textId="1C1B134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流通B股</w:t>
            </w:r>
          </w:p>
        </w:tc>
        <w:tc>
          <w:tcPr>
            <w:tcW w:w="647" w:type="pct"/>
            <w:tcBorders>
              <w:top w:val="nil"/>
              <w:left w:val="nil"/>
              <w:bottom w:val="single" w:sz="4" w:space="0" w:color="auto"/>
              <w:right w:val="single" w:sz="4" w:space="0" w:color="auto"/>
            </w:tcBorders>
            <w:shd w:val="clear" w:color="auto" w:fill="auto"/>
            <w:noWrap/>
            <w:vAlign w:val="center"/>
            <w:hideMark/>
          </w:tcPr>
          <w:p w14:paraId="37961E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5215F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C54C6C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B59D5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04D10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17E3507A"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641688C9" w14:textId="50D1536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流通H股</w:t>
            </w:r>
          </w:p>
        </w:tc>
        <w:tc>
          <w:tcPr>
            <w:tcW w:w="647" w:type="pct"/>
            <w:tcBorders>
              <w:top w:val="nil"/>
              <w:left w:val="nil"/>
              <w:bottom w:val="single" w:sz="4" w:space="0" w:color="auto"/>
              <w:right w:val="single" w:sz="4" w:space="0" w:color="auto"/>
            </w:tcBorders>
            <w:shd w:val="clear" w:color="auto" w:fill="auto"/>
            <w:noWrap/>
            <w:vAlign w:val="center"/>
            <w:hideMark/>
          </w:tcPr>
          <w:p w14:paraId="4F8A66A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B8FFFA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E4EDF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2D51F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526ADB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09672AB1"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069309A1" w14:textId="04DF6668"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境外流通股</w:t>
            </w:r>
          </w:p>
        </w:tc>
        <w:tc>
          <w:tcPr>
            <w:tcW w:w="647" w:type="pct"/>
            <w:tcBorders>
              <w:top w:val="nil"/>
              <w:left w:val="nil"/>
              <w:bottom w:val="single" w:sz="4" w:space="0" w:color="auto"/>
              <w:right w:val="single" w:sz="4" w:space="0" w:color="auto"/>
            </w:tcBorders>
            <w:shd w:val="clear" w:color="auto" w:fill="auto"/>
            <w:noWrap/>
            <w:vAlign w:val="center"/>
            <w:hideMark/>
          </w:tcPr>
          <w:p w14:paraId="51E5068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A386D3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41C2C0B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7679E8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D3A1C9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348ADC46"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55DD825F" w14:textId="001C90D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三板A股</w:t>
            </w:r>
          </w:p>
        </w:tc>
        <w:tc>
          <w:tcPr>
            <w:tcW w:w="647" w:type="pct"/>
            <w:tcBorders>
              <w:top w:val="nil"/>
              <w:left w:val="nil"/>
              <w:bottom w:val="single" w:sz="4" w:space="0" w:color="auto"/>
              <w:right w:val="single" w:sz="4" w:space="0" w:color="auto"/>
            </w:tcBorders>
            <w:shd w:val="clear" w:color="auto" w:fill="auto"/>
            <w:noWrap/>
            <w:vAlign w:val="center"/>
            <w:hideMark/>
          </w:tcPr>
          <w:p w14:paraId="2DDF47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9CA0D7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774B05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29D75A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DB6B0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92C401F"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E312EF6" w14:textId="578E7D6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三板B股</w:t>
            </w:r>
          </w:p>
        </w:tc>
        <w:tc>
          <w:tcPr>
            <w:tcW w:w="647" w:type="pct"/>
            <w:tcBorders>
              <w:top w:val="nil"/>
              <w:left w:val="nil"/>
              <w:bottom w:val="single" w:sz="4" w:space="0" w:color="auto"/>
              <w:right w:val="single" w:sz="4" w:space="0" w:color="auto"/>
            </w:tcBorders>
            <w:shd w:val="clear" w:color="auto" w:fill="auto"/>
            <w:noWrap/>
            <w:vAlign w:val="center"/>
            <w:hideMark/>
          </w:tcPr>
          <w:p w14:paraId="4FE382C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61D36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9C78D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779000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803143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66CDF73C"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31A4EEE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限售股</w:t>
            </w:r>
          </w:p>
        </w:tc>
        <w:tc>
          <w:tcPr>
            <w:tcW w:w="647" w:type="pct"/>
            <w:tcBorders>
              <w:top w:val="nil"/>
              <w:left w:val="nil"/>
              <w:bottom w:val="single" w:sz="4" w:space="0" w:color="auto"/>
              <w:right w:val="single" w:sz="4" w:space="0" w:color="auto"/>
            </w:tcBorders>
            <w:shd w:val="clear" w:color="auto" w:fill="auto"/>
            <w:noWrap/>
            <w:vAlign w:val="center"/>
            <w:hideMark/>
          </w:tcPr>
          <w:p w14:paraId="1F6E07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1,712.77</w:t>
            </w:r>
          </w:p>
        </w:tc>
        <w:tc>
          <w:tcPr>
            <w:tcW w:w="647" w:type="pct"/>
            <w:tcBorders>
              <w:top w:val="nil"/>
              <w:left w:val="nil"/>
              <w:bottom w:val="single" w:sz="4" w:space="0" w:color="auto"/>
              <w:right w:val="single" w:sz="4" w:space="0" w:color="auto"/>
            </w:tcBorders>
            <w:shd w:val="clear" w:color="auto" w:fill="auto"/>
            <w:noWrap/>
            <w:vAlign w:val="center"/>
            <w:hideMark/>
          </w:tcPr>
          <w:p w14:paraId="5B2990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733" w:type="pct"/>
            <w:tcBorders>
              <w:top w:val="nil"/>
              <w:left w:val="nil"/>
              <w:bottom w:val="single" w:sz="4" w:space="0" w:color="auto"/>
              <w:right w:val="single" w:sz="4" w:space="0" w:color="auto"/>
            </w:tcBorders>
            <w:shd w:val="clear" w:color="auto" w:fill="auto"/>
            <w:noWrap/>
            <w:vAlign w:val="center"/>
            <w:hideMark/>
          </w:tcPr>
          <w:p w14:paraId="6495925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53,498.27</w:t>
            </w:r>
          </w:p>
        </w:tc>
        <w:tc>
          <w:tcPr>
            <w:tcW w:w="647" w:type="pct"/>
            <w:tcBorders>
              <w:top w:val="nil"/>
              <w:left w:val="nil"/>
              <w:bottom w:val="single" w:sz="4" w:space="0" w:color="auto"/>
              <w:right w:val="single" w:sz="4" w:space="0" w:color="auto"/>
            </w:tcBorders>
            <w:shd w:val="clear" w:color="auto" w:fill="auto"/>
            <w:noWrap/>
            <w:vAlign w:val="center"/>
            <w:hideMark/>
          </w:tcPr>
          <w:p w14:paraId="591CD68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41,152.51</w:t>
            </w:r>
          </w:p>
        </w:tc>
        <w:tc>
          <w:tcPr>
            <w:tcW w:w="733" w:type="pct"/>
            <w:tcBorders>
              <w:top w:val="nil"/>
              <w:left w:val="nil"/>
              <w:bottom w:val="single" w:sz="4" w:space="0" w:color="auto"/>
              <w:right w:val="single" w:sz="4" w:space="0" w:color="auto"/>
            </w:tcBorders>
            <w:shd w:val="clear" w:color="auto" w:fill="auto"/>
            <w:noWrap/>
            <w:vAlign w:val="center"/>
            <w:hideMark/>
          </w:tcPr>
          <w:p w14:paraId="425F8DC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57,316.60</w:t>
            </w:r>
          </w:p>
        </w:tc>
      </w:tr>
      <w:tr w:rsidR="00AB6652" w:rsidRPr="00AB6652" w14:paraId="3537B04A"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069295A3" w14:textId="106DAD1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限售A股</w:t>
            </w:r>
          </w:p>
        </w:tc>
        <w:tc>
          <w:tcPr>
            <w:tcW w:w="647" w:type="pct"/>
            <w:tcBorders>
              <w:top w:val="nil"/>
              <w:left w:val="nil"/>
              <w:bottom w:val="single" w:sz="4" w:space="0" w:color="auto"/>
              <w:right w:val="single" w:sz="4" w:space="0" w:color="auto"/>
            </w:tcBorders>
            <w:shd w:val="clear" w:color="auto" w:fill="auto"/>
            <w:noWrap/>
            <w:vAlign w:val="center"/>
            <w:hideMark/>
          </w:tcPr>
          <w:p w14:paraId="408343B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1,712.77</w:t>
            </w:r>
          </w:p>
        </w:tc>
        <w:tc>
          <w:tcPr>
            <w:tcW w:w="647" w:type="pct"/>
            <w:tcBorders>
              <w:top w:val="nil"/>
              <w:left w:val="nil"/>
              <w:bottom w:val="single" w:sz="4" w:space="0" w:color="auto"/>
              <w:right w:val="single" w:sz="4" w:space="0" w:color="auto"/>
            </w:tcBorders>
            <w:shd w:val="clear" w:color="auto" w:fill="auto"/>
            <w:noWrap/>
            <w:vAlign w:val="center"/>
            <w:hideMark/>
          </w:tcPr>
          <w:p w14:paraId="06C991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733" w:type="pct"/>
            <w:tcBorders>
              <w:top w:val="nil"/>
              <w:left w:val="nil"/>
              <w:bottom w:val="single" w:sz="4" w:space="0" w:color="auto"/>
              <w:right w:val="single" w:sz="4" w:space="0" w:color="auto"/>
            </w:tcBorders>
            <w:shd w:val="clear" w:color="auto" w:fill="auto"/>
            <w:noWrap/>
            <w:vAlign w:val="center"/>
            <w:hideMark/>
          </w:tcPr>
          <w:p w14:paraId="7DDEF8E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53,498.27</w:t>
            </w:r>
          </w:p>
        </w:tc>
        <w:tc>
          <w:tcPr>
            <w:tcW w:w="647" w:type="pct"/>
            <w:tcBorders>
              <w:top w:val="nil"/>
              <w:left w:val="nil"/>
              <w:bottom w:val="single" w:sz="4" w:space="0" w:color="auto"/>
              <w:right w:val="single" w:sz="4" w:space="0" w:color="auto"/>
            </w:tcBorders>
            <w:shd w:val="clear" w:color="auto" w:fill="auto"/>
            <w:noWrap/>
            <w:vAlign w:val="center"/>
            <w:hideMark/>
          </w:tcPr>
          <w:p w14:paraId="6DFF418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41,152.51</w:t>
            </w:r>
          </w:p>
        </w:tc>
        <w:tc>
          <w:tcPr>
            <w:tcW w:w="733" w:type="pct"/>
            <w:tcBorders>
              <w:top w:val="nil"/>
              <w:left w:val="nil"/>
              <w:bottom w:val="single" w:sz="4" w:space="0" w:color="auto"/>
              <w:right w:val="single" w:sz="4" w:space="0" w:color="auto"/>
            </w:tcBorders>
            <w:shd w:val="clear" w:color="auto" w:fill="auto"/>
            <w:noWrap/>
            <w:vAlign w:val="center"/>
            <w:hideMark/>
          </w:tcPr>
          <w:p w14:paraId="7481DE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57,316.60</w:t>
            </w:r>
          </w:p>
        </w:tc>
      </w:tr>
      <w:tr w:rsidR="00AB6652" w:rsidRPr="00AB6652" w14:paraId="743C28F2"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472D08A" w14:textId="48D3B23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国家持股</w:t>
            </w:r>
          </w:p>
        </w:tc>
        <w:tc>
          <w:tcPr>
            <w:tcW w:w="647" w:type="pct"/>
            <w:tcBorders>
              <w:top w:val="nil"/>
              <w:left w:val="nil"/>
              <w:bottom w:val="single" w:sz="4" w:space="0" w:color="auto"/>
              <w:right w:val="single" w:sz="4" w:space="0" w:color="auto"/>
            </w:tcBorders>
            <w:shd w:val="clear" w:color="auto" w:fill="auto"/>
            <w:noWrap/>
            <w:vAlign w:val="center"/>
            <w:hideMark/>
          </w:tcPr>
          <w:p w14:paraId="33B706D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F8D3AB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8137B6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E727D0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93368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3AED1755"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2FBCC31" w14:textId="7C81581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国有法人持股</w:t>
            </w:r>
          </w:p>
        </w:tc>
        <w:tc>
          <w:tcPr>
            <w:tcW w:w="647" w:type="pct"/>
            <w:tcBorders>
              <w:top w:val="nil"/>
              <w:left w:val="nil"/>
              <w:bottom w:val="single" w:sz="4" w:space="0" w:color="auto"/>
              <w:right w:val="single" w:sz="4" w:space="0" w:color="auto"/>
            </w:tcBorders>
            <w:shd w:val="clear" w:color="auto" w:fill="auto"/>
            <w:noWrap/>
            <w:vAlign w:val="center"/>
            <w:hideMark/>
          </w:tcPr>
          <w:p w14:paraId="50D54C7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1E2605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495F8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51,746.89</w:t>
            </w:r>
          </w:p>
        </w:tc>
        <w:tc>
          <w:tcPr>
            <w:tcW w:w="647" w:type="pct"/>
            <w:tcBorders>
              <w:top w:val="nil"/>
              <w:left w:val="nil"/>
              <w:bottom w:val="single" w:sz="4" w:space="0" w:color="auto"/>
              <w:right w:val="single" w:sz="4" w:space="0" w:color="auto"/>
            </w:tcBorders>
            <w:shd w:val="clear" w:color="auto" w:fill="auto"/>
            <w:noWrap/>
            <w:vAlign w:val="center"/>
            <w:hideMark/>
          </w:tcPr>
          <w:p w14:paraId="0866DC9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39,805.30</w:t>
            </w:r>
          </w:p>
        </w:tc>
        <w:tc>
          <w:tcPr>
            <w:tcW w:w="733" w:type="pct"/>
            <w:tcBorders>
              <w:top w:val="nil"/>
              <w:left w:val="nil"/>
              <w:bottom w:val="single" w:sz="4" w:space="0" w:color="auto"/>
              <w:right w:val="single" w:sz="4" w:space="0" w:color="auto"/>
            </w:tcBorders>
            <w:shd w:val="clear" w:color="auto" w:fill="auto"/>
            <w:noWrap/>
            <w:vAlign w:val="center"/>
            <w:hideMark/>
          </w:tcPr>
          <w:p w14:paraId="6D2837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43,802.10</w:t>
            </w:r>
          </w:p>
        </w:tc>
      </w:tr>
      <w:tr w:rsidR="00AB6652" w:rsidRPr="00AB6652" w14:paraId="6047F468"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4A4DAF1" w14:textId="6F1705D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其他内资持股合计</w:t>
            </w:r>
          </w:p>
        </w:tc>
        <w:tc>
          <w:tcPr>
            <w:tcW w:w="647" w:type="pct"/>
            <w:tcBorders>
              <w:top w:val="nil"/>
              <w:left w:val="nil"/>
              <w:bottom w:val="single" w:sz="4" w:space="0" w:color="auto"/>
              <w:right w:val="single" w:sz="4" w:space="0" w:color="auto"/>
            </w:tcBorders>
            <w:shd w:val="clear" w:color="auto" w:fill="auto"/>
            <w:noWrap/>
            <w:vAlign w:val="center"/>
            <w:hideMark/>
          </w:tcPr>
          <w:p w14:paraId="337018D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1,712.77</w:t>
            </w:r>
          </w:p>
        </w:tc>
        <w:tc>
          <w:tcPr>
            <w:tcW w:w="647" w:type="pct"/>
            <w:tcBorders>
              <w:top w:val="nil"/>
              <w:left w:val="nil"/>
              <w:bottom w:val="single" w:sz="4" w:space="0" w:color="auto"/>
              <w:right w:val="single" w:sz="4" w:space="0" w:color="auto"/>
            </w:tcBorders>
            <w:shd w:val="clear" w:color="auto" w:fill="auto"/>
            <w:noWrap/>
            <w:vAlign w:val="center"/>
            <w:hideMark/>
          </w:tcPr>
          <w:p w14:paraId="6E756F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733" w:type="pct"/>
            <w:tcBorders>
              <w:top w:val="nil"/>
              <w:left w:val="nil"/>
              <w:bottom w:val="single" w:sz="4" w:space="0" w:color="auto"/>
              <w:right w:val="single" w:sz="4" w:space="0" w:color="auto"/>
            </w:tcBorders>
            <w:shd w:val="clear" w:color="auto" w:fill="auto"/>
            <w:noWrap/>
            <w:vAlign w:val="center"/>
            <w:hideMark/>
          </w:tcPr>
          <w:p w14:paraId="2A4676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647" w:type="pct"/>
            <w:tcBorders>
              <w:top w:val="nil"/>
              <w:left w:val="nil"/>
              <w:bottom w:val="single" w:sz="4" w:space="0" w:color="auto"/>
              <w:right w:val="single" w:sz="4" w:space="0" w:color="auto"/>
            </w:tcBorders>
            <w:shd w:val="clear" w:color="auto" w:fill="auto"/>
            <w:noWrap/>
            <w:vAlign w:val="center"/>
            <w:hideMark/>
          </w:tcPr>
          <w:p w14:paraId="6C3EEDB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1,347.22</w:t>
            </w:r>
          </w:p>
        </w:tc>
        <w:tc>
          <w:tcPr>
            <w:tcW w:w="733" w:type="pct"/>
            <w:tcBorders>
              <w:top w:val="nil"/>
              <w:left w:val="nil"/>
              <w:bottom w:val="single" w:sz="4" w:space="0" w:color="auto"/>
              <w:right w:val="single" w:sz="4" w:space="0" w:color="auto"/>
            </w:tcBorders>
            <w:shd w:val="clear" w:color="auto" w:fill="auto"/>
            <w:noWrap/>
            <w:vAlign w:val="center"/>
            <w:hideMark/>
          </w:tcPr>
          <w:p w14:paraId="453368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11,819.86</w:t>
            </w:r>
          </w:p>
        </w:tc>
      </w:tr>
      <w:tr w:rsidR="00AB6652" w:rsidRPr="00AB6652" w14:paraId="48779E8C"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378309E" w14:textId="22294173"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境内法人持股</w:t>
            </w:r>
          </w:p>
        </w:tc>
        <w:tc>
          <w:tcPr>
            <w:tcW w:w="647" w:type="pct"/>
            <w:tcBorders>
              <w:top w:val="nil"/>
              <w:left w:val="nil"/>
              <w:bottom w:val="single" w:sz="4" w:space="0" w:color="auto"/>
              <w:right w:val="single" w:sz="4" w:space="0" w:color="auto"/>
            </w:tcBorders>
            <w:shd w:val="clear" w:color="auto" w:fill="auto"/>
            <w:noWrap/>
            <w:vAlign w:val="center"/>
            <w:hideMark/>
          </w:tcPr>
          <w:p w14:paraId="74EDFA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8AB6B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1344142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5C6E04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99808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8,717.25</w:t>
            </w:r>
          </w:p>
        </w:tc>
      </w:tr>
      <w:tr w:rsidR="00AB6652" w:rsidRPr="00AB6652" w14:paraId="013D4644"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00A43B1" w14:textId="3858EA3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机构配售股份</w:t>
            </w:r>
          </w:p>
        </w:tc>
        <w:tc>
          <w:tcPr>
            <w:tcW w:w="647" w:type="pct"/>
            <w:tcBorders>
              <w:top w:val="nil"/>
              <w:left w:val="nil"/>
              <w:bottom w:val="single" w:sz="4" w:space="0" w:color="auto"/>
              <w:right w:val="single" w:sz="4" w:space="0" w:color="auto"/>
            </w:tcBorders>
            <w:shd w:val="clear" w:color="auto" w:fill="auto"/>
            <w:noWrap/>
            <w:vAlign w:val="center"/>
            <w:hideMark/>
          </w:tcPr>
          <w:p w14:paraId="14D3A72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6C16D4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158AD16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991341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2891D7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AC9F880"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26BD49DD" w14:textId="642B2D2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高管持股</w:t>
            </w:r>
          </w:p>
        </w:tc>
        <w:tc>
          <w:tcPr>
            <w:tcW w:w="647" w:type="pct"/>
            <w:tcBorders>
              <w:top w:val="nil"/>
              <w:left w:val="nil"/>
              <w:bottom w:val="single" w:sz="4" w:space="0" w:color="auto"/>
              <w:right w:val="single" w:sz="4" w:space="0" w:color="auto"/>
            </w:tcBorders>
            <w:shd w:val="clear" w:color="auto" w:fill="auto"/>
            <w:noWrap/>
            <w:vAlign w:val="center"/>
            <w:hideMark/>
          </w:tcPr>
          <w:p w14:paraId="46C76EB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BF02A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7A03C1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92E949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B06B13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45D26349"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14F3F36" w14:textId="2F55D068"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其他境内自然人持股</w:t>
            </w:r>
          </w:p>
        </w:tc>
        <w:tc>
          <w:tcPr>
            <w:tcW w:w="647" w:type="pct"/>
            <w:tcBorders>
              <w:top w:val="nil"/>
              <w:left w:val="nil"/>
              <w:bottom w:val="single" w:sz="4" w:space="0" w:color="auto"/>
              <w:right w:val="single" w:sz="4" w:space="0" w:color="auto"/>
            </w:tcBorders>
            <w:shd w:val="clear" w:color="auto" w:fill="auto"/>
            <w:noWrap/>
            <w:vAlign w:val="center"/>
            <w:hideMark/>
          </w:tcPr>
          <w:p w14:paraId="4838C6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1,712.77</w:t>
            </w:r>
          </w:p>
        </w:tc>
        <w:tc>
          <w:tcPr>
            <w:tcW w:w="647" w:type="pct"/>
            <w:tcBorders>
              <w:top w:val="nil"/>
              <w:left w:val="nil"/>
              <w:bottom w:val="single" w:sz="4" w:space="0" w:color="auto"/>
              <w:right w:val="single" w:sz="4" w:space="0" w:color="auto"/>
            </w:tcBorders>
            <w:shd w:val="clear" w:color="auto" w:fill="auto"/>
            <w:noWrap/>
            <w:vAlign w:val="center"/>
            <w:hideMark/>
          </w:tcPr>
          <w:p w14:paraId="451377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733" w:type="pct"/>
            <w:tcBorders>
              <w:top w:val="nil"/>
              <w:left w:val="nil"/>
              <w:bottom w:val="single" w:sz="4" w:space="0" w:color="auto"/>
              <w:right w:val="single" w:sz="4" w:space="0" w:color="auto"/>
            </w:tcBorders>
            <w:shd w:val="clear" w:color="auto" w:fill="auto"/>
            <w:noWrap/>
            <w:vAlign w:val="center"/>
            <w:hideMark/>
          </w:tcPr>
          <w:p w14:paraId="16C952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1,751.38</w:t>
            </w:r>
          </w:p>
        </w:tc>
        <w:tc>
          <w:tcPr>
            <w:tcW w:w="647" w:type="pct"/>
            <w:tcBorders>
              <w:top w:val="nil"/>
              <w:left w:val="nil"/>
              <w:bottom w:val="single" w:sz="4" w:space="0" w:color="auto"/>
              <w:right w:val="single" w:sz="4" w:space="0" w:color="auto"/>
            </w:tcBorders>
            <w:shd w:val="clear" w:color="auto" w:fill="auto"/>
            <w:noWrap/>
            <w:vAlign w:val="center"/>
            <w:hideMark/>
          </w:tcPr>
          <w:p w14:paraId="4477A2F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1,347.22</w:t>
            </w:r>
          </w:p>
        </w:tc>
        <w:tc>
          <w:tcPr>
            <w:tcW w:w="733" w:type="pct"/>
            <w:tcBorders>
              <w:top w:val="nil"/>
              <w:left w:val="nil"/>
              <w:bottom w:val="single" w:sz="4" w:space="0" w:color="auto"/>
              <w:right w:val="single" w:sz="4" w:space="0" w:color="auto"/>
            </w:tcBorders>
            <w:shd w:val="clear" w:color="auto" w:fill="auto"/>
            <w:noWrap/>
            <w:vAlign w:val="center"/>
            <w:hideMark/>
          </w:tcPr>
          <w:p w14:paraId="3CB34E5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3,102.61</w:t>
            </w:r>
          </w:p>
        </w:tc>
      </w:tr>
      <w:tr w:rsidR="00AB6652" w:rsidRPr="00AB6652" w14:paraId="23866B4C"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337BA04" w14:textId="5E3752B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外资持股合计</w:t>
            </w:r>
          </w:p>
        </w:tc>
        <w:tc>
          <w:tcPr>
            <w:tcW w:w="647" w:type="pct"/>
            <w:tcBorders>
              <w:top w:val="nil"/>
              <w:left w:val="nil"/>
              <w:bottom w:val="single" w:sz="4" w:space="0" w:color="auto"/>
              <w:right w:val="single" w:sz="4" w:space="0" w:color="auto"/>
            </w:tcBorders>
            <w:shd w:val="clear" w:color="auto" w:fill="auto"/>
            <w:noWrap/>
            <w:vAlign w:val="center"/>
            <w:hideMark/>
          </w:tcPr>
          <w:p w14:paraId="7BE804C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F0BC0D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0F12E9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F959C8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9A254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1,694.64</w:t>
            </w:r>
          </w:p>
        </w:tc>
      </w:tr>
      <w:tr w:rsidR="00AB6652" w:rsidRPr="00AB6652" w14:paraId="63E023B7"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76CF12DB" w14:textId="037BE8C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境外法人持股</w:t>
            </w:r>
          </w:p>
        </w:tc>
        <w:tc>
          <w:tcPr>
            <w:tcW w:w="647" w:type="pct"/>
            <w:tcBorders>
              <w:top w:val="nil"/>
              <w:left w:val="nil"/>
              <w:bottom w:val="single" w:sz="4" w:space="0" w:color="auto"/>
              <w:right w:val="single" w:sz="4" w:space="0" w:color="auto"/>
            </w:tcBorders>
            <w:shd w:val="clear" w:color="auto" w:fill="auto"/>
            <w:noWrap/>
            <w:vAlign w:val="center"/>
            <w:hideMark/>
          </w:tcPr>
          <w:p w14:paraId="01134A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C0AD84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71947A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FDDFD9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256B81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1,694.64</w:t>
            </w:r>
          </w:p>
        </w:tc>
      </w:tr>
      <w:tr w:rsidR="00AB6652" w:rsidRPr="00AB6652" w14:paraId="7D46B7E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28C6FE85" w14:textId="483C5DDA"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境外自然人持股</w:t>
            </w:r>
          </w:p>
        </w:tc>
        <w:tc>
          <w:tcPr>
            <w:tcW w:w="647" w:type="pct"/>
            <w:tcBorders>
              <w:top w:val="nil"/>
              <w:left w:val="nil"/>
              <w:bottom w:val="single" w:sz="4" w:space="0" w:color="auto"/>
              <w:right w:val="single" w:sz="4" w:space="0" w:color="auto"/>
            </w:tcBorders>
            <w:shd w:val="clear" w:color="auto" w:fill="auto"/>
            <w:noWrap/>
            <w:vAlign w:val="center"/>
            <w:hideMark/>
          </w:tcPr>
          <w:p w14:paraId="751F02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1AB9A8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F53418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805726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4034A5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5EE71C56"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1D0AE946" w14:textId="4EE95F0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限售B股</w:t>
            </w:r>
          </w:p>
        </w:tc>
        <w:tc>
          <w:tcPr>
            <w:tcW w:w="647" w:type="pct"/>
            <w:tcBorders>
              <w:top w:val="nil"/>
              <w:left w:val="nil"/>
              <w:bottom w:val="single" w:sz="4" w:space="0" w:color="auto"/>
              <w:right w:val="single" w:sz="4" w:space="0" w:color="auto"/>
            </w:tcBorders>
            <w:shd w:val="clear" w:color="auto" w:fill="auto"/>
            <w:noWrap/>
            <w:vAlign w:val="center"/>
            <w:hideMark/>
          </w:tcPr>
          <w:p w14:paraId="46A3E4B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88B1D5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BF1AE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1BBB1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488CDC2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9DA9DEB"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6336EA5A" w14:textId="69F0039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限售H股</w:t>
            </w:r>
          </w:p>
        </w:tc>
        <w:tc>
          <w:tcPr>
            <w:tcW w:w="647" w:type="pct"/>
            <w:tcBorders>
              <w:top w:val="nil"/>
              <w:left w:val="nil"/>
              <w:bottom w:val="single" w:sz="4" w:space="0" w:color="auto"/>
              <w:right w:val="single" w:sz="4" w:space="0" w:color="auto"/>
            </w:tcBorders>
            <w:shd w:val="clear" w:color="auto" w:fill="auto"/>
            <w:noWrap/>
            <w:vAlign w:val="center"/>
            <w:hideMark/>
          </w:tcPr>
          <w:p w14:paraId="4CC97A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85E17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CB8847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DBE591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1A6D9AD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E458E25"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52E942D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其他未流通股份</w:t>
            </w:r>
          </w:p>
        </w:tc>
        <w:tc>
          <w:tcPr>
            <w:tcW w:w="647" w:type="pct"/>
            <w:tcBorders>
              <w:top w:val="nil"/>
              <w:left w:val="nil"/>
              <w:bottom w:val="single" w:sz="4" w:space="0" w:color="auto"/>
              <w:right w:val="single" w:sz="4" w:space="0" w:color="auto"/>
            </w:tcBorders>
            <w:shd w:val="clear" w:color="auto" w:fill="auto"/>
            <w:noWrap/>
            <w:vAlign w:val="center"/>
            <w:hideMark/>
          </w:tcPr>
          <w:p w14:paraId="59B5554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C950FE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1D8F267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7C2B8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43F5FA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830AE2F"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D6ADA5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(以下为股改或上市前的非流通股明细)</w:t>
            </w:r>
          </w:p>
        </w:tc>
        <w:tc>
          <w:tcPr>
            <w:tcW w:w="647" w:type="pct"/>
            <w:tcBorders>
              <w:top w:val="nil"/>
              <w:left w:val="nil"/>
              <w:bottom w:val="single" w:sz="4" w:space="0" w:color="auto"/>
              <w:right w:val="single" w:sz="4" w:space="0" w:color="auto"/>
            </w:tcBorders>
            <w:shd w:val="clear" w:color="auto" w:fill="auto"/>
            <w:noWrap/>
            <w:vAlign w:val="center"/>
            <w:hideMark/>
          </w:tcPr>
          <w:p w14:paraId="474603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40A00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EC28AC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853421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D1C77E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128D1B99"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7E97362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非流通股本</w:t>
            </w:r>
          </w:p>
        </w:tc>
        <w:tc>
          <w:tcPr>
            <w:tcW w:w="647" w:type="pct"/>
            <w:tcBorders>
              <w:top w:val="nil"/>
              <w:left w:val="nil"/>
              <w:bottom w:val="single" w:sz="4" w:space="0" w:color="auto"/>
              <w:right w:val="single" w:sz="4" w:space="0" w:color="auto"/>
            </w:tcBorders>
            <w:shd w:val="clear" w:color="auto" w:fill="auto"/>
            <w:noWrap/>
            <w:vAlign w:val="center"/>
            <w:hideMark/>
          </w:tcPr>
          <w:p w14:paraId="0A06A5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C0EE0B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1D0E5B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60A622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764012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C734164"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A687BAC" w14:textId="4FC8E7C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国有股</w:t>
            </w:r>
          </w:p>
        </w:tc>
        <w:tc>
          <w:tcPr>
            <w:tcW w:w="647" w:type="pct"/>
            <w:tcBorders>
              <w:top w:val="nil"/>
              <w:left w:val="nil"/>
              <w:bottom w:val="single" w:sz="4" w:space="0" w:color="auto"/>
              <w:right w:val="single" w:sz="4" w:space="0" w:color="auto"/>
            </w:tcBorders>
            <w:shd w:val="clear" w:color="auto" w:fill="auto"/>
            <w:noWrap/>
            <w:vAlign w:val="center"/>
            <w:hideMark/>
          </w:tcPr>
          <w:p w14:paraId="255D4D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762B8B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154B35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9703A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417339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18590513"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6CA0867F" w14:textId="568EB0B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国家股</w:t>
            </w:r>
          </w:p>
        </w:tc>
        <w:tc>
          <w:tcPr>
            <w:tcW w:w="647" w:type="pct"/>
            <w:tcBorders>
              <w:top w:val="nil"/>
              <w:left w:val="nil"/>
              <w:bottom w:val="single" w:sz="4" w:space="0" w:color="auto"/>
              <w:right w:val="single" w:sz="4" w:space="0" w:color="auto"/>
            </w:tcBorders>
            <w:shd w:val="clear" w:color="auto" w:fill="auto"/>
            <w:noWrap/>
            <w:vAlign w:val="center"/>
            <w:hideMark/>
          </w:tcPr>
          <w:p w14:paraId="6554A9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BE4505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0EC318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03469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5B0BD3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CDBE7E3"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2A245630" w14:textId="53D710AC"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国有法人持股</w:t>
            </w:r>
          </w:p>
        </w:tc>
        <w:tc>
          <w:tcPr>
            <w:tcW w:w="647" w:type="pct"/>
            <w:tcBorders>
              <w:top w:val="nil"/>
              <w:left w:val="nil"/>
              <w:bottom w:val="single" w:sz="4" w:space="0" w:color="auto"/>
              <w:right w:val="single" w:sz="4" w:space="0" w:color="auto"/>
            </w:tcBorders>
            <w:shd w:val="clear" w:color="auto" w:fill="auto"/>
            <w:noWrap/>
            <w:vAlign w:val="center"/>
            <w:hideMark/>
          </w:tcPr>
          <w:p w14:paraId="4F0B30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B49C5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82BC30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1E5CE7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82E8C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123619E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1B5BECBF" w14:textId="3DD21A3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境内法人股</w:t>
            </w:r>
          </w:p>
        </w:tc>
        <w:tc>
          <w:tcPr>
            <w:tcW w:w="647" w:type="pct"/>
            <w:tcBorders>
              <w:top w:val="nil"/>
              <w:left w:val="nil"/>
              <w:bottom w:val="single" w:sz="4" w:space="0" w:color="auto"/>
              <w:right w:val="single" w:sz="4" w:space="0" w:color="auto"/>
            </w:tcBorders>
            <w:shd w:val="clear" w:color="auto" w:fill="auto"/>
            <w:noWrap/>
            <w:vAlign w:val="center"/>
            <w:hideMark/>
          </w:tcPr>
          <w:p w14:paraId="309629D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BCFD76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F874A0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42FF6E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F2038F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027EBFF1"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08D4395" w14:textId="479B392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境内发起人股</w:t>
            </w:r>
          </w:p>
        </w:tc>
        <w:tc>
          <w:tcPr>
            <w:tcW w:w="647" w:type="pct"/>
            <w:tcBorders>
              <w:top w:val="nil"/>
              <w:left w:val="nil"/>
              <w:bottom w:val="single" w:sz="4" w:space="0" w:color="auto"/>
              <w:right w:val="single" w:sz="4" w:space="0" w:color="auto"/>
            </w:tcBorders>
            <w:shd w:val="clear" w:color="auto" w:fill="auto"/>
            <w:noWrap/>
            <w:vAlign w:val="center"/>
            <w:hideMark/>
          </w:tcPr>
          <w:p w14:paraId="066684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5F9906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7225FA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5FA036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36270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15508601"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53962D95" w14:textId="3A3BD7B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募集法人股</w:t>
            </w:r>
          </w:p>
        </w:tc>
        <w:tc>
          <w:tcPr>
            <w:tcW w:w="647" w:type="pct"/>
            <w:tcBorders>
              <w:top w:val="nil"/>
              <w:left w:val="nil"/>
              <w:bottom w:val="single" w:sz="4" w:space="0" w:color="auto"/>
              <w:right w:val="single" w:sz="4" w:space="0" w:color="auto"/>
            </w:tcBorders>
            <w:shd w:val="clear" w:color="auto" w:fill="auto"/>
            <w:noWrap/>
            <w:vAlign w:val="center"/>
            <w:hideMark/>
          </w:tcPr>
          <w:p w14:paraId="435F8D5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3BE15C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E563E9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DAC3C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38AF7C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7DCD768"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D319FBE" w14:textId="0C30FD3F"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一般法人股</w:t>
            </w:r>
          </w:p>
        </w:tc>
        <w:tc>
          <w:tcPr>
            <w:tcW w:w="647" w:type="pct"/>
            <w:tcBorders>
              <w:top w:val="nil"/>
              <w:left w:val="nil"/>
              <w:bottom w:val="single" w:sz="4" w:space="0" w:color="auto"/>
              <w:right w:val="single" w:sz="4" w:space="0" w:color="auto"/>
            </w:tcBorders>
            <w:shd w:val="clear" w:color="auto" w:fill="auto"/>
            <w:noWrap/>
            <w:vAlign w:val="center"/>
            <w:hideMark/>
          </w:tcPr>
          <w:p w14:paraId="03CA0B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928E2C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091CB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43815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68ADA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65BF56A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5E4075B7" w14:textId="4D2D1F1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战略投资者持股</w:t>
            </w:r>
          </w:p>
        </w:tc>
        <w:tc>
          <w:tcPr>
            <w:tcW w:w="647" w:type="pct"/>
            <w:tcBorders>
              <w:top w:val="nil"/>
              <w:left w:val="nil"/>
              <w:bottom w:val="single" w:sz="4" w:space="0" w:color="auto"/>
              <w:right w:val="single" w:sz="4" w:space="0" w:color="auto"/>
            </w:tcBorders>
            <w:shd w:val="clear" w:color="auto" w:fill="auto"/>
            <w:noWrap/>
            <w:vAlign w:val="center"/>
            <w:hideMark/>
          </w:tcPr>
          <w:p w14:paraId="69F0CB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5BC5F3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69DC02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CE0BB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488234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9D04608"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786D27E6" w14:textId="38B64B0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基金持有获配股余额</w:t>
            </w:r>
          </w:p>
        </w:tc>
        <w:tc>
          <w:tcPr>
            <w:tcW w:w="647" w:type="pct"/>
            <w:tcBorders>
              <w:top w:val="nil"/>
              <w:left w:val="nil"/>
              <w:bottom w:val="single" w:sz="4" w:space="0" w:color="auto"/>
              <w:right w:val="single" w:sz="4" w:space="0" w:color="auto"/>
            </w:tcBorders>
            <w:shd w:val="clear" w:color="auto" w:fill="auto"/>
            <w:noWrap/>
            <w:vAlign w:val="center"/>
            <w:hideMark/>
          </w:tcPr>
          <w:p w14:paraId="0EA0A8D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47993A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723125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678359D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51961F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8FF9AA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61B59B4" w14:textId="11530C33"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自然人发起人股</w:t>
            </w:r>
          </w:p>
        </w:tc>
        <w:tc>
          <w:tcPr>
            <w:tcW w:w="647" w:type="pct"/>
            <w:tcBorders>
              <w:top w:val="nil"/>
              <w:left w:val="nil"/>
              <w:bottom w:val="single" w:sz="4" w:space="0" w:color="auto"/>
              <w:right w:val="single" w:sz="4" w:space="0" w:color="auto"/>
            </w:tcBorders>
            <w:shd w:val="clear" w:color="auto" w:fill="auto"/>
            <w:noWrap/>
            <w:vAlign w:val="center"/>
            <w:hideMark/>
          </w:tcPr>
          <w:p w14:paraId="524D1C1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733B860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4D92AFE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0F735B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79C79F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06EFC4DB"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70DD9D2F" w14:textId="5438400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转配股</w:t>
            </w:r>
          </w:p>
        </w:tc>
        <w:tc>
          <w:tcPr>
            <w:tcW w:w="647" w:type="pct"/>
            <w:tcBorders>
              <w:top w:val="nil"/>
              <w:left w:val="nil"/>
              <w:bottom w:val="single" w:sz="4" w:space="0" w:color="auto"/>
              <w:right w:val="single" w:sz="4" w:space="0" w:color="auto"/>
            </w:tcBorders>
            <w:shd w:val="clear" w:color="auto" w:fill="auto"/>
            <w:noWrap/>
            <w:vAlign w:val="center"/>
            <w:hideMark/>
          </w:tcPr>
          <w:p w14:paraId="00E4191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9A2B14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1773C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6589B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204B61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022E604"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375FBB35" w14:textId="7F89D15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高管股</w:t>
            </w:r>
          </w:p>
        </w:tc>
        <w:tc>
          <w:tcPr>
            <w:tcW w:w="647" w:type="pct"/>
            <w:tcBorders>
              <w:top w:val="nil"/>
              <w:left w:val="nil"/>
              <w:bottom w:val="single" w:sz="4" w:space="0" w:color="auto"/>
              <w:right w:val="single" w:sz="4" w:space="0" w:color="auto"/>
            </w:tcBorders>
            <w:shd w:val="clear" w:color="auto" w:fill="auto"/>
            <w:noWrap/>
            <w:vAlign w:val="center"/>
            <w:hideMark/>
          </w:tcPr>
          <w:p w14:paraId="6E9DBC3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44978C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1AAF6C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16CB23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0A1D466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219DE7A4"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75DEDFF2" w14:textId="13FA3BD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内部职工股</w:t>
            </w:r>
          </w:p>
        </w:tc>
        <w:tc>
          <w:tcPr>
            <w:tcW w:w="647" w:type="pct"/>
            <w:tcBorders>
              <w:top w:val="nil"/>
              <w:left w:val="nil"/>
              <w:bottom w:val="single" w:sz="4" w:space="0" w:color="auto"/>
              <w:right w:val="single" w:sz="4" w:space="0" w:color="auto"/>
            </w:tcBorders>
            <w:shd w:val="clear" w:color="auto" w:fill="auto"/>
            <w:noWrap/>
            <w:vAlign w:val="center"/>
            <w:hideMark/>
          </w:tcPr>
          <w:p w14:paraId="0242457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36FDE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5B74FB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5479AB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AB9B69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0E6078B8"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41CC47EF" w14:textId="0FB84FE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优先股</w:t>
            </w:r>
          </w:p>
        </w:tc>
        <w:tc>
          <w:tcPr>
            <w:tcW w:w="647" w:type="pct"/>
            <w:tcBorders>
              <w:top w:val="nil"/>
              <w:left w:val="nil"/>
              <w:bottom w:val="single" w:sz="4" w:space="0" w:color="auto"/>
              <w:right w:val="single" w:sz="4" w:space="0" w:color="auto"/>
            </w:tcBorders>
            <w:shd w:val="clear" w:color="auto" w:fill="auto"/>
            <w:noWrap/>
            <w:vAlign w:val="center"/>
            <w:hideMark/>
          </w:tcPr>
          <w:p w14:paraId="54F06EF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6DEF7F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52DAA1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286275E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6450E4A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7E4EB1D6"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2603D81A" w14:textId="34EF256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非上市外资股</w:t>
            </w:r>
          </w:p>
        </w:tc>
        <w:tc>
          <w:tcPr>
            <w:tcW w:w="647" w:type="pct"/>
            <w:tcBorders>
              <w:top w:val="nil"/>
              <w:left w:val="nil"/>
              <w:bottom w:val="single" w:sz="4" w:space="0" w:color="auto"/>
              <w:right w:val="single" w:sz="4" w:space="0" w:color="auto"/>
            </w:tcBorders>
            <w:shd w:val="clear" w:color="auto" w:fill="auto"/>
            <w:noWrap/>
            <w:vAlign w:val="center"/>
            <w:hideMark/>
          </w:tcPr>
          <w:p w14:paraId="7C862C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425A50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1DC8A28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center"/>
            <w:hideMark/>
          </w:tcPr>
          <w:p w14:paraId="350FB9C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733" w:type="pct"/>
            <w:tcBorders>
              <w:top w:val="nil"/>
              <w:left w:val="nil"/>
              <w:bottom w:val="single" w:sz="4" w:space="0" w:color="auto"/>
              <w:right w:val="single" w:sz="4" w:space="0" w:color="auto"/>
            </w:tcBorders>
            <w:shd w:val="clear" w:color="auto" w:fill="auto"/>
            <w:noWrap/>
            <w:vAlign w:val="center"/>
            <w:hideMark/>
          </w:tcPr>
          <w:p w14:paraId="3756217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4CACC669"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06AB06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股本变动原因</w:t>
            </w:r>
          </w:p>
        </w:tc>
        <w:tc>
          <w:tcPr>
            <w:tcW w:w="647" w:type="pct"/>
            <w:tcBorders>
              <w:top w:val="nil"/>
              <w:left w:val="nil"/>
              <w:bottom w:val="single" w:sz="4" w:space="0" w:color="auto"/>
              <w:right w:val="single" w:sz="4" w:space="0" w:color="auto"/>
            </w:tcBorders>
            <w:shd w:val="clear" w:color="auto" w:fill="auto"/>
            <w:noWrap/>
            <w:vAlign w:val="center"/>
            <w:hideMark/>
          </w:tcPr>
          <w:p w14:paraId="6A2458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注销回购股份</w:t>
            </w:r>
          </w:p>
        </w:tc>
        <w:tc>
          <w:tcPr>
            <w:tcW w:w="647" w:type="pct"/>
            <w:tcBorders>
              <w:top w:val="nil"/>
              <w:left w:val="nil"/>
              <w:bottom w:val="single" w:sz="4" w:space="0" w:color="auto"/>
              <w:right w:val="single" w:sz="4" w:space="0" w:color="auto"/>
            </w:tcBorders>
            <w:shd w:val="clear" w:color="auto" w:fill="auto"/>
            <w:noWrap/>
            <w:vAlign w:val="center"/>
            <w:hideMark/>
          </w:tcPr>
          <w:p w14:paraId="0F6038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配售股份上市</w:t>
            </w:r>
          </w:p>
        </w:tc>
        <w:tc>
          <w:tcPr>
            <w:tcW w:w="733" w:type="pct"/>
            <w:tcBorders>
              <w:top w:val="nil"/>
              <w:left w:val="nil"/>
              <w:bottom w:val="single" w:sz="4" w:space="0" w:color="auto"/>
              <w:right w:val="single" w:sz="4" w:space="0" w:color="auto"/>
            </w:tcBorders>
            <w:shd w:val="clear" w:color="auto" w:fill="auto"/>
            <w:noWrap/>
            <w:vAlign w:val="center"/>
            <w:hideMark/>
          </w:tcPr>
          <w:p w14:paraId="795E42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公积金转增股本</w:t>
            </w:r>
          </w:p>
        </w:tc>
        <w:tc>
          <w:tcPr>
            <w:tcW w:w="647" w:type="pct"/>
            <w:tcBorders>
              <w:top w:val="nil"/>
              <w:left w:val="nil"/>
              <w:bottom w:val="single" w:sz="4" w:space="0" w:color="auto"/>
              <w:right w:val="single" w:sz="4" w:space="0" w:color="auto"/>
            </w:tcBorders>
            <w:shd w:val="clear" w:color="auto" w:fill="auto"/>
            <w:noWrap/>
            <w:vAlign w:val="center"/>
            <w:hideMark/>
          </w:tcPr>
          <w:p w14:paraId="30184AB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配售股份上市</w:t>
            </w:r>
          </w:p>
        </w:tc>
        <w:tc>
          <w:tcPr>
            <w:tcW w:w="733" w:type="pct"/>
            <w:tcBorders>
              <w:top w:val="nil"/>
              <w:left w:val="nil"/>
              <w:bottom w:val="single" w:sz="4" w:space="0" w:color="auto"/>
              <w:right w:val="single" w:sz="4" w:space="0" w:color="auto"/>
            </w:tcBorders>
            <w:shd w:val="clear" w:color="auto" w:fill="auto"/>
            <w:noWrap/>
            <w:vAlign w:val="center"/>
            <w:hideMark/>
          </w:tcPr>
          <w:p w14:paraId="2EF6C9E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非公开发行股票</w:t>
            </w:r>
          </w:p>
        </w:tc>
      </w:tr>
      <w:tr w:rsidR="00AB6652" w:rsidRPr="00AB6652" w14:paraId="0AC746BC"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14:paraId="1B44910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公告日期</w:t>
            </w:r>
          </w:p>
        </w:tc>
        <w:tc>
          <w:tcPr>
            <w:tcW w:w="647" w:type="pct"/>
            <w:tcBorders>
              <w:top w:val="nil"/>
              <w:left w:val="nil"/>
              <w:bottom w:val="single" w:sz="4" w:space="0" w:color="auto"/>
              <w:right w:val="single" w:sz="4" w:space="0" w:color="auto"/>
            </w:tcBorders>
            <w:shd w:val="clear" w:color="auto" w:fill="auto"/>
            <w:noWrap/>
            <w:vAlign w:val="center"/>
            <w:hideMark/>
          </w:tcPr>
          <w:p w14:paraId="307C55B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2023-08-11</w:t>
            </w:r>
          </w:p>
        </w:tc>
        <w:tc>
          <w:tcPr>
            <w:tcW w:w="647" w:type="pct"/>
            <w:tcBorders>
              <w:top w:val="nil"/>
              <w:left w:val="nil"/>
              <w:bottom w:val="single" w:sz="4" w:space="0" w:color="auto"/>
              <w:right w:val="single" w:sz="4" w:space="0" w:color="auto"/>
            </w:tcBorders>
            <w:shd w:val="clear" w:color="auto" w:fill="auto"/>
            <w:noWrap/>
            <w:vAlign w:val="center"/>
            <w:hideMark/>
          </w:tcPr>
          <w:p w14:paraId="2CF132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2023-07-07</w:t>
            </w:r>
          </w:p>
        </w:tc>
        <w:tc>
          <w:tcPr>
            <w:tcW w:w="733" w:type="pct"/>
            <w:tcBorders>
              <w:top w:val="nil"/>
              <w:left w:val="nil"/>
              <w:bottom w:val="single" w:sz="4" w:space="0" w:color="auto"/>
              <w:right w:val="single" w:sz="4" w:space="0" w:color="auto"/>
            </w:tcBorders>
            <w:shd w:val="clear" w:color="auto" w:fill="auto"/>
            <w:noWrap/>
            <w:vAlign w:val="center"/>
            <w:hideMark/>
          </w:tcPr>
          <w:p w14:paraId="3C3332C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2023-06-07</w:t>
            </w:r>
          </w:p>
        </w:tc>
        <w:tc>
          <w:tcPr>
            <w:tcW w:w="647" w:type="pct"/>
            <w:tcBorders>
              <w:top w:val="nil"/>
              <w:left w:val="nil"/>
              <w:bottom w:val="single" w:sz="4" w:space="0" w:color="auto"/>
              <w:right w:val="single" w:sz="4" w:space="0" w:color="auto"/>
            </w:tcBorders>
            <w:shd w:val="clear" w:color="auto" w:fill="auto"/>
            <w:noWrap/>
            <w:vAlign w:val="center"/>
            <w:hideMark/>
          </w:tcPr>
          <w:p w14:paraId="1330D5A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2023-05-17</w:t>
            </w:r>
          </w:p>
        </w:tc>
        <w:tc>
          <w:tcPr>
            <w:tcW w:w="733" w:type="pct"/>
            <w:tcBorders>
              <w:top w:val="nil"/>
              <w:left w:val="nil"/>
              <w:bottom w:val="single" w:sz="4" w:space="0" w:color="auto"/>
              <w:right w:val="single" w:sz="4" w:space="0" w:color="auto"/>
            </w:tcBorders>
            <w:shd w:val="clear" w:color="auto" w:fill="auto"/>
            <w:noWrap/>
            <w:vAlign w:val="center"/>
            <w:hideMark/>
          </w:tcPr>
          <w:p w14:paraId="5380AF0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2022-11-26</w:t>
            </w:r>
          </w:p>
        </w:tc>
      </w:tr>
      <w:tr w:rsidR="00AB6652" w:rsidRPr="00AB6652" w14:paraId="785DC06D" w14:textId="77777777" w:rsidTr="006C6AEB">
        <w:trPr>
          <w:trHeight w:val="170"/>
        </w:trPr>
        <w:tc>
          <w:tcPr>
            <w:tcW w:w="1594" w:type="pct"/>
            <w:tcBorders>
              <w:top w:val="nil"/>
              <w:left w:val="single" w:sz="4" w:space="0" w:color="auto"/>
              <w:bottom w:val="single" w:sz="4" w:space="0" w:color="auto"/>
              <w:right w:val="single" w:sz="4" w:space="0" w:color="auto"/>
            </w:tcBorders>
            <w:shd w:val="clear" w:color="auto" w:fill="auto"/>
            <w:noWrap/>
            <w:vAlign w:val="bottom"/>
            <w:hideMark/>
          </w:tcPr>
          <w:p w14:paraId="19F14D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变动日期</w:t>
            </w:r>
          </w:p>
        </w:tc>
        <w:tc>
          <w:tcPr>
            <w:tcW w:w="647" w:type="pct"/>
            <w:tcBorders>
              <w:top w:val="nil"/>
              <w:left w:val="nil"/>
              <w:bottom w:val="single" w:sz="4" w:space="0" w:color="auto"/>
              <w:right w:val="single" w:sz="4" w:space="0" w:color="auto"/>
            </w:tcBorders>
            <w:shd w:val="clear" w:color="auto" w:fill="auto"/>
            <w:noWrap/>
            <w:vAlign w:val="center"/>
            <w:hideMark/>
          </w:tcPr>
          <w:p w14:paraId="593E96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2023-08-15</w:t>
            </w:r>
          </w:p>
        </w:tc>
        <w:tc>
          <w:tcPr>
            <w:tcW w:w="647" w:type="pct"/>
            <w:tcBorders>
              <w:top w:val="nil"/>
              <w:left w:val="nil"/>
              <w:bottom w:val="single" w:sz="4" w:space="0" w:color="auto"/>
              <w:right w:val="single" w:sz="4" w:space="0" w:color="auto"/>
            </w:tcBorders>
            <w:shd w:val="clear" w:color="auto" w:fill="auto"/>
            <w:noWrap/>
            <w:vAlign w:val="center"/>
            <w:hideMark/>
          </w:tcPr>
          <w:p w14:paraId="5129617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2023-07-17</w:t>
            </w:r>
          </w:p>
        </w:tc>
        <w:tc>
          <w:tcPr>
            <w:tcW w:w="733" w:type="pct"/>
            <w:tcBorders>
              <w:top w:val="nil"/>
              <w:left w:val="nil"/>
              <w:bottom w:val="single" w:sz="4" w:space="0" w:color="auto"/>
              <w:right w:val="single" w:sz="4" w:space="0" w:color="auto"/>
            </w:tcBorders>
            <w:shd w:val="clear" w:color="auto" w:fill="auto"/>
            <w:noWrap/>
            <w:vAlign w:val="center"/>
            <w:hideMark/>
          </w:tcPr>
          <w:p w14:paraId="3B8C204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2023-06-13</w:t>
            </w:r>
          </w:p>
        </w:tc>
        <w:tc>
          <w:tcPr>
            <w:tcW w:w="647" w:type="pct"/>
            <w:tcBorders>
              <w:top w:val="nil"/>
              <w:left w:val="nil"/>
              <w:bottom w:val="single" w:sz="4" w:space="0" w:color="auto"/>
              <w:right w:val="single" w:sz="4" w:space="0" w:color="auto"/>
            </w:tcBorders>
            <w:shd w:val="clear" w:color="auto" w:fill="auto"/>
            <w:noWrap/>
            <w:vAlign w:val="center"/>
            <w:hideMark/>
          </w:tcPr>
          <w:p w14:paraId="09BE9FF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2023-05-25</w:t>
            </w:r>
          </w:p>
        </w:tc>
        <w:tc>
          <w:tcPr>
            <w:tcW w:w="733" w:type="pct"/>
            <w:tcBorders>
              <w:top w:val="nil"/>
              <w:left w:val="nil"/>
              <w:bottom w:val="single" w:sz="4" w:space="0" w:color="auto"/>
              <w:right w:val="single" w:sz="4" w:space="0" w:color="auto"/>
            </w:tcBorders>
            <w:shd w:val="clear" w:color="auto" w:fill="auto"/>
            <w:noWrap/>
            <w:vAlign w:val="center"/>
            <w:hideMark/>
          </w:tcPr>
          <w:p w14:paraId="710C1A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2022-11-24</w:t>
            </w:r>
          </w:p>
        </w:tc>
      </w:tr>
    </w:tbl>
    <w:p w14:paraId="19D5636D" w14:textId="77777777" w:rsidR="004333A6" w:rsidRPr="00CE69C7" w:rsidRDefault="00CE69C7" w:rsidP="00C21816">
      <w:pPr>
        <w:ind w:firstLine="400"/>
        <w:jc w:val="right"/>
        <w:rPr>
          <w:sz w:val="20"/>
          <w:szCs w:val="20"/>
        </w:rPr>
      </w:pPr>
      <w:r w:rsidRPr="00F61FA1">
        <w:rPr>
          <w:sz w:val="20"/>
          <w:szCs w:val="20"/>
        </w:rPr>
        <w:t>数据来源：同花顺</w:t>
      </w:r>
      <w:proofErr w:type="spellStart"/>
      <w:r w:rsidRPr="00F61FA1">
        <w:rPr>
          <w:sz w:val="20"/>
          <w:szCs w:val="20"/>
        </w:rPr>
        <w:t>iFinD</w:t>
      </w:r>
      <w:proofErr w:type="spellEnd"/>
    </w:p>
    <w:p w14:paraId="50305483" w14:textId="77777777" w:rsidR="006F613F" w:rsidRDefault="006F613F" w:rsidP="00EB2C67">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sectPr w:rsidR="006F613F" w:rsidSect="006C4943">
          <w:pgSz w:w="11906" w:h="16838"/>
          <w:pgMar w:top="1440" w:right="1800" w:bottom="1440" w:left="1800" w:header="851" w:footer="992" w:gutter="0"/>
          <w:cols w:space="425"/>
          <w:docGrid w:type="lines" w:linePitch="312"/>
        </w:sectPr>
      </w:pPr>
      <w:bookmarkStart w:id="56" w:name="_Toc160331811"/>
      <w:bookmarkStart w:id="57" w:name="_Toc160525358"/>
      <w:bookmarkStart w:id="58" w:name="_Toc161538488"/>
      <w:bookmarkStart w:id="59" w:name="_Toc161605239"/>
      <w:bookmarkStart w:id="60" w:name="_Toc161842908"/>
      <w:bookmarkStart w:id="61" w:name="_Toc162555948"/>
      <w:bookmarkStart w:id="62" w:name="_Toc163034545"/>
      <w:bookmarkStart w:id="63" w:name="_Toc164442357"/>
      <w:bookmarkStart w:id="64" w:name="_Toc164980140"/>
    </w:p>
    <w:p w14:paraId="7986AA37" w14:textId="77777777" w:rsidR="00EB2C67" w:rsidRPr="00D27963" w:rsidRDefault="00EB2C67" w:rsidP="00EB2C67">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65" w:name="_Toc165950660"/>
      <w:bookmarkStart w:id="66" w:name="_Toc167020992"/>
      <w:r w:rsidRPr="00D27963">
        <w:rPr>
          <w:rFonts w:ascii="仿宋" w:eastAsia="仿宋" w:hAnsi="仿宋" w:cs="Times New Roman (正文 CS 字体)"/>
          <w:b/>
          <w:bCs/>
          <w:color w:val="auto"/>
          <w:sz w:val="28"/>
          <w:szCs w:val="28"/>
        </w:rPr>
        <w:lastRenderedPageBreak/>
        <w:t>2.2前十名股东及其持股情况</w:t>
      </w:r>
      <w:bookmarkEnd w:id="56"/>
      <w:bookmarkEnd w:id="57"/>
      <w:bookmarkEnd w:id="58"/>
      <w:bookmarkEnd w:id="59"/>
      <w:bookmarkEnd w:id="60"/>
      <w:bookmarkEnd w:id="61"/>
      <w:bookmarkEnd w:id="62"/>
      <w:bookmarkEnd w:id="63"/>
      <w:bookmarkEnd w:id="64"/>
      <w:bookmarkEnd w:id="65"/>
      <w:bookmarkEnd w:id="66"/>
    </w:p>
    <w:p w14:paraId="3E3CE5F5" w14:textId="7E657FE4" w:rsidR="00F26EF6" w:rsidRPr="00447AB1" w:rsidRDefault="00F26EF6" w:rsidP="003341F9">
      <w:pPr>
        <w:spacing w:line="480" w:lineRule="auto"/>
        <w:ind w:firstLineChars="0" w:firstLine="0"/>
        <w:jc w:val="center"/>
        <w:rPr>
          <w:rFonts w:ascii="黑体" w:eastAsia="黑体" w:hAnsi="黑体"/>
          <w:sz w:val="24"/>
          <w:szCs w:val="24"/>
        </w:rPr>
      </w:pPr>
      <w:r w:rsidRPr="00447AB1">
        <w:rPr>
          <w:rFonts w:ascii="黑体" w:eastAsia="黑体" w:hAnsi="黑体" w:hint="eastAsia"/>
          <w:sz w:val="24"/>
          <w:szCs w:val="24"/>
        </w:rPr>
        <w:t>表</w:t>
      </w:r>
      <w:r w:rsidRPr="00447AB1">
        <w:rPr>
          <w:rFonts w:ascii="黑体" w:eastAsia="黑体" w:hAnsi="黑体"/>
          <w:sz w:val="24"/>
          <w:szCs w:val="24"/>
        </w:rPr>
        <w:t>2</w:t>
      </w:r>
      <w:r w:rsidR="00310DE4">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前十名股东汇总表</w:t>
      </w:r>
    </w:p>
    <w:tbl>
      <w:tblPr>
        <w:tblW w:w="5000" w:type="pct"/>
        <w:tblLook w:val="04A0" w:firstRow="1" w:lastRow="0" w:firstColumn="1" w:lastColumn="0" w:noHBand="0" w:noVBand="1"/>
      </w:tblPr>
      <w:tblGrid>
        <w:gridCol w:w="3178"/>
        <w:gridCol w:w="599"/>
        <w:gridCol w:w="662"/>
        <w:gridCol w:w="597"/>
        <w:gridCol w:w="470"/>
        <w:gridCol w:w="599"/>
        <w:gridCol w:w="470"/>
        <w:gridCol w:w="599"/>
        <w:gridCol w:w="470"/>
        <w:gridCol w:w="652"/>
      </w:tblGrid>
      <w:tr w:rsidR="00963729" w:rsidRPr="00AB6652" w14:paraId="271D6E42" w14:textId="77777777" w:rsidTr="00963729">
        <w:trPr>
          <w:trHeight w:val="290"/>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810501B"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股东名称</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4DDCCE2"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持股数量(股)</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C09F954"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参考市值(亿元)</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25AEF5D7"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占总股本比例</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441A095B"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变动方向</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5E5B024"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变动股数(股)</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47A324E0"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变动比例</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58CA905F"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持限售股(股)</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6E117509"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股本性质</w:t>
            </w:r>
          </w:p>
        </w:tc>
        <w:tc>
          <w:tcPr>
            <w:tcW w:w="37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2EC3C305"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hint="eastAsia"/>
                <w:b/>
                <w:bCs/>
                <w:color w:val="000000"/>
                <w:kern w:val="0"/>
                <w:sz w:val="16"/>
                <w:szCs w:val="16"/>
              </w:rPr>
              <w:t>股东性质</w:t>
            </w:r>
          </w:p>
        </w:tc>
      </w:tr>
      <w:tr w:rsidR="00AB6652" w:rsidRPr="006C6AEB" w14:paraId="1672535F"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2F1BB2D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中盐吉兰泰盐化集团有限公司</w:t>
            </w:r>
          </w:p>
        </w:tc>
        <w:tc>
          <w:tcPr>
            <w:tcW w:w="374" w:type="pct"/>
            <w:tcBorders>
              <w:top w:val="nil"/>
              <w:left w:val="nil"/>
              <w:bottom w:val="single" w:sz="4" w:space="0" w:color="auto"/>
              <w:right w:val="single" w:sz="4" w:space="0" w:color="auto"/>
            </w:tcBorders>
            <w:shd w:val="clear" w:color="auto" w:fill="auto"/>
            <w:noWrap/>
            <w:vAlign w:val="center"/>
            <w:hideMark/>
          </w:tcPr>
          <w:p w14:paraId="54A8CC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669,780,187</w:t>
            </w:r>
          </w:p>
        </w:tc>
        <w:tc>
          <w:tcPr>
            <w:tcW w:w="374" w:type="pct"/>
            <w:tcBorders>
              <w:top w:val="nil"/>
              <w:left w:val="nil"/>
              <w:bottom w:val="single" w:sz="4" w:space="0" w:color="auto"/>
              <w:right w:val="single" w:sz="4" w:space="0" w:color="auto"/>
            </w:tcBorders>
            <w:shd w:val="clear" w:color="auto" w:fill="auto"/>
            <w:noWrap/>
            <w:vAlign w:val="center"/>
            <w:hideMark/>
          </w:tcPr>
          <w:p w14:paraId="6AB1A8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50.43</w:t>
            </w:r>
          </w:p>
        </w:tc>
        <w:tc>
          <w:tcPr>
            <w:tcW w:w="374" w:type="pct"/>
            <w:tcBorders>
              <w:top w:val="nil"/>
              <w:left w:val="nil"/>
              <w:bottom w:val="single" w:sz="4" w:space="0" w:color="auto"/>
              <w:right w:val="single" w:sz="4" w:space="0" w:color="auto"/>
            </w:tcBorders>
            <w:shd w:val="clear" w:color="auto" w:fill="auto"/>
            <w:noWrap/>
            <w:vAlign w:val="center"/>
            <w:hideMark/>
          </w:tcPr>
          <w:p w14:paraId="3C95F40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45.49%</w:t>
            </w:r>
          </w:p>
        </w:tc>
        <w:tc>
          <w:tcPr>
            <w:tcW w:w="374" w:type="pct"/>
            <w:tcBorders>
              <w:top w:val="nil"/>
              <w:left w:val="nil"/>
              <w:bottom w:val="single" w:sz="4" w:space="0" w:color="auto"/>
              <w:right w:val="single" w:sz="4" w:space="0" w:color="auto"/>
            </w:tcBorders>
            <w:shd w:val="clear" w:color="auto" w:fill="auto"/>
            <w:noWrap/>
            <w:vAlign w:val="center"/>
            <w:hideMark/>
          </w:tcPr>
          <w:p w14:paraId="5FC043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6DEB83B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7F28A5A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5567A48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0420879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6EFDB76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国有法人</w:t>
            </w:r>
          </w:p>
        </w:tc>
      </w:tr>
      <w:tr w:rsidR="00AB6652" w:rsidRPr="006C6AEB" w14:paraId="247A30E1"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3AF532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中国国有企业结构调整基金股份有限公司</w:t>
            </w:r>
          </w:p>
        </w:tc>
        <w:tc>
          <w:tcPr>
            <w:tcW w:w="374" w:type="pct"/>
            <w:tcBorders>
              <w:top w:val="nil"/>
              <w:left w:val="nil"/>
              <w:bottom w:val="single" w:sz="4" w:space="0" w:color="auto"/>
              <w:right w:val="single" w:sz="4" w:space="0" w:color="auto"/>
            </w:tcBorders>
            <w:shd w:val="clear" w:color="auto" w:fill="auto"/>
            <w:noWrap/>
            <w:vAlign w:val="center"/>
            <w:hideMark/>
          </w:tcPr>
          <w:p w14:paraId="6BA749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49,984,249</w:t>
            </w:r>
          </w:p>
        </w:tc>
        <w:tc>
          <w:tcPr>
            <w:tcW w:w="374" w:type="pct"/>
            <w:tcBorders>
              <w:top w:val="nil"/>
              <w:left w:val="nil"/>
              <w:bottom w:val="single" w:sz="4" w:space="0" w:color="auto"/>
              <w:right w:val="single" w:sz="4" w:space="0" w:color="auto"/>
            </w:tcBorders>
            <w:shd w:val="clear" w:color="auto" w:fill="auto"/>
            <w:noWrap/>
            <w:vAlign w:val="center"/>
            <w:hideMark/>
          </w:tcPr>
          <w:p w14:paraId="0BC46E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3.76</w:t>
            </w:r>
          </w:p>
        </w:tc>
        <w:tc>
          <w:tcPr>
            <w:tcW w:w="374" w:type="pct"/>
            <w:tcBorders>
              <w:top w:val="nil"/>
              <w:left w:val="nil"/>
              <w:bottom w:val="single" w:sz="4" w:space="0" w:color="auto"/>
              <w:right w:val="single" w:sz="4" w:space="0" w:color="auto"/>
            </w:tcBorders>
            <w:shd w:val="clear" w:color="auto" w:fill="auto"/>
            <w:noWrap/>
            <w:vAlign w:val="center"/>
            <w:hideMark/>
          </w:tcPr>
          <w:p w14:paraId="09BF41A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3.40%</w:t>
            </w:r>
          </w:p>
        </w:tc>
        <w:tc>
          <w:tcPr>
            <w:tcW w:w="374" w:type="pct"/>
            <w:tcBorders>
              <w:top w:val="nil"/>
              <w:left w:val="nil"/>
              <w:bottom w:val="single" w:sz="4" w:space="0" w:color="auto"/>
              <w:right w:val="single" w:sz="4" w:space="0" w:color="auto"/>
            </w:tcBorders>
            <w:shd w:val="clear" w:color="auto" w:fill="auto"/>
            <w:noWrap/>
            <w:vAlign w:val="center"/>
            <w:hideMark/>
          </w:tcPr>
          <w:p w14:paraId="094604A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5E2D26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052AE04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58EBE81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6D3315A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5BD20E4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国有法人</w:t>
            </w:r>
          </w:p>
        </w:tc>
      </w:tr>
      <w:tr w:rsidR="00AB6652" w:rsidRPr="006C6AEB" w14:paraId="69F295E6"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7EB1E9F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香港中央结算有限公司</w:t>
            </w:r>
          </w:p>
        </w:tc>
        <w:tc>
          <w:tcPr>
            <w:tcW w:w="374" w:type="pct"/>
            <w:tcBorders>
              <w:top w:val="nil"/>
              <w:left w:val="nil"/>
              <w:bottom w:val="single" w:sz="4" w:space="0" w:color="auto"/>
              <w:right w:val="single" w:sz="4" w:space="0" w:color="auto"/>
            </w:tcBorders>
            <w:shd w:val="clear" w:color="auto" w:fill="auto"/>
            <w:noWrap/>
            <w:vAlign w:val="center"/>
            <w:hideMark/>
          </w:tcPr>
          <w:p w14:paraId="0A69E52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11,820,027</w:t>
            </w:r>
          </w:p>
        </w:tc>
        <w:tc>
          <w:tcPr>
            <w:tcW w:w="374" w:type="pct"/>
            <w:tcBorders>
              <w:top w:val="nil"/>
              <w:left w:val="nil"/>
              <w:bottom w:val="single" w:sz="4" w:space="0" w:color="auto"/>
              <w:right w:val="single" w:sz="4" w:space="0" w:color="auto"/>
            </w:tcBorders>
            <w:shd w:val="clear" w:color="auto" w:fill="auto"/>
            <w:noWrap/>
            <w:vAlign w:val="center"/>
            <w:hideMark/>
          </w:tcPr>
          <w:p w14:paraId="1B89C29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0.89</w:t>
            </w:r>
          </w:p>
        </w:tc>
        <w:tc>
          <w:tcPr>
            <w:tcW w:w="374" w:type="pct"/>
            <w:tcBorders>
              <w:top w:val="nil"/>
              <w:left w:val="nil"/>
              <w:bottom w:val="single" w:sz="4" w:space="0" w:color="auto"/>
              <w:right w:val="single" w:sz="4" w:space="0" w:color="auto"/>
            </w:tcBorders>
            <w:shd w:val="clear" w:color="auto" w:fill="auto"/>
            <w:noWrap/>
            <w:vAlign w:val="center"/>
            <w:hideMark/>
          </w:tcPr>
          <w:p w14:paraId="0EFB13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0.80%</w:t>
            </w:r>
          </w:p>
        </w:tc>
        <w:tc>
          <w:tcPr>
            <w:tcW w:w="374" w:type="pct"/>
            <w:tcBorders>
              <w:top w:val="nil"/>
              <w:left w:val="nil"/>
              <w:bottom w:val="single" w:sz="4" w:space="0" w:color="auto"/>
              <w:right w:val="single" w:sz="4" w:space="0" w:color="auto"/>
            </w:tcBorders>
            <w:shd w:val="clear" w:color="auto" w:fill="auto"/>
            <w:noWrap/>
            <w:vAlign w:val="center"/>
            <w:hideMark/>
          </w:tcPr>
          <w:p w14:paraId="51278D2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增加</w:t>
            </w:r>
          </w:p>
        </w:tc>
        <w:tc>
          <w:tcPr>
            <w:tcW w:w="374" w:type="pct"/>
            <w:tcBorders>
              <w:top w:val="nil"/>
              <w:left w:val="nil"/>
              <w:bottom w:val="single" w:sz="4" w:space="0" w:color="auto"/>
              <w:right w:val="single" w:sz="4" w:space="0" w:color="auto"/>
            </w:tcBorders>
            <w:shd w:val="clear" w:color="auto" w:fill="auto"/>
            <w:noWrap/>
            <w:vAlign w:val="center"/>
            <w:hideMark/>
          </w:tcPr>
          <w:p w14:paraId="756017B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3,634,529</w:t>
            </w:r>
          </w:p>
        </w:tc>
        <w:tc>
          <w:tcPr>
            <w:tcW w:w="374" w:type="pct"/>
            <w:tcBorders>
              <w:top w:val="nil"/>
              <w:left w:val="nil"/>
              <w:bottom w:val="single" w:sz="4" w:space="0" w:color="auto"/>
              <w:right w:val="single" w:sz="4" w:space="0" w:color="auto"/>
            </w:tcBorders>
            <w:shd w:val="clear" w:color="auto" w:fill="auto"/>
            <w:noWrap/>
            <w:vAlign w:val="center"/>
            <w:hideMark/>
          </w:tcPr>
          <w:p w14:paraId="0279D66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0.24%</w:t>
            </w:r>
          </w:p>
        </w:tc>
        <w:tc>
          <w:tcPr>
            <w:tcW w:w="374" w:type="pct"/>
            <w:tcBorders>
              <w:top w:val="nil"/>
              <w:left w:val="nil"/>
              <w:bottom w:val="single" w:sz="4" w:space="0" w:color="auto"/>
              <w:right w:val="single" w:sz="4" w:space="0" w:color="auto"/>
            </w:tcBorders>
            <w:shd w:val="clear" w:color="auto" w:fill="auto"/>
            <w:noWrap/>
            <w:vAlign w:val="center"/>
            <w:hideMark/>
          </w:tcPr>
          <w:p w14:paraId="172376C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468F803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0A368E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境外法人</w:t>
            </w:r>
          </w:p>
        </w:tc>
      </w:tr>
      <w:tr w:rsidR="00AB6652" w:rsidRPr="006C6AEB" w14:paraId="5BFEDF99"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1A6D9B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深圳市汉清达科技有限公司</w:t>
            </w:r>
          </w:p>
        </w:tc>
        <w:tc>
          <w:tcPr>
            <w:tcW w:w="374" w:type="pct"/>
            <w:tcBorders>
              <w:top w:val="nil"/>
              <w:left w:val="nil"/>
              <w:bottom w:val="single" w:sz="4" w:space="0" w:color="auto"/>
              <w:right w:val="single" w:sz="4" w:space="0" w:color="auto"/>
            </w:tcBorders>
            <w:shd w:val="clear" w:color="auto" w:fill="auto"/>
            <w:noWrap/>
            <w:vAlign w:val="center"/>
            <w:hideMark/>
          </w:tcPr>
          <w:p w14:paraId="79E338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8,601,530</w:t>
            </w:r>
          </w:p>
        </w:tc>
        <w:tc>
          <w:tcPr>
            <w:tcW w:w="374" w:type="pct"/>
            <w:tcBorders>
              <w:top w:val="nil"/>
              <w:left w:val="nil"/>
              <w:bottom w:val="single" w:sz="4" w:space="0" w:color="auto"/>
              <w:right w:val="single" w:sz="4" w:space="0" w:color="auto"/>
            </w:tcBorders>
            <w:shd w:val="clear" w:color="auto" w:fill="auto"/>
            <w:noWrap/>
            <w:vAlign w:val="center"/>
            <w:hideMark/>
          </w:tcPr>
          <w:p w14:paraId="1CED89C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0.65</w:t>
            </w:r>
          </w:p>
        </w:tc>
        <w:tc>
          <w:tcPr>
            <w:tcW w:w="374" w:type="pct"/>
            <w:tcBorders>
              <w:top w:val="nil"/>
              <w:left w:val="nil"/>
              <w:bottom w:val="single" w:sz="4" w:space="0" w:color="auto"/>
              <w:right w:val="single" w:sz="4" w:space="0" w:color="auto"/>
            </w:tcBorders>
            <w:shd w:val="clear" w:color="auto" w:fill="auto"/>
            <w:noWrap/>
            <w:vAlign w:val="center"/>
            <w:hideMark/>
          </w:tcPr>
          <w:p w14:paraId="5FCC7DA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0.58%</w:t>
            </w:r>
          </w:p>
        </w:tc>
        <w:tc>
          <w:tcPr>
            <w:tcW w:w="374" w:type="pct"/>
            <w:tcBorders>
              <w:top w:val="nil"/>
              <w:left w:val="nil"/>
              <w:bottom w:val="single" w:sz="4" w:space="0" w:color="auto"/>
              <w:right w:val="single" w:sz="4" w:space="0" w:color="auto"/>
            </w:tcBorders>
            <w:shd w:val="clear" w:color="auto" w:fill="auto"/>
            <w:noWrap/>
            <w:vAlign w:val="center"/>
            <w:hideMark/>
          </w:tcPr>
          <w:p w14:paraId="42FE278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增加</w:t>
            </w:r>
          </w:p>
        </w:tc>
        <w:tc>
          <w:tcPr>
            <w:tcW w:w="374" w:type="pct"/>
            <w:tcBorders>
              <w:top w:val="nil"/>
              <w:left w:val="nil"/>
              <w:bottom w:val="single" w:sz="4" w:space="0" w:color="auto"/>
              <w:right w:val="single" w:sz="4" w:space="0" w:color="auto"/>
            </w:tcBorders>
            <w:shd w:val="clear" w:color="auto" w:fill="auto"/>
            <w:noWrap/>
            <w:vAlign w:val="center"/>
            <w:hideMark/>
          </w:tcPr>
          <w:p w14:paraId="2B3EF2B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2,041,400</w:t>
            </w:r>
          </w:p>
        </w:tc>
        <w:tc>
          <w:tcPr>
            <w:tcW w:w="374" w:type="pct"/>
            <w:tcBorders>
              <w:top w:val="nil"/>
              <w:left w:val="nil"/>
              <w:bottom w:val="single" w:sz="4" w:space="0" w:color="auto"/>
              <w:right w:val="single" w:sz="4" w:space="0" w:color="auto"/>
            </w:tcBorders>
            <w:shd w:val="clear" w:color="auto" w:fill="auto"/>
            <w:noWrap/>
            <w:vAlign w:val="center"/>
            <w:hideMark/>
          </w:tcPr>
          <w:p w14:paraId="28F1D7F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0.13%</w:t>
            </w:r>
          </w:p>
        </w:tc>
        <w:tc>
          <w:tcPr>
            <w:tcW w:w="374" w:type="pct"/>
            <w:tcBorders>
              <w:top w:val="nil"/>
              <w:left w:val="nil"/>
              <w:bottom w:val="single" w:sz="4" w:space="0" w:color="auto"/>
              <w:right w:val="single" w:sz="4" w:space="0" w:color="auto"/>
            </w:tcBorders>
            <w:shd w:val="clear" w:color="auto" w:fill="auto"/>
            <w:noWrap/>
            <w:vAlign w:val="center"/>
            <w:hideMark/>
          </w:tcPr>
          <w:p w14:paraId="60F783E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128D5A2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53C8DE2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境内非国有法人</w:t>
            </w:r>
          </w:p>
        </w:tc>
      </w:tr>
      <w:tr w:rsidR="00AB6652" w:rsidRPr="006C6AEB" w14:paraId="53F35CCA"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5BD4C63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李国刚</w:t>
            </w:r>
          </w:p>
        </w:tc>
        <w:tc>
          <w:tcPr>
            <w:tcW w:w="374" w:type="pct"/>
            <w:tcBorders>
              <w:top w:val="nil"/>
              <w:left w:val="nil"/>
              <w:bottom w:val="single" w:sz="4" w:space="0" w:color="auto"/>
              <w:right w:val="single" w:sz="4" w:space="0" w:color="auto"/>
            </w:tcBorders>
            <w:shd w:val="clear" w:color="auto" w:fill="auto"/>
            <w:noWrap/>
            <w:vAlign w:val="center"/>
            <w:hideMark/>
          </w:tcPr>
          <w:p w14:paraId="0CC56A2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7,000,000</w:t>
            </w:r>
          </w:p>
        </w:tc>
        <w:tc>
          <w:tcPr>
            <w:tcW w:w="374" w:type="pct"/>
            <w:tcBorders>
              <w:top w:val="nil"/>
              <w:left w:val="nil"/>
              <w:bottom w:val="single" w:sz="4" w:space="0" w:color="auto"/>
              <w:right w:val="single" w:sz="4" w:space="0" w:color="auto"/>
            </w:tcBorders>
            <w:shd w:val="clear" w:color="auto" w:fill="auto"/>
            <w:noWrap/>
            <w:vAlign w:val="center"/>
            <w:hideMark/>
          </w:tcPr>
          <w:p w14:paraId="0C860DC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0.53</w:t>
            </w:r>
          </w:p>
        </w:tc>
        <w:tc>
          <w:tcPr>
            <w:tcW w:w="374" w:type="pct"/>
            <w:tcBorders>
              <w:top w:val="nil"/>
              <w:left w:val="nil"/>
              <w:bottom w:val="single" w:sz="4" w:space="0" w:color="auto"/>
              <w:right w:val="single" w:sz="4" w:space="0" w:color="auto"/>
            </w:tcBorders>
            <w:shd w:val="clear" w:color="auto" w:fill="auto"/>
            <w:noWrap/>
            <w:vAlign w:val="center"/>
            <w:hideMark/>
          </w:tcPr>
          <w:p w14:paraId="0DCC045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0.48%</w:t>
            </w:r>
          </w:p>
        </w:tc>
        <w:tc>
          <w:tcPr>
            <w:tcW w:w="374" w:type="pct"/>
            <w:tcBorders>
              <w:top w:val="nil"/>
              <w:left w:val="nil"/>
              <w:bottom w:val="single" w:sz="4" w:space="0" w:color="auto"/>
              <w:right w:val="single" w:sz="4" w:space="0" w:color="auto"/>
            </w:tcBorders>
            <w:shd w:val="clear" w:color="auto" w:fill="auto"/>
            <w:noWrap/>
            <w:vAlign w:val="center"/>
            <w:hideMark/>
          </w:tcPr>
          <w:p w14:paraId="66CFE83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510C083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55A4842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236E489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58E2ED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14C490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境内自然人</w:t>
            </w:r>
          </w:p>
        </w:tc>
      </w:tr>
      <w:tr w:rsidR="00AB6652" w:rsidRPr="006C6AEB" w14:paraId="38F6576F"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3A3B8F3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招商银行股份有限公司-南方中证1000交易型开放式指数证券投资基金</w:t>
            </w:r>
          </w:p>
        </w:tc>
        <w:tc>
          <w:tcPr>
            <w:tcW w:w="374" w:type="pct"/>
            <w:tcBorders>
              <w:top w:val="nil"/>
              <w:left w:val="nil"/>
              <w:bottom w:val="single" w:sz="4" w:space="0" w:color="auto"/>
              <w:right w:val="single" w:sz="4" w:space="0" w:color="auto"/>
            </w:tcBorders>
            <w:shd w:val="clear" w:color="auto" w:fill="auto"/>
            <w:noWrap/>
            <w:vAlign w:val="center"/>
            <w:hideMark/>
          </w:tcPr>
          <w:p w14:paraId="19F134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3,817,310</w:t>
            </w:r>
          </w:p>
        </w:tc>
        <w:tc>
          <w:tcPr>
            <w:tcW w:w="374" w:type="pct"/>
            <w:tcBorders>
              <w:top w:val="nil"/>
              <w:left w:val="nil"/>
              <w:bottom w:val="single" w:sz="4" w:space="0" w:color="auto"/>
              <w:right w:val="single" w:sz="4" w:space="0" w:color="auto"/>
            </w:tcBorders>
            <w:shd w:val="clear" w:color="auto" w:fill="auto"/>
            <w:noWrap/>
            <w:vAlign w:val="center"/>
            <w:hideMark/>
          </w:tcPr>
          <w:p w14:paraId="5578DDD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0.29</w:t>
            </w:r>
          </w:p>
        </w:tc>
        <w:tc>
          <w:tcPr>
            <w:tcW w:w="374" w:type="pct"/>
            <w:tcBorders>
              <w:top w:val="nil"/>
              <w:left w:val="nil"/>
              <w:bottom w:val="single" w:sz="4" w:space="0" w:color="auto"/>
              <w:right w:val="single" w:sz="4" w:space="0" w:color="auto"/>
            </w:tcBorders>
            <w:shd w:val="clear" w:color="auto" w:fill="auto"/>
            <w:noWrap/>
            <w:vAlign w:val="center"/>
            <w:hideMark/>
          </w:tcPr>
          <w:p w14:paraId="18E316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0.26%</w:t>
            </w:r>
          </w:p>
        </w:tc>
        <w:tc>
          <w:tcPr>
            <w:tcW w:w="374" w:type="pct"/>
            <w:tcBorders>
              <w:top w:val="nil"/>
              <w:left w:val="nil"/>
              <w:bottom w:val="single" w:sz="4" w:space="0" w:color="auto"/>
              <w:right w:val="single" w:sz="4" w:space="0" w:color="auto"/>
            </w:tcBorders>
            <w:shd w:val="clear" w:color="auto" w:fill="auto"/>
            <w:noWrap/>
            <w:vAlign w:val="center"/>
            <w:hideMark/>
          </w:tcPr>
          <w:p w14:paraId="5AE17D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新进</w:t>
            </w:r>
          </w:p>
        </w:tc>
        <w:tc>
          <w:tcPr>
            <w:tcW w:w="374" w:type="pct"/>
            <w:tcBorders>
              <w:top w:val="nil"/>
              <w:left w:val="nil"/>
              <w:bottom w:val="single" w:sz="4" w:space="0" w:color="auto"/>
              <w:right w:val="single" w:sz="4" w:space="0" w:color="auto"/>
            </w:tcBorders>
            <w:shd w:val="clear" w:color="auto" w:fill="auto"/>
            <w:noWrap/>
            <w:vAlign w:val="center"/>
            <w:hideMark/>
          </w:tcPr>
          <w:p w14:paraId="17A38ED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78AAB8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4887FD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2401FE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7B925C9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境内非国有法人</w:t>
            </w:r>
          </w:p>
        </w:tc>
      </w:tr>
      <w:tr w:rsidR="00AB6652" w:rsidRPr="006C6AEB" w14:paraId="0400439F"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5D8503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李勇</w:t>
            </w:r>
          </w:p>
        </w:tc>
        <w:tc>
          <w:tcPr>
            <w:tcW w:w="374" w:type="pct"/>
            <w:tcBorders>
              <w:top w:val="nil"/>
              <w:left w:val="nil"/>
              <w:bottom w:val="single" w:sz="4" w:space="0" w:color="auto"/>
              <w:right w:val="single" w:sz="4" w:space="0" w:color="auto"/>
            </w:tcBorders>
            <w:shd w:val="clear" w:color="auto" w:fill="auto"/>
            <w:noWrap/>
            <w:vAlign w:val="center"/>
            <w:hideMark/>
          </w:tcPr>
          <w:p w14:paraId="52EB19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3,795,138</w:t>
            </w:r>
          </w:p>
        </w:tc>
        <w:tc>
          <w:tcPr>
            <w:tcW w:w="374" w:type="pct"/>
            <w:tcBorders>
              <w:top w:val="nil"/>
              <w:left w:val="nil"/>
              <w:bottom w:val="single" w:sz="4" w:space="0" w:color="auto"/>
              <w:right w:val="single" w:sz="4" w:space="0" w:color="auto"/>
            </w:tcBorders>
            <w:shd w:val="clear" w:color="auto" w:fill="auto"/>
            <w:noWrap/>
            <w:vAlign w:val="center"/>
            <w:hideMark/>
          </w:tcPr>
          <w:p w14:paraId="2040334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0.29</w:t>
            </w:r>
          </w:p>
        </w:tc>
        <w:tc>
          <w:tcPr>
            <w:tcW w:w="374" w:type="pct"/>
            <w:tcBorders>
              <w:top w:val="nil"/>
              <w:left w:val="nil"/>
              <w:bottom w:val="single" w:sz="4" w:space="0" w:color="auto"/>
              <w:right w:val="single" w:sz="4" w:space="0" w:color="auto"/>
            </w:tcBorders>
            <w:shd w:val="clear" w:color="auto" w:fill="auto"/>
            <w:noWrap/>
            <w:vAlign w:val="center"/>
            <w:hideMark/>
          </w:tcPr>
          <w:p w14:paraId="59FC0A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0.26%</w:t>
            </w:r>
          </w:p>
        </w:tc>
        <w:tc>
          <w:tcPr>
            <w:tcW w:w="374" w:type="pct"/>
            <w:tcBorders>
              <w:top w:val="nil"/>
              <w:left w:val="nil"/>
              <w:bottom w:val="single" w:sz="4" w:space="0" w:color="auto"/>
              <w:right w:val="single" w:sz="4" w:space="0" w:color="auto"/>
            </w:tcBorders>
            <w:shd w:val="clear" w:color="auto" w:fill="auto"/>
            <w:noWrap/>
            <w:vAlign w:val="center"/>
            <w:hideMark/>
          </w:tcPr>
          <w:p w14:paraId="3533620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0F454B3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7063433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2B1569D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6F8A62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2AEDE8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境内自然人</w:t>
            </w:r>
          </w:p>
        </w:tc>
      </w:tr>
      <w:tr w:rsidR="00AB6652" w:rsidRPr="006C6AEB" w14:paraId="03A28B29"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192ED3A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兴证全球基金-中国人寿保险股份有限公司-分红险-兴证全球基金国寿股份均衡股票型组合单一资产管理计划</w:t>
            </w:r>
          </w:p>
        </w:tc>
        <w:tc>
          <w:tcPr>
            <w:tcW w:w="374" w:type="pct"/>
            <w:tcBorders>
              <w:top w:val="nil"/>
              <w:left w:val="nil"/>
              <w:bottom w:val="single" w:sz="4" w:space="0" w:color="auto"/>
              <w:right w:val="single" w:sz="4" w:space="0" w:color="auto"/>
            </w:tcBorders>
            <w:shd w:val="clear" w:color="auto" w:fill="auto"/>
            <w:noWrap/>
            <w:vAlign w:val="center"/>
            <w:hideMark/>
          </w:tcPr>
          <w:p w14:paraId="347B4E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3,029,310</w:t>
            </w:r>
          </w:p>
        </w:tc>
        <w:tc>
          <w:tcPr>
            <w:tcW w:w="374" w:type="pct"/>
            <w:tcBorders>
              <w:top w:val="nil"/>
              <w:left w:val="nil"/>
              <w:bottom w:val="single" w:sz="4" w:space="0" w:color="auto"/>
              <w:right w:val="single" w:sz="4" w:space="0" w:color="auto"/>
            </w:tcBorders>
            <w:shd w:val="clear" w:color="auto" w:fill="auto"/>
            <w:noWrap/>
            <w:vAlign w:val="center"/>
            <w:hideMark/>
          </w:tcPr>
          <w:p w14:paraId="796EC12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0.23</w:t>
            </w:r>
          </w:p>
        </w:tc>
        <w:tc>
          <w:tcPr>
            <w:tcW w:w="374" w:type="pct"/>
            <w:tcBorders>
              <w:top w:val="nil"/>
              <w:left w:val="nil"/>
              <w:bottom w:val="single" w:sz="4" w:space="0" w:color="auto"/>
              <w:right w:val="single" w:sz="4" w:space="0" w:color="auto"/>
            </w:tcBorders>
            <w:shd w:val="clear" w:color="auto" w:fill="auto"/>
            <w:noWrap/>
            <w:vAlign w:val="center"/>
            <w:hideMark/>
          </w:tcPr>
          <w:p w14:paraId="28F60E3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0.21%</w:t>
            </w:r>
          </w:p>
        </w:tc>
        <w:tc>
          <w:tcPr>
            <w:tcW w:w="374" w:type="pct"/>
            <w:tcBorders>
              <w:top w:val="nil"/>
              <w:left w:val="nil"/>
              <w:bottom w:val="single" w:sz="4" w:space="0" w:color="auto"/>
              <w:right w:val="single" w:sz="4" w:space="0" w:color="auto"/>
            </w:tcBorders>
            <w:shd w:val="clear" w:color="auto" w:fill="auto"/>
            <w:noWrap/>
            <w:vAlign w:val="center"/>
            <w:hideMark/>
          </w:tcPr>
          <w:p w14:paraId="028BAA8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减少</w:t>
            </w:r>
          </w:p>
        </w:tc>
        <w:tc>
          <w:tcPr>
            <w:tcW w:w="374" w:type="pct"/>
            <w:tcBorders>
              <w:top w:val="nil"/>
              <w:left w:val="nil"/>
              <w:bottom w:val="single" w:sz="4" w:space="0" w:color="auto"/>
              <w:right w:val="single" w:sz="4" w:space="0" w:color="auto"/>
            </w:tcBorders>
            <w:shd w:val="clear" w:color="auto" w:fill="auto"/>
            <w:noWrap/>
            <w:vAlign w:val="center"/>
            <w:hideMark/>
          </w:tcPr>
          <w:p w14:paraId="431A85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-3,260,215</w:t>
            </w:r>
          </w:p>
        </w:tc>
        <w:tc>
          <w:tcPr>
            <w:tcW w:w="374" w:type="pct"/>
            <w:tcBorders>
              <w:top w:val="nil"/>
              <w:left w:val="nil"/>
              <w:bottom w:val="single" w:sz="4" w:space="0" w:color="auto"/>
              <w:right w:val="single" w:sz="4" w:space="0" w:color="auto"/>
            </w:tcBorders>
            <w:shd w:val="clear" w:color="auto" w:fill="auto"/>
            <w:noWrap/>
            <w:vAlign w:val="center"/>
            <w:hideMark/>
          </w:tcPr>
          <w:p w14:paraId="6B81E0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-0.22%</w:t>
            </w:r>
          </w:p>
        </w:tc>
        <w:tc>
          <w:tcPr>
            <w:tcW w:w="374" w:type="pct"/>
            <w:tcBorders>
              <w:top w:val="nil"/>
              <w:left w:val="nil"/>
              <w:bottom w:val="single" w:sz="4" w:space="0" w:color="auto"/>
              <w:right w:val="single" w:sz="4" w:space="0" w:color="auto"/>
            </w:tcBorders>
            <w:shd w:val="clear" w:color="auto" w:fill="auto"/>
            <w:noWrap/>
            <w:vAlign w:val="center"/>
            <w:hideMark/>
          </w:tcPr>
          <w:p w14:paraId="7087647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1525BF0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641E90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境内非国有法人</w:t>
            </w:r>
          </w:p>
        </w:tc>
      </w:tr>
      <w:tr w:rsidR="00AB6652" w:rsidRPr="006C6AEB" w14:paraId="035EA907"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0DC14C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刘志雄</w:t>
            </w:r>
          </w:p>
        </w:tc>
        <w:tc>
          <w:tcPr>
            <w:tcW w:w="374" w:type="pct"/>
            <w:tcBorders>
              <w:top w:val="nil"/>
              <w:left w:val="nil"/>
              <w:bottom w:val="single" w:sz="4" w:space="0" w:color="auto"/>
              <w:right w:val="single" w:sz="4" w:space="0" w:color="auto"/>
            </w:tcBorders>
            <w:shd w:val="clear" w:color="auto" w:fill="auto"/>
            <w:noWrap/>
            <w:vAlign w:val="center"/>
            <w:hideMark/>
          </w:tcPr>
          <w:p w14:paraId="4BA97B8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2,857,981</w:t>
            </w:r>
          </w:p>
        </w:tc>
        <w:tc>
          <w:tcPr>
            <w:tcW w:w="374" w:type="pct"/>
            <w:tcBorders>
              <w:top w:val="nil"/>
              <w:left w:val="nil"/>
              <w:bottom w:val="single" w:sz="4" w:space="0" w:color="auto"/>
              <w:right w:val="single" w:sz="4" w:space="0" w:color="auto"/>
            </w:tcBorders>
            <w:shd w:val="clear" w:color="auto" w:fill="auto"/>
            <w:noWrap/>
            <w:vAlign w:val="center"/>
            <w:hideMark/>
          </w:tcPr>
          <w:p w14:paraId="3FF58CF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0.22</w:t>
            </w:r>
          </w:p>
        </w:tc>
        <w:tc>
          <w:tcPr>
            <w:tcW w:w="374" w:type="pct"/>
            <w:tcBorders>
              <w:top w:val="nil"/>
              <w:left w:val="nil"/>
              <w:bottom w:val="single" w:sz="4" w:space="0" w:color="auto"/>
              <w:right w:val="single" w:sz="4" w:space="0" w:color="auto"/>
            </w:tcBorders>
            <w:shd w:val="clear" w:color="auto" w:fill="auto"/>
            <w:noWrap/>
            <w:vAlign w:val="center"/>
            <w:hideMark/>
          </w:tcPr>
          <w:p w14:paraId="4A2EABA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0.19%</w:t>
            </w:r>
          </w:p>
        </w:tc>
        <w:tc>
          <w:tcPr>
            <w:tcW w:w="374" w:type="pct"/>
            <w:tcBorders>
              <w:top w:val="nil"/>
              <w:left w:val="nil"/>
              <w:bottom w:val="single" w:sz="4" w:space="0" w:color="auto"/>
              <w:right w:val="single" w:sz="4" w:space="0" w:color="auto"/>
            </w:tcBorders>
            <w:shd w:val="clear" w:color="auto" w:fill="auto"/>
            <w:noWrap/>
            <w:vAlign w:val="center"/>
            <w:hideMark/>
          </w:tcPr>
          <w:p w14:paraId="7B7C65D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6E5C7F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127,100</w:t>
            </w:r>
          </w:p>
        </w:tc>
        <w:tc>
          <w:tcPr>
            <w:tcW w:w="374" w:type="pct"/>
            <w:tcBorders>
              <w:top w:val="nil"/>
              <w:left w:val="nil"/>
              <w:bottom w:val="single" w:sz="4" w:space="0" w:color="auto"/>
              <w:right w:val="single" w:sz="4" w:space="0" w:color="auto"/>
            </w:tcBorders>
            <w:shd w:val="clear" w:color="auto" w:fill="auto"/>
            <w:noWrap/>
            <w:vAlign w:val="center"/>
            <w:hideMark/>
          </w:tcPr>
          <w:p w14:paraId="6D8A2A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6890BE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13DD47D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2B1944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境内自然人</w:t>
            </w:r>
          </w:p>
        </w:tc>
      </w:tr>
      <w:tr w:rsidR="00AB6652" w:rsidRPr="006C6AEB" w14:paraId="0A51CD48"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61871D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姚勇靖</w:t>
            </w:r>
          </w:p>
        </w:tc>
        <w:tc>
          <w:tcPr>
            <w:tcW w:w="374" w:type="pct"/>
            <w:tcBorders>
              <w:top w:val="nil"/>
              <w:left w:val="nil"/>
              <w:bottom w:val="single" w:sz="4" w:space="0" w:color="auto"/>
              <w:right w:val="single" w:sz="4" w:space="0" w:color="auto"/>
            </w:tcBorders>
            <w:shd w:val="clear" w:color="auto" w:fill="auto"/>
            <w:noWrap/>
            <w:vAlign w:val="center"/>
            <w:hideMark/>
          </w:tcPr>
          <w:p w14:paraId="17876F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2,721,300</w:t>
            </w:r>
          </w:p>
        </w:tc>
        <w:tc>
          <w:tcPr>
            <w:tcW w:w="374" w:type="pct"/>
            <w:tcBorders>
              <w:top w:val="nil"/>
              <w:left w:val="nil"/>
              <w:bottom w:val="single" w:sz="4" w:space="0" w:color="auto"/>
              <w:right w:val="single" w:sz="4" w:space="0" w:color="auto"/>
            </w:tcBorders>
            <w:shd w:val="clear" w:color="auto" w:fill="auto"/>
            <w:noWrap/>
            <w:vAlign w:val="center"/>
            <w:hideMark/>
          </w:tcPr>
          <w:p w14:paraId="41C55B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0.20</w:t>
            </w:r>
          </w:p>
        </w:tc>
        <w:tc>
          <w:tcPr>
            <w:tcW w:w="374" w:type="pct"/>
            <w:tcBorders>
              <w:top w:val="nil"/>
              <w:left w:val="nil"/>
              <w:bottom w:val="single" w:sz="4" w:space="0" w:color="auto"/>
              <w:right w:val="single" w:sz="4" w:space="0" w:color="auto"/>
            </w:tcBorders>
            <w:shd w:val="clear" w:color="auto" w:fill="auto"/>
            <w:noWrap/>
            <w:vAlign w:val="center"/>
            <w:hideMark/>
          </w:tcPr>
          <w:p w14:paraId="4B58D8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0.18%</w:t>
            </w:r>
          </w:p>
        </w:tc>
        <w:tc>
          <w:tcPr>
            <w:tcW w:w="374" w:type="pct"/>
            <w:tcBorders>
              <w:top w:val="nil"/>
              <w:left w:val="nil"/>
              <w:bottom w:val="single" w:sz="4" w:space="0" w:color="auto"/>
              <w:right w:val="single" w:sz="4" w:space="0" w:color="auto"/>
            </w:tcBorders>
            <w:shd w:val="clear" w:color="auto" w:fill="auto"/>
            <w:noWrap/>
            <w:vAlign w:val="center"/>
            <w:hideMark/>
          </w:tcPr>
          <w:p w14:paraId="2A7B414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不变</w:t>
            </w:r>
          </w:p>
        </w:tc>
        <w:tc>
          <w:tcPr>
            <w:tcW w:w="374" w:type="pct"/>
            <w:tcBorders>
              <w:top w:val="nil"/>
              <w:left w:val="nil"/>
              <w:bottom w:val="single" w:sz="4" w:space="0" w:color="auto"/>
              <w:right w:val="single" w:sz="4" w:space="0" w:color="auto"/>
            </w:tcBorders>
            <w:shd w:val="clear" w:color="auto" w:fill="auto"/>
            <w:noWrap/>
            <w:vAlign w:val="center"/>
            <w:hideMark/>
          </w:tcPr>
          <w:p w14:paraId="558306E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33,300</w:t>
            </w:r>
          </w:p>
        </w:tc>
        <w:tc>
          <w:tcPr>
            <w:tcW w:w="374" w:type="pct"/>
            <w:tcBorders>
              <w:top w:val="nil"/>
              <w:left w:val="nil"/>
              <w:bottom w:val="single" w:sz="4" w:space="0" w:color="auto"/>
              <w:right w:val="single" w:sz="4" w:space="0" w:color="auto"/>
            </w:tcBorders>
            <w:shd w:val="clear" w:color="auto" w:fill="auto"/>
            <w:noWrap/>
            <w:vAlign w:val="center"/>
            <w:hideMark/>
          </w:tcPr>
          <w:p w14:paraId="1EAC667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0.00%</w:t>
            </w:r>
          </w:p>
        </w:tc>
        <w:tc>
          <w:tcPr>
            <w:tcW w:w="374" w:type="pct"/>
            <w:tcBorders>
              <w:top w:val="nil"/>
              <w:left w:val="nil"/>
              <w:bottom w:val="single" w:sz="4" w:space="0" w:color="auto"/>
              <w:right w:val="single" w:sz="4" w:space="0" w:color="auto"/>
            </w:tcBorders>
            <w:shd w:val="clear" w:color="auto" w:fill="auto"/>
            <w:noWrap/>
            <w:vAlign w:val="center"/>
            <w:hideMark/>
          </w:tcPr>
          <w:p w14:paraId="56E2E26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5915669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流通A股</w:t>
            </w:r>
          </w:p>
        </w:tc>
        <w:tc>
          <w:tcPr>
            <w:tcW w:w="374" w:type="pct"/>
            <w:tcBorders>
              <w:top w:val="nil"/>
              <w:left w:val="nil"/>
              <w:bottom w:val="single" w:sz="4" w:space="0" w:color="auto"/>
              <w:right w:val="single" w:sz="4" w:space="0" w:color="auto"/>
            </w:tcBorders>
            <w:shd w:val="clear" w:color="auto" w:fill="auto"/>
            <w:noWrap/>
            <w:vAlign w:val="center"/>
            <w:hideMark/>
          </w:tcPr>
          <w:p w14:paraId="250D4D0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境内自然人</w:t>
            </w:r>
          </w:p>
        </w:tc>
      </w:tr>
      <w:tr w:rsidR="00AB6652" w:rsidRPr="006C6AEB" w14:paraId="6A6F5CC5" w14:textId="77777777" w:rsidTr="00AB6652">
        <w:trPr>
          <w:trHeight w:val="280"/>
        </w:trPr>
        <w:tc>
          <w:tcPr>
            <w:tcW w:w="1633" w:type="pct"/>
            <w:tcBorders>
              <w:top w:val="nil"/>
              <w:left w:val="single" w:sz="4" w:space="0" w:color="auto"/>
              <w:bottom w:val="single" w:sz="4" w:space="0" w:color="auto"/>
              <w:right w:val="single" w:sz="4" w:space="0" w:color="auto"/>
            </w:tcBorders>
            <w:shd w:val="clear" w:color="auto" w:fill="auto"/>
            <w:noWrap/>
            <w:vAlign w:val="center"/>
            <w:hideMark/>
          </w:tcPr>
          <w:p w14:paraId="7F3D09A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374" w:type="pct"/>
            <w:tcBorders>
              <w:top w:val="nil"/>
              <w:left w:val="nil"/>
              <w:bottom w:val="single" w:sz="4" w:space="0" w:color="auto"/>
              <w:right w:val="single" w:sz="4" w:space="0" w:color="auto"/>
            </w:tcBorders>
            <w:shd w:val="clear" w:color="auto" w:fill="auto"/>
            <w:noWrap/>
            <w:vAlign w:val="center"/>
            <w:hideMark/>
          </w:tcPr>
          <w:p w14:paraId="63A895A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763,407,032</w:t>
            </w:r>
          </w:p>
        </w:tc>
        <w:tc>
          <w:tcPr>
            <w:tcW w:w="374" w:type="pct"/>
            <w:tcBorders>
              <w:top w:val="nil"/>
              <w:left w:val="nil"/>
              <w:bottom w:val="single" w:sz="4" w:space="0" w:color="auto"/>
              <w:right w:val="single" w:sz="4" w:space="0" w:color="auto"/>
            </w:tcBorders>
            <w:shd w:val="clear" w:color="auto" w:fill="auto"/>
            <w:noWrap/>
            <w:vAlign w:val="center"/>
            <w:hideMark/>
          </w:tcPr>
          <w:p w14:paraId="5582DC4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57.49</w:t>
            </w:r>
          </w:p>
        </w:tc>
        <w:tc>
          <w:tcPr>
            <w:tcW w:w="374" w:type="pct"/>
            <w:tcBorders>
              <w:top w:val="nil"/>
              <w:left w:val="nil"/>
              <w:bottom w:val="single" w:sz="4" w:space="0" w:color="auto"/>
              <w:right w:val="single" w:sz="4" w:space="0" w:color="auto"/>
            </w:tcBorders>
            <w:shd w:val="clear" w:color="auto" w:fill="auto"/>
            <w:noWrap/>
            <w:vAlign w:val="center"/>
            <w:hideMark/>
          </w:tcPr>
          <w:p w14:paraId="184A304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51.85%</w:t>
            </w:r>
          </w:p>
        </w:tc>
        <w:tc>
          <w:tcPr>
            <w:tcW w:w="374" w:type="pct"/>
            <w:tcBorders>
              <w:top w:val="nil"/>
              <w:left w:val="nil"/>
              <w:bottom w:val="single" w:sz="4" w:space="0" w:color="auto"/>
              <w:right w:val="single" w:sz="4" w:space="0" w:color="auto"/>
            </w:tcBorders>
            <w:shd w:val="clear" w:color="auto" w:fill="auto"/>
            <w:noWrap/>
            <w:vAlign w:val="center"/>
            <w:hideMark/>
          </w:tcPr>
          <w:p w14:paraId="712A86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077DA33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79EB65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5699F92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w:t>
            </w:r>
          </w:p>
        </w:tc>
        <w:tc>
          <w:tcPr>
            <w:tcW w:w="374" w:type="pct"/>
            <w:tcBorders>
              <w:top w:val="nil"/>
              <w:left w:val="nil"/>
              <w:bottom w:val="single" w:sz="4" w:space="0" w:color="auto"/>
              <w:right w:val="single" w:sz="4" w:space="0" w:color="auto"/>
            </w:tcBorders>
            <w:shd w:val="clear" w:color="auto" w:fill="auto"/>
            <w:noWrap/>
            <w:vAlign w:val="center"/>
            <w:hideMark/>
          </w:tcPr>
          <w:p w14:paraId="6BF891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14:paraId="39E3924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bl>
    <w:p w14:paraId="637ECDCD" w14:textId="7A058638" w:rsidR="0092195A" w:rsidRPr="001B41AF" w:rsidRDefault="000E6B3A" w:rsidP="001B41AF">
      <w:pPr>
        <w:ind w:firstLine="400"/>
        <w:jc w:val="right"/>
        <w:rPr>
          <w:rFonts w:ascii="仿宋" w:hAnsi="仿宋" w:cs="Calibri"/>
          <w:color w:val="000000"/>
          <w:kern w:val="0"/>
          <w:sz w:val="20"/>
          <w:szCs w:val="20"/>
        </w:rPr>
      </w:pPr>
      <w:r w:rsidRPr="001050B1">
        <w:rPr>
          <w:rFonts w:ascii="仿宋" w:hAnsi="仿宋" w:cs="Calibri"/>
          <w:color w:val="000000"/>
          <w:kern w:val="0"/>
          <w:sz w:val="20"/>
          <w:szCs w:val="20"/>
        </w:rPr>
        <w:t>数据来源：</w:t>
      </w:r>
      <w:r w:rsidR="005C6224">
        <w:rPr>
          <w:rFonts w:ascii="仿宋" w:hAnsi="仿宋" w:cs="Calibri" w:hint="eastAsia"/>
          <w:color w:val="000000"/>
          <w:kern w:val="0"/>
          <w:sz w:val="20"/>
          <w:szCs w:val="20"/>
        </w:rPr>
        <w:t>中盐化工</w:t>
      </w:r>
      <w:r w:rsidRPr="001050B1">
        <w:rPr>
          <w:rFonts w:ascii="仿宋" w:hAnsi="仿宋" w:cs="Calibri" w:hint="eastAsia"/>
          <w:color w:val="000000"/>
          <w:kern w:val="0"/>
          <w:sz w:val="20"/>
          <w:szCs w:val="20"/>
        </w:rPr>
        <w:t>2023年</w:t>
      </w:r>
      <w:r w:rsidR="006E67F3">
        <w:rPr>
          <w:rFonts w:ascii="仿宋" w:hAnsi="仿宋" w:cs="Calibri" w:hint="eastAsia"/>
          <w:color w:val="000000"/>
          <w:kern w:val="0"/>
          <w:sz w:val="20"/>
          <w:szCs w:val="20"/>
        </w:rPr>
        <w:t>年</w:t>
      </w:r>
      <w:r w:rsidRPr="001050B1">
        <w:rPr>
          <w:rFonts w:ascii="仿宋" w:hAnsi="仿宋" w:cs="Calibri" w:hint="eastAsia"/>
          <w:color w:val="000000"/>
          <w:kern w:val="0"/>
          <w:sz w:val="20"/>
          <w:szCs w:val="20"/>
        </w:rPr>
        <w:t>报</w:t>
      </w:r>
      <w:bookmarkStart w:id="67" w:name="_Toc160331812"/>
      <w:bookmarkStart w:id="68" w:name="_Toc160525359"/>
      <w:bookmarkStart w:id="69" w:name="_Toc161538489"/>
    </w:p>
    <w:p w14:paraId="45796257" w14:textId="77777777" w:rsidR="00485265" w:rsidRDefault="00485265" w:rsidP="00A84EC3">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sectPr w:rsidR="00485265" w:rsidSect="006C4943">
          <w:pgSz w:w="11906" w:h="16838"/>
          <w:pgMar w:top="1440" w:right="1800" w:bottom="1440" w:left="1800" w:header="851" w:footer="992" w:gutter="0"/>
          <w:cols w:space="425"/>
          <w:docGrid w:type="lines" w:linePitch="312"/>
        </w:sectPr>
      </w:pPr>
      <w:bookmarkStart w:id="70" w:name="_Toc161605240"/>
      <w:bookmarkStart w:id="71" w:name="_Toc161842909"/>
      <w:bookmarkStart w:id="72" w:name="_Toc162555949"/>
      <w:bookmarkStart w:id="73" w:name="_Toc163034546"/>
      <w:bookmarkStart w:id="74" w:name="_Toc164442358"/>
      <w:bookmarkStart w:id="75" w:name="_Toc164980141"/>
    </w:p>
    <w:p w14:paraId="12AA13C8" w14:textId="10E5667F" w:rsidR="001F077C" w:rsidRPr="00D27963" w:rsidRDefault="00EB2C67" w:rsidP="00A84EC3">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76" w:name="_Toc165950661"/>
      <w:bookmarkStart w:id="77" w:name="_Toc167020993"/>
      <w:r w:rsidRPr="00D27963">
        <w:rPr>
          <w:rFonts w:ascii="仿宋" w:eastAsia="仿宋" w:hAnsi="仿宋" w:cs="Times New Roman (正文 CS 字体)"/>
          <w:b/>
          <w:bCs/>
          <w:color w:val="auto"/>
          <w:sz w:val="28"/>
          <w:szCs w:val="28"/>
        </w:rPr>
        <w:lastRenderedPageBreak/>
        <w:t>2.3</w:t>
      </w:r>
      <w:r w:rsidR="00E761FF">
        <w:rPr>
          <w:rFonts w:ascii="仿宋" w:eastAsia="仿宋" w:hAnsi="仿宋" w:cs="Times New Roman (正文 CS 字体)" w:hint="eastAsia"/>
          <w:b/>
          <w:bCs/>
          <w:color w:val="auto"/>
          <w:sz w:val="28"/>
          <w:szCs w:val="28"/>
        </w:rPr>
        <w:t>控股股东、</w:t>
      </w:r>
      <w:r w:rsidRPr="00D27963">
        <w:rPr>
          <w:rFonts w:ascii="仿宋" w:eastAsia="仿宋" w:hAnsi="仿宋" w:cs="Times New Roman (正文 CS 字体)"/>
          <w:b/>
          <w:bCs/>
          <w:color w:val="auto"/>
          <w:sz w:val="28"/>
          <w:szCs w:val="28"/>
        </w:rPr>
        <w:t>实际控制人情况</w:t>
      </w:r>
      <w:bookmarkEnd w:id="67"/>
      <w:bookmarkEnd w:id="68"/>
      <w:bookmarkEnd w:id="69"/>
      <w:bookmarkEnd w:id="70"/>
      <w:bookmarkEnd w:id="71"/>
      <w:bookmarkEnd w:id="72"/>
      <w:bookmarkEnd w:id="73"/>
      <w:bookmarkEnd w:id="74"/>
      <w:bookmarkEnd w:id="75"/>
      <w:bookmarkEnd w:id="76"/>
      <w:bookmarkEnd w:id="77"/>
    </w:p>
    <w:p w14:paraId="715266F5" w14:textId="3C512908" w:rsidR="00EB7F18" w:rsidRDefault="00EB7F18" w:rsidP="008A47DA">
      <w:pPr>
        <w:ind w:firstLine="560"/>
        <w:rPr>
          <w:rFonts w:ascii="仿宋" w:hAnsi="仿宋"/>
        </w:rPr>
      </w:pPr>
      <w:r>
        <w:rPr>
          <w:rFonts w:ascii="仿宋" w:hAnsi="仿宋" w:hint="eastAsia"/>
        </w:rPr>
        <w:t>（1）控股股东</w:t>
      </w:r>
    </w:p>
    <w:p w14:paraId="3FEB0341" w14:textId="34245655" w:rsidR="00EB7F18" w:rsidRPr="006F7394" w:rsidRDefault="005C6224" w:rsidP="00EB7F18">
      <w:pPr>
        <w:ind w:firstLine="560"/>
        <w:rPr>
          <w:rFonts w:ascii="仿宋" w:hAnsi="仿宋"/>
        </w:rPr>
      </w:pPr>
      <w:r>
        <w:rPr>
          <w:rFonts w:hint="eastAsia"/>
        </w:rPr>
        <w:t>中盐化工</w:t>
      </w:r>
      <w:r w:rsidR="00E761FF" w:rsidRPr="006F613F">
        <w:rPr>
          <w:rFonts w:hint="eastAsia"/>
        </w:rPr>
        <w:t>公司的控股股东</w:t>
      </w:r>
      <w:r w:rsidR="00EB7F18">
        <w:rPr>
          <w:rFonts w:hint="eastAsia"/>
        </w:rPr>
        <w:t>为中盐吉兰泰盐化集团有限公司，</w:t>
      </w:r>
      <w:r w:rsidR="00EB7F18" w:rsidRPr="006F7394">
        <w:rPr>
          <w:rFonts w:ascii="仿宋" w:hAnsi="仿宋"/>
        </w:rPr>
        <w:t>截至202</w:t>
      </w:r>
      <w:r w:rsidR="00EB7F18" w:rsidRPr="006F7394">
        <w:rPr>
          <w:rFonts w:ascii="仿宋" w:hAnsi="仿宋" w:hint="eastAsia"/>
        </w:rPr>
        <w:t>3年12月31日</w:t>
      </w:r>
      <w:r w:rsidR="00EB7F18" w:rsidRPr="006F7394">
        <w:rPr>
          <w:rFonts w:ascii="仿宋" w:hAnsi="仿宋"/>
        </w:rPr>
        <w:t>，</w:t>
      </w:r>
      <w:r w:rsidR="00EB7F18">
        <w:rPr>
          <w:rFonts w:hint="eastAsia"/>
        </w:rPr>
        <w:t>中盐吉兰泰盐化集团有限公司</w:t>
      </w:r>
      <w:r w:rsidR="00EB7F18" w:rsidRPr="006F7394">
        <w:rPr>
          <w:rFonts w:ascii="仿宋" w:hAnsi="仿宋" w:hint="eastAsia"/>
        </w:rPr>
        <w:t>持有</w:t>
      </w:r>
      <w:r w:rsidR="00EB7F18">
        <w:rPr>
          <w:rFonts w:ascii="仿宋" w:hAnsi="仿宋" w:hint="eastAsia"/>
        </w:rPr>
        <w:t>中盐化工45.49</w:t>
      </w:r>
      <w:r w:rsidR="00EB7F18" w:rsidRPr="006F7394">
        <w:rPr>
          <w:rFonts w:ascii="仿宋" w:hAnsi="仿宋"/>
        </w:rPr>
        <w:t>%</w:t>
      </w:r>
      <w:r w:rsidR="00EB7F18" w:rsidRPr="006F7394">
        <w:rPr>
          <w:rFonts w:ascii="仿宋" w:hAnsi="仿宋" w:hint="eastAsia"/>
        </w:rPr>
        <w:t>股份</w:t>
      </w:r>
      <w:r w:rsidR="00EB7F18" w:rsidRPr="006F7394">
        <w:rPr>
          <w:rFonts w:ascii="仿宋" w:hAnsi="仿宋"/>
        </w:rPr>
        <w:t>。</w:t>
      </w:r>
    </w:p>
    <w:p w14:paraId="35E8B892" w14:textId="3418A18C" w:rsidR="00EB7F18" w:rsidRPr="006F7394" w:rsidRDefault="00EB7F18" w:rsidP="00EB7F18">
      <w:pPr>
        <w:ind w:firstLine="560"/>
        <w:rPr>
          <w:rFonts w:ascii="仿宋" w:hAnsi="仿宋"/>
        </w:rPr>
      </w:pPr>
      <w:r w:rsidRPr="006F7394">
        <w:rPr>
          <w:rFonts w:ascii="仿宋" w:hAnsi="仿宋"/>
        </w:rPr>
        <w:t>控股股东性质：</w:t>
      </w:r>
      <w:r>
        <w:rPr>
          <w:rFonts w:ascii="仿宋" w:hAnsi="仿宋" w:hint="eastAsia"/>
        </w:rPr>
        <w:t>国有法人</w:t>
      </w:r>
    </w:p>
    <w:p w14:paraId="3BFD785B" w14:textId="77777777" w:rsidR="00EB7F18" w:rsidRPr="006F7394" w:rsidRDefault="00EB7F18" w:rsidP="00EB7F18">
      <w:pPr>
        <w:ind w:firstLine="560"/>
        <w:rPr>
          <w:rFonts w:ascii="仿宋" w:hAnsi="仿宋"/>
        </w:rPr>
      </w:pPr>
      <w:r w:rsidRPr="006F7394">
        <w:rPr>
          <w:rFonts w:ascii="仿宋" w:hAnsi="仿宋"/>
        </w:rPr>
        <w:t>控股股东类型：法人</w:t>
      </w:r>
    </w:p>
    <w:p w14:paraId="05FF0132" w14:textId="09D5E635" w:rsidR="00EB7F18" w:rsidRPr="006F7394" w:rsidRDefault="00EB7F18" w:rsidP="00EB7F18">
      <w:pPr>
        <w:ind w:firstLine="560"/>
        <w:rPr>
          <w:rFonts w:ascii="仿宋" w:hAnsi="仿宋"/>
        </w:rPr>
      </w:pPr>
      <w:r w:rsidRPr="006F7394">
        <w:rPr>
          <w:rFonts w:ascii="仿宋" w:hAnsi="仿宋"/>
        </w:rPr>
        <w:t>控股股东名称</w:t>
      </w:r>
      <w:r w:rsidRPr="006F7394">
        <w:rPr>
          <w:rFonts w:ascii="仿宋" w:hAnsi="仿宋" w:hint="eastAsia"/>
        </w:rPr>
        <w:t>：</w:t>
      </w:r>
      <w:r>
        <w:rPr>
          <w:rFonts w:hint="eastAsia"/>
        </w:rPr>
        <w:t>中盐吉兰泰盐化集团有限公司</w:t>
      </w:r>
    </w:p>
    <w:p w14:paraId="22DD8F3E" w14:textId="23AA51D6" w:rsidR="00EB7F18" w:rsidRPr="006F7394" w:rsidRDefault="00EB7F18" w:rsidP="00EB7F18">
      <w:pPr>
        <w:ind w:firstLine="560"/>
        <w:rPr>
          <w:rFonts w:ascii="仿宋" w:hAnsi="仿宋"/>
        </w:rPr>
      </w:pPr>
      <w:r w:rsidRPr="006F7394">
        <w:rPr>
          <w:rFonts w:ascii="仿宋" w:hAnsi="仿宋"/>
        </w:rPr>
        <w:t>法定代表人/单位负责人</w:t>
      </w:r>
      <w:r w:rsidRPr="006F7394">
        <w:rPr>
          <w:rFonts w:ascii="仿宋" w:hAnsi="仿宋" w:hint="eastAsia"/>
        </w:rPr>
        <w:t>：</w:t>
      </w:r>
      <w:r>
        <w:rPr>
          <w:rFonts w:ascii="仿宋" w:hAnsi="仿宋" w:hint="eastAsia"/>
        </w:rPr>
        <w:t>周杰</w:t>
      </w:r>
    </w:p>
    <w:p w14:paraId="28CCFA38" w14:textId="6092DE86" w:rsidR="00EB7F18" w:rsidRPr="006F7394" w:rsidRDefault="00EB7F18" w:rsidP="00EB7F18">
      <w:pPr>
        <w:ind w:firstLine="560"/>
        <w:rPr>
          <w:rFonts w:ascii="仿宋" w:hAnsi="仿宋"/>
        </w:rPr>
      </w:pPr>
      <w:r w:rsidRPr="006F7394">
        <w:rPr>
          <w:rFonts w:ascii="仿宋" w:hAnsi="仿宋"/>
        </w:rPr>
        <w:t>成立日期</w:t>
      </w:r>
      <w:r w:rsidRPr="006F7394">
        <w:rPr>
          <w:rFonts w:ascii="仿宋" w:hAnsi="仿宋" w:hint="eastAsia"/>
        </w:rPr>
        <w:t>：</w:t>
      </w:r>
      <w:r w:rsidRPr="002D2987">
        <w:rPr>
          <w:rFonts w:ascii="仿宋" w:hAnsi="仿宋" w:hint="eastAsia"/>
        </w:rPr>
        <w:t>200</w:t>
      </w:r>
      <w:r>
        <w:rPr>
          <w:rFonts w:ascii="仿宋" w:hAnsi="仿宋" w:hint="eastAsia"/>
        </w:rPr>
        <w:t>2</w:t>
      </w:r>
      <w:r w:rsidRPr="002D2987">
        <w:rPr>
          <w:rFonts w:ascii="仿宋" w:hAnsi="仿宋" w:hint="eastAsia"/>
        </w:rPr>
        <w:t>年</w:t>
      </w:r>
      <w:r>
        <w:rPr>
          <w:rFonts w:ascii="仿宋" w:hAnsi="仿宋" w:hint="eastAsia"/>
        </w:rPr>
        <w:t>4</w:t>
      </w:r>
      <w:r w:rsidRPr="002D2987">
        <w:rPr>
          <w:rFonts w:ascii="仿宋" w:hAnsi="仿宋" w:hint="eastAsia"/>
        </w:rPr>
        <w:t>月</w:t>
      </w:r>
      <w:r>
        <w:rPr>
          <w:rFonts w:ascii="仿宋" w:hAnsi="仿宋" w:hint="eastAsia"/>
        </w:rPr>
        <w:t>24</w:t>
      </w:r>
      <w:r w:rsidRPr="002D2987">
        <w:rPr>
          <w:rFonts w:ascii="仿宋" w:hAnsi="仿宋" w:hint="eastAsia"/>
        </w:rPr>
        <w:t>日</w:t>
      </w:r>
    </w:p>
    <w:p w14:paraId="5AA7EEC3" w14:textId="3E7FFECF" w:rsidR="00EB7F18" w:rsidRPr="006F7394" w:rsidRDefault="00EB7F18" w:rsidP="00EB7F18">
      <w:pPr>
        <w:ind w:firstLine="560"/>
        <w:rPr>
          <w:rFonts w:ascii="仿宋" w:hAnsi="仿宋"/>
        </w:rPr>
      </w:pPr>
      <w:r w:rsidRPr="006F7394">
        <w:rPr>
          <w:rFonts w:ascii="仿宋" w:hAnsi="仿宋"/>
        </w:rPr>
        <w:t>组织机构代码</w:t>
      </w:r>
      <w:r w:rsidRPr="006F7394">
        <w:rPr>
          <w:rFonts w:ascii="仿宋" w:hAnsi="仿宋" w:hint="eastAsia"/>
        </w:rPr>
        <w:t>：</w:t>
      </w:r>
      <w:r w:rsidRPr="006F7394">
        <w:rPr>
          <w:rFonts w:ascii="仿宋" w:hAnsi="仿宋"/>
        </w:rPr>
        <w:t>统一社会信用代码</w:t>
      </w:r>
      <w:r w:rsidRPr="00EB7F18">
        <w:rPr>
          <w:rFonts w:ascii="仿宋" w:hAnsi="仿宋"/>
        </w:rPr>
        <w:t>911529001174447212</w:t>
      </w:r>
    </w:p>
    <w:p w14:paraId="777FA66C" w14:textId="01E27527" w:rsidR="00EB7F18" w:rsidRPr="006F7394" w:rsidRDefault="00EB7F18" w:rsidP="00EB7F18">
      <w:pPr>
        <w:ind w:firstLine="560"/>
        <w:rPr>
          <w:rFonts w:ascii="仿宋" w:hAnsi="仿宋"/>
        </w:rPr>
      </w:pPr>
      <w:r w:rsidRPr="006F7394">
        <w:rPr>
          <w:rFonts w:ascii="仿宋" w:hAnsi="仿宋"/>
        </w:rPr>
        <w:t>主要经营业务</w:t>
      </w:r>
      <w:r w:rsidRPr="006F7394">
        <w:rPr>
          <w:rFonts w:ascii="仿宋" w:hAnsi="仿宋" w:hint="eastAsia"/>
        </w:rPr>
        <w:t>：</w:t>
      </w:r>
      <w:r w:rsidRPr="00EB7F18">
        <w:rPr>
          <w:rFonts w:ascii="仿宋" w:hAnsi="仿宋" w:hint="eastAsia"/>
        </w:rPr>
        <w:t>工业纯碱、食用碱的生产与销售；电力生产；电器维修；水电暖供应；餐饮住宿；物业管理；进出口贸易；建筑材料销售；装卸搬运和运输代理，设备租赁，科学研究和技术服务；给排水、水暖设施安装、维修；水井维护；机械设备及电仪设备安装、维修、租赁；土建工程；职业技能培训、职业技能检定服务（凭资质经营）。</w:t>
      </w:r>
    </w:p>
    <w:p w14:paraId="6F21527E" w14:textId="45D1D928" w:rsidR="00EB7F18" w:rsidRDefault="00EB7F18" w:rsidP="008A47DA">
      <w:pPr>
        <w:ind w:firstLine="560"/>
        <w:rPr>
          <w:rFonts w:ascii="仿宋" w:hAnsi="仿宋"/>
        </w:rPr>
      </w:pPr>
      <w:r>
        <w:rPr>
          <w:rFonts w:ascii="仿宋" w:hAnsi="仿宋" w:hint="eastAsia"/>
        </w:rPr>
        <w:t>（2）实际控制人</w:t>
      </w:r>
    </w:p>
    <w:p w14:paraId="604CE617" w14:textId="35ACD394" w:rsidR="00EB7F18" w:rsidRPr="00EB7F18" w:rsidRDefault="00EB7F18" w:rsidP="006C6AEB">
      <w:pPr>
        <w:ind w:firstLine="560"/>
        <w:rPr>
          <w:rFonts w:ascii="仿宋" w:hAnsi="仿宋"/>
        </w:rPr>
      </w:pPr>
      <w:r>
        <w:rPr>
          <w:rFonts w:ascii="仿宋" w:hAnsi="仿宋" w:hint="eastAsia"/>
        </w:rPr>
        <w:t>中盐化工</w:t>
      </w:r>
      <w:r w:rsidRPr="006F7394">
        <w:rPr>
          <w:rFonts w:ascii="仿宋" w:hAnsi="仿宋" w:hint="eastAsia"/>
        </w:rPr>
        <w:t>公司最终实际控制人为</w:t>
      </w:r>
      <w:r>
        <w:rPr>
          <w:rFonts w:ascii="仿宋" w:hAnsi="仿宋" w:hint="eastAsia"/>
        </w:rPr>
        <w:t>中国盐业集团有限公司</w:t>
      </w:r>
      <w:r w:rsidRPr="006F7394">
        <w:rPr>
          <w:rFonts w:ascii="仿宋" w:hAnsi="仿宋" w:hint="eastAsia"/>
        </w:rPr>
        <w:t>。截至2023年年末，公司实际控制人</w:t>
      </w:r>
      <w:r w:rsidR="00F0558F">
        <w:rPr>
          <w:rFonts w:ascii="仿宋" w:hAnsi="仿宋" w:hint="eastAsia"/>
        </w:rPr>
        <w:t>中国盐业集团有限公司</w:t>
      </w:r>
      <w:r w:rsidRPr="006F7394">
        <w:rPr>
          <w:rFonts w:ascii="仿宋" w:hAnsi="仿宋" w:hint="eastAsia"/>
        </w:rPr>
        <w:t>持有公司控股股东</w:t>
      </w:r>
      <w:r w:rsidR="00F0558F">
        <w:rPr>
          <w:rFonts w:hint="eastAsia"/>
        </w:rPr>
        <w:t>中盐吉兰泰盐化集团有限公司</w:t>
      </w:r>
      <w:r w:rsidRPr="006F7394">
        <w:rPr>
          <w:rFonts w:ascii="仿宋" w:hAnsi="仿宋" w:hint="eastAsia"/>
        </w:rPr>
        <w:t>100%股权，间接持有</w:t>
      </w:r>
      <w:r w:rsidR="00F0558F">
        <w:rPr>
          <w:rFonts w:ascii="仿宋" w:hAnsi="仿宋" w:hint="eastAsia"/>
        </w:rPr>
        <w:t>中盐化工</w:t>
      </w:r>
      <w:r w:rsidRPr="006F7394">
        <w:rPr>
          <w:rFonts w:ascii="仿宋" w:hAnsi="仿宋" w:hint="eastAsia"/>
        </w:rPr>
        <w:t>公司</w:t>
      </w:r>
      <w:r w:rsidR="00F0558F">
        <w:rPr>
          <w:rFonts w:ascii="仿宋" w:hAnsi="仿宋" w:hint="eastAsia"/>
        </w:rPr>
        <w:t>45.49</w:t>
      </w:r>
      <w:r w:rsidRPr="006F7394">
        <w:rPr>
          <w:rFonts w:ascii="仿宋" w:hAnsi="仿宋" w:hint="eastAsia"/>
        </w:rPr>
        <w:t>%股权，股权结构示意图见下图所示。</w:t>
      </w:r>
    </w:p>
    <w:p w14:paraId="7483D77B" w14:textId="23477687" w:rsidR="001F3F53" w:rsidRPr="00E072BD" w:rsidRDefault="00422134" w:rsidP="00E072BD">
      <w:pPr>
        <w:spacing w:line="360" w:lineRule="auto"/>
        <w:ind w:firstLineChars="0" w:firstLine="0"/>
        <w:jc w:val="center"/>
        <w:rPr>
          <w:rFonts w:ascii="黑体" w:eastAsia="黑体" w:hAnsi="黑体"/>
          <w:sz w:val="24"/>
          <w:szCs w:val="24"/>
        </w:rPr>
      </w:pPr>
      <w:bookmarkStart w:id="78" w:name="_Toc160331813"/>
      <w:bookmarkStart w:id="79" w:name="_Toc160525360"/>
      <w:bookmarkStart w:id="80" w:name="_Toc161538490"/>
      <w:bookmarkStart w:id="81" w:name="_Toc161605241"/>
      <w:bookmarkStart w:id="82" w:name="_Toc161842910"/>
      <w:bookmarkStart w:id="83" w:name="_Toc162555950"/>
      <w:bookmarkStart w:id="84" w:name="_Toc163034547"/>
      <w:r w:rsidRPr="00802C2D">
        <w:rPr>
          <w:rFonts w:ascii="黑体" w:eastAsia="黑体" w:hAnsi="黑体" w:hint="eastAsia"/>
          <w:sz w:val="24"/>
          <w:szCs w:val="24"/>
        </w:rPr>
        <w:lastRenderedPageBreak/>
        <w:t>图</w:t>
      </w:r>
      <w:r w:rsidR="006F613F">
        <w:rPr>
          <w:rFonts w:ascii="黑体" w:eastAsia="黑体" w:hAnsi="黑体" w:hint="eastAsia"/>
          <w:sz w:val="24"/>
          <w:szCs w:val="24"/>
        </w:rPr>
        <w:t>1</w:t>
      </w:r>
      <w:r>
        <w:rPr>
          <w:rFonts w:ascii="黑体" w:eastAsia="黑体" w:hAnsi="黑体" w:hint="eastAsia"/>
          <w:sz w:val="24"/>
          <w:szCs w:val="24"/>
        </w:rPr>
        <w:t xml:space="preserve">  </w:t>
      </w:r>
      <w:r w:rsidR="005C6224">
        <w:rPr>
          <w:rFonts w:ascii="黑体" w:eastAsia="黑体" w:hAnsi="黑体" w:hint="eastAsia"/>
          <w:sz w:val="24"/>
          <w:szCs w:val="24"/>
        </w:rPr>
        <w:t>中盐化工</w:t>
      </w:r>
      <w:r w:rsidRPr="00802C2D">
        <w:rPr>
          <w:rFonts w:ascii="黑体" w:eastAsia="黑体" w:hAnsi="黑体" w:hint="eastAsia"/>
          <w:sz w:val="24"/>
          <w:szCs w:val="24"/>
        </w:rPr>
        <w:t>股权结构示意</w:t>
      </w:r>
      <w:r>
        <w:rPr>
          <w:rFonts w:ascii="黑体" w:eastAsia="黑体" w:hAnsi="黑体" w:hint="eastAsia"/>
          <w:sz w:val="24"/>
          <w:szCs w:val="24"/>
        </w:rPr>
        <w:t>图</w:t>
      </w:r>
    </w:p>
    <w:p w14:paraId="48485B98" w14:textId="15B46237" w:rsidR="00E072BD" w:rsidRDefault="006E67F3" w:rsidP="00E072BD">
      <w:pPr>
        <w:ind w:firstLineChars="0" w:firstLine="0"/>
        <w:jc w:val="center"/>
        <w:rPr>
          <w:sz w:val="20"/>
          <w:szCs w:val="20"/>
        </w:rPr>
      </w:pPr>
      <w:r>
        <w:rPr>
          <w:noProof/>
          <w:sz w:val="20"/>
          <w:szCs w:val="20"/>
        </w:rPr>
        <w:drawing>
          <wp:inline distT="0" distB="0" distL="0" distR="0" wp14:anchorId="4CB25B92" wp14:editId="316E58B2">
            <wp:extent cx="5247335" cy="3597370"/>
            <wp:effectExtent l="0" t="0" r="0" b="3175"/>
            <wp:docPr id="14139570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1606" cy="3607154"/>
                    </a:xfrm>
                    <a:prstGeom prst="rect">
                      <a:avLst/>
                    </a:prstGeom>
                    <a:noFill/>
                  </pic:spPr>
                </pic:pic>
              </a:graphicData>
            </a:graphic>
          </wp:inline>
        </w:drawing>
      </w:r>
    </w:p>
    <w:p w14:paraId="4A05399E" w14:textId="5C36F2DC" w:rsidR="00422134" w:rsidRPr="007362F9" w:rsidRDefault="00422134" w:rsidP="00E072BD">
      <w:pPr>
        <w:ind w:firstLineChars="0" w:firstLine="0"/>
        <w:jc w:val="right"/>
        <w:rPr>
          <w:sz w:val="20"/>
          <w:szCs w:val="20"/>
        </w:rPr>
      </w:pPr>
      <w:r w:rsidRPr="00F50CEC">
        <w:rPr>
          <w:rFonts w:hint="eastAsia"/>
          <w:sz w:val="20"/>
          <w:szCs w:val="20"/>
        </w:rPr>
        <w:t>资料来源：</w:t>
      </w:r>
      <w:r w:rsidR="005C6224">
        <w:rPr>
          <w:rFonts w:hint="eastAsia"/>
          <w:sz w:val="20"/>
          <w:szCs w:val="20"/>
        </w:rPr>
        <w:t>中盐化工</w:t>
      </w:r>
      <w:r w:rsidRPr="00F50CEC">
        <w:rPr>
          <w:rFonts w:hint="eastAsia"/>
          <w:sz w:val="20"/>
          <w:szCs w:val="20"/>
        </w:rPr>
        <w:t>2</w:t>
      </w:r>
      <w:r w:rsidRPr="00F50CEC">
        <w:rPr>
          <w:sz w:val="20"/>
          <w:szCs w:val="20"/>
        </w:rPr>
        <w:t>02</w:t>
      </w:r>
      <w:r>
        <w:rPr>
          <w:rFonts w:hint="eastAsia"/>
          <w:sz w:val="20"/>
          <w:szCs w:val="20"/>
        </w:rPr>
        <w:t>3</w:t>
      </w:r>
      <w:r w:rsidRPr="00F50CEC">
        <w:rPr>
          <w:rFonts w:hint="eastAsia"/>
          <w:sz w:val="20"/>
          <w:szCs w:val="20"/>
        </w:rPr>
        <w:t>年</w:t>
      </w:r>
      <w:r>
        <w:rPr>
          <w:rFonts w:hint="eastAsia"/>
          <w:sz w:val="20"/>
          <w:szCs w:val="20"/>
        </w:rPr>
        <w:t>年报</w:t>
      </w:r>
    </w:p>
    <w:p w14:paraId="1F9E4B52" w14:textId="77777777" w:rsidR="00422134" w:rsidRPr="002F3F8B" w:rsidRDefault="00422134" w:rsidP="00E072BD">
      <w:pPr>
        <w:ind w:firstLine="400"/>
        <w:jc w:val="right"/>
        <w:rPr>
          <w:sz w:val="20"/>
          <w:szCs w:val="20"/>
        </w:rPr>
        <w:sectPr w:rsidR="00422134" w:rsidRPr="002F3F8B" w:rsidSect="006C4943">
          <w:pgSz w:w="11906" w:h="16838"/>
          <w:pgMar w:top="1440" w:right="1800" w:bottom="1440" w:left="1800" w:header="851" w:footer="992" w:gutter="0"/>
          <w:cols w:space="425"/>
          <w:docGrid w:type="lines" w:linePitch="312"/>
        </w:sectPr>
      </w:pPr>
    </w:p>
    <w:p w14:paraId="3ADF7064" w14:textId="77777777" w:rsidR="00EB2C67" w:rsidRPr="00EB2C67" w:rsidRDefault="00EB2C67" w:rsidP="00C34DAA">
      <w:pPr>
        <w:pStyle w:val="1"/>
        <w:keepNext w:val="0"/>
        <w:keepLines w:val="0"/>
        <w:widowControl/>
        <w:tabs>
          <w:tab w:val="left" w:pos="0"/>
        </w:tabs>
        <w:adjustRightInd w:val="0"/>
        <w:spacing w:beforeLines="50" w:before="156" w:afterLines="50" w:after="156" w:line="360" w:lineRule="auto"/>
        <w:jc w:val="center"/>
        <w:rPr>
          <w:rFonts w:ascii="黑体" w:eastAsia="黑体" w:hAnsi="黑体" w:cs="方正小标宋"/>
          <w:b/>
          <w:bCs/>
          <w:color w:val="auto"/>
          <w:sz w:val="44"/>
          <w:szCs w:val="44"/>
        </w:rPr>
      </w:pPr>
      <w:bookmarkStart w:id="85" w:name="_Toc164442359"/>
      <w:bookmarkStart w:id="86" w:name="_Toc164980142"/>
      <w:bookmarkStart w:id="87" w:name="_Toc165950662"/>
      <w:bookmarkStart w:id="88" w:name="_Toc167020994"/>
      <w:r w:rsidRPr="00EB2C67">
        <w:rPr>
          <w:rFonts w:ascii="黑体" w:eastAsia="黑体" w:hAnsi="黑体" w:cs="方正小标宋" w:hint="eastAsia"/>
          <w:b/>
          <w:bCs/>
          <w:color w:val="auto"/>
          <w:sz w:val="44"/>
          <w:szCs w:val="44"/>
        </w:rPr>
        <w:lastRenderedPageBreak/>
        <w:t>第二章</w:t>
      </w:r>
      <w:r w:rsidR="00354338">
        <w:rPr>
          <w:rFonts w:ascii="黑体" w:eastAsia="黑体" w:hAnsi="黑体" w:cs="方正小标宋" w:hint="eastAsia"/>
          <w:b/>
          <w:bCs/>
          <w:color w:val="auto"/>
          <w:sz w:val="44"/>
          <w:szCs w:val="44"/>
        </w:rPr>
        <w:t>、</w:t>
      </w:r>
      <w:r w:rsidRPr="00EB2C67">
        <w:rPr>
          <w:rFonts w:ascii="黑体" w:eastAsia="黑体" w:hAnsi="黑体" w:cs="方正小标宋"/>
          <w:b/>
          <w:bCs/>
          <w:color w:val="auto"/>
          <w:sz w:val="44"/>
          <w:szCs w:val="44"/>
        </w:rPr>
        <w:t>业务与盈利模式</w:t>
      </w:r>
      <w:bookmarkEnd w:id="78"/>
      <w:bookmarkEnd w:id="79"/>
      <w:bookmarkEnd w:id="80"/>
      <w:bookmarkEnd w:id="81"/>
      <w:bookmarkEnd w:id="82"/>
      <w:bookmarkEnd w:id="83"/>
      <w:bookmarkEnd w:id="84"/>
      <w:bookmarkEnd w:id="85"/>
      <w:bookmarkEnd w:id="86"/>
      <w:bookmarkEnd w:id="87"/>
      <w:bookmarkEnd w:id="88"/>
    </w:p>
    <w:p w14:paraId="28E7887E" w14:textId="77777777" w:rsidR="00EB2C67" w:rsidRPr="00EB2C67" w:rsidRDefault="00EB2C67" w:rsidP="00EB2C67">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89" w:name="_Toc160331814"/>
      <w:bookmarkStart w:id="90" w:name="_Toc160525361"/>
      <w:bookmarkStart w:id="91" w:name="_Toc161538491"/>
      <w:bookmarkStart w:id="92" w:name="_Toc161605242"/>
      <w:bookmarkStart w:id="93" w:name="_Toc161842911"/>
      <w:bookmarkStart w:id="94" w:name="_Toc162555951"/>
      <w:bookmarkStart w:id="95" w:name="_Toc163034548"/>
      <w:bookmarkStart w:id="96" w:name="_Toc164442360"/>
      <w:bookmarkStart w:id="97" w:name="_Toc164980143"/>
      <w:bookmarkStart w:id="98" w:name="_Toc165950663"/>
      <w:bookmarkStart w:id="99" w:name="_Toc167020995"/>
      <w:r>
        <w:rPr>
          <w:rFonts w:ascii="黑体" w:eastAsia="黑体" w:hAnsi="黑体" w:cs="黑体" w:hint="eastAsia"/>
          <w:b/>
          <w:bCs/>
          <w:color w:val="auto"/>
          <w:sz w:val="36"/>
          <w:szCs w:val="36"/>
        </w:rPr>
        <w:t>一、</w:t>
      </w:r>
      <w:r w:rsidRPr="00EB2C67">
        <w:rPr>
          <w:rFonts w:ascii="黑体" w:eastAsia="黑体" w:hAnsi="黑体" w:cs="黑体" w:hint="eastAsia"/>
          <w:b/>
          <w:bCs/>
          <w:color w:val="auto"/>
          <w:sz w:val="36"/>
          <w:szCs w:val="36"/>
        </w:rPr>
        <w:t>业务模式</w:t>
      </w:r>
      <w:bookmarkEnd w:id="89"/>
      <w:bookmarkEnd w:id="90"/>
      <w:bookmarkEnd w:id="91"/>
      <w:bookmarkEnd w:id="92"/>
      <w:bookmarkEnd w:id="93"/>
      <w:bookmarkEnd w:id="94"/>
      <w:bookmarkEnd w:id="95"/>
      <w:bookmarkEnd w:id="96"/>
      <w:bookmarkEnd w:id="97"/>
      <w:bookmarkEnd w:id="98"/>
      <w:bookmarkEnd w:id="99"/>
    </w:p>
    <w:p w14:paraId="556C0D48" w14:textId="77777777" w:rsidR="00EB2C67" w:rsidRPr="006F7394" w:rsidRDefault="00EB2C67" w:rsidP="00EB2C67">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00" w:name="_Toc160331815"/>
      <w:bookmarkStart w:id="101" w:name="_Toc160525362"/>
      <w:bookmarkStart w:id="102" w:name="_Toc161538492"/>
      <w:bookmarkStart w:id="103" w:name="_Toc161605243"/>
      <w:bookmarkStart w:id="104" w:name="_Toc161842912"/>
      <w:bookmarkStart w:id="105" w:name="_Toc162555952"/>
      <w:bookmarkStart w:id="106" w:name="_Toc163034549"/>
      <w:bookmarkStart w:id="107" w:name="_Toc164442361"/>
      <w:bookmarkStart w:id="108" w:name="_Toc164980144"/>
      <w:bookmarkStart w:id="109" w:name="_Toc165950664"/>
      <w:bookmarkStart w:id="110" w:name="_Toc167020996"/>
      <w:r w:rsidRPr="006F7394">
        <w:rPr>
          <w:rFonts w:ascii="仿宋" w:eastAsia="仿宋" w:hAnsi="仿宋" w:cs="Times New Roman (正文 CS 字体)"/>
          <w:b/>
          <w:bCs/>
          <w:color w:val="auto"/>
          <w:sz w:val="28"/>
          <w:szCs w:val="28"/>
        </w:rPr>
        <w:t>1.1主营业务</w:t>
      </w:r>
      <w:bookmarkEnd w:id="100"/>
      <w:bookmarkEnd w:id="101"/>
      <w:bookmarkEnd w:id="102"/>
      <w:bookmarkEnd w:id="103"/>
      <w:bookmarkEnd w:id="104"/>
      <w:bookmarkEnd w:id="105"/>
      <w:bookmarkEnd w:id="106"/>
      <w:bookmarkEnd w:id="107"/>
      <w:bookmarkEnd w:id="108"/>
      <w:bookmarkEnd w:id="109"/>
      <w:bookmarkEnd w:id="110"/>
    </w:p>
    <w:p w14:paraId="41A409DA" w14:textId="0B0EEC3F" w:rsidR="00F0558F" w:rsidRPr="006E67F3" w:rsidRDefault="00F0558F" w:rsidP="00F0558F">
      <w:pPr>
        <w:ind w:firstLine="560"/>
        <w:rPr>
          <w:rFonts w:ascii="仿宋" w:hAnsi="仿宋"/>
        </w:rPr>
      </w:pPr>
      <w:bookmarkStart w:id="111" w:name="_Toc160331816"/>
      <w:bookmarkStart w:id="112" w:name="_Toc160525363"/>
      <w:bookmarkStart w:id="113" w:name="_Toc161538493"/>
      <w:bookmarkStart w:id="114" w:name="_Toc161605244"/>
      <w:bookmarkStart w:id="115" w:name="_Toc161842913"/>
      <w:bookmarkStart w:id="116" w:name="_Toc162555953"/>
      <w:bookmarkStart w:id="117" w:name="_Toc163034550"/>
      <w:bookmarkStart w:id="118" w:name="_Toc164442362"/>
      <w:bookmarkStart w:id="119" w:name="_Toc164980145"/>
      <w:r w:rsidRPr="006E67F3">
        <w:rPr>
          <w:rFonts w:ascii="仿宋" w:hAnsi="仿宋" w:hint="eastAsia"/>
        </w:rPr>
        <w:t>中盐化工是一家以盐化工为主的生产企业，主营以纯碱、烧碱、PVC、糊树脂、氯化铵为代表的基础化工产品；以金属钠、氯酸钠、三氯异氰尿酸等为代表的精细化工产品。</w:t>
      </w:r>
    </w:p>
    <w:p w14:paraId="39688078" w14:textId="58E4AFD1" w:rsidR="001F3F53" w:rsidRPr="006E67F3" w:rsidRDefault="001F3F53" w:rsidP="000C42FC">
      <w:pPr>
        <w:ind w:firstLine="560"/>
        <w:rPr>
          <w:rFonts w:ascii="仿宋" w:hAnsi="仿宋"/>
        </w:rPr>
      </w:pPr>
      <w:r w:rsidRPr="006E67F3">
        <w:rPr>
          <w:rFonts w:ascii="仿宋" w:hAnsi="仿宋" w:hint="eastAsia"/>
        </w:rPr>
        <w:t>公司业务经营范围：</w:t>
      </w:r>
      <w:r w:rsidR="00787195" w:rsidRPr="006E67F3">
        <w:rPr>
          <w:rFonts w:ascii="仿宋" w:hAnsi="仿宋" w:hint="eastAsia"/>
        </w:rPr>
        <w:t>调味品生产</w:t>
      </w:r>
      <w:r w:rsidR="000C42FC" w:rsidRPr="006E67F3">
        <w:rPr>
          <w:rFonts w:ascii="仿宋" w:hAnsi="仿宋"/>
        </w:rPr>
        <w:t>；</w:t>
      </w:r>
      <w:r w:rsidR="00787195" w:rsidRPr="006E67F3">
        <w:rPr>
          <w:rFonts w:ascii="仿宋" w:hAnsi="仿宋"/>
        </w:rPr>
        <w:t>食盐生产</w:t>
      </w:r>
      <w:r w:rsidR="000C42FC" w:rsidRPr="006E67F3">
        <w:rPr>
          <w:rFonts w:ascii="仿宋" w:hAnsi="仿宋"/>
        </w:rPr>
        <w:t>；</w:t>
      </w:r>
      <w:r w:rsidR="00787195" w:rsidRPr="006E67F3">
        <w:rPr>
          <w:rFonts w:ascii="仿宋" w:hAnsi="仿宋"/>
        </w:rPr>
        <w:t>食盐批发</w:t>
      </w:r>
      <w:r w:rsidR="000C42FC" w:rsidRPr="006E67F3">
        <w:rPr>
          <w:rFonts w:ascii="仿宋" w:hAnsi="仿宋"/>
        </w:rPr>
        <w:t>；</w:t>
      </w:r>
      <w:r w:rsidR="00787195" w:rsidRPr="006E67F3">
        <w:rPr>
          <w:rFonts w:ascii="仿宋" w:hAnsi="仿宋"/>
        </w:rPr>
        <w:t>食品销售</w:t>
      </w:r>
      <w:r w:rsidR="000C42FC" w:rsidRPr="006E67F3">
        <w:rPr>
          <w:rFonts w:ascii="仿宋" w:hAnsi="仿宋"/>
        </w:rPr>
        <w:t>；</w:t>
      </w:r>
      <w:r w:rsidR="00787195" w:rsidRPr="006E67F3">
        <w:rPr>
          <w:rFonts w:ascii="仿宋" w:hAnsi="仿宋"/>
        </w:rPr>
        <w:t>食品添加剂生产</w:t>
      </w:r>
      <w:r w:rsidR="000C42FC" w:rsidRPr="006E67F3">
        <w:rPr>
          <w:rFonts w:ascii="仿宋" w:hAnsi="仿宋"/>
        </w:rPr>
        <w:t>；</w:t>
      </w:r>
      <w:r w:rsidR="00787195" w:rsidRPr="006E67F3">
        <w:rPr>
          <w:rFonts w:ascii="仿宋" w:hAnsi="仿宋"/>
        </w:rPr>
        <w:t>发电业务、输电业务、供（配）电业务</w:t>
      </w:r>
      <w:r w:rsidR="000C42FC" w:rsidRPr="006E67F3">
        <w:rPr>
          <w:rFonts w:ascii="仿宋" w:hAnsi="仿宋"/>
        </w:rPr>
        <w:t>；</w:t>
      </w:r>
      <w:r w:rsidR="00787195" w:rsidRPr="006E67F3">
        <w:rPr>
          <w:rFonts w:ascii="仿宋" w:hAnsi="仿宋"/>
        </w:rPr>
        <w:t>特种设备安装改造修理</w:t>
      </w:r>
      <w:r w:rsidR="000C42FC" w:rsidRPr="006E67F3">
        <w:rPr>
          <w:rFonts w:ascii="仿宋" w:hAnsi="仿宋"/>
        </w:rPr>
        <w:t>；</w:t>
      </w:r>
      <w:r w:rsidR="00787195" w:rsidRPr="006E67F3">
        <w:rPr>
          <w:rFonts w:ascii="仿宋" w:hAnsi="仿宋"/>
        </w:rPr>
        <w:t>特种设备制造</w:t>
      </w:r>
      <w:r w:rsidR="000C42FC" w:rsidRPr="006E67F3">
        <w:rPr>
          <w:rFonts w:ascii="仿宋" w:hAnsi="仿宋"/>
        </w:rPr>
        <w:t>；</w:t>
      </w:r>
      <w:r w:rsidR="00787195" w:rsidRPr="006E67F3">
        <w:rPr>
          <w:rFonts w:ascii="仿宋" w:hAnsi="仿宋"/>
        </w:rPr>
        <w:t>危险化学品包装物及容器生产</w:t>
      </w:r>
      <w:r w:rsidR="000C42FC" w:rsidRPr="006E67F3">
        <w:rPr>
          <w:rFonts w:ascii="仿宋" w:hAnsi="仿宋"/>
        </w:rPr>
        <w:t>；</w:t>
      </w:r>
      <w:r w:rsidR="00787195" w:rsidRPr="006E67F3">
        <w:rPr>
          <w:rFonts w:ascii="仿宋" w:hAnsi="仿宋"/>
        </w:rPr>
        <w:t>住宿服务</w:t>
      </w:r>
      <w:r w:rsidR="000C42FC" w:rsidRPr="006E67F3">
        <w:rPr>
          <w:rFonts w:ascii="仿宋" w:hAnsi="仿宋"/>
        </w:rPr>
        <w:t>；</w:t>
      </w:r>
      <w:r w:rsidR="00787195" w:rsidRPr="006E67F3">
        <w:rPr>
          <w:rFonts w:ascii="仿宋" w:hAnsi="仿宋"/>
        </w:rPr>
        <w:t>餐饮服务</w:t>
      </w:r>
      <w:r w:rsidR="000C42FC" w:rsidRPr="006E67F3">
        <w:rPr>
          <w:rFonts w:ascii="仿宋" w:hAnsi="仿宋"/>
        </w:rPr>
        <w:t>；</w:t>
      </w:r>
      <w:r w:rsidR="00787195" w:rsidRPr="006E67F3">
        <w:rPr>
          <w:rFonts w:ascii="仿宋" w:hAnsi="仿宋"/>
        </w:rPr>
        <w:t>物业管理</w:t>
      </w:r>
      <w:r w:rsidR="000C42FC" w:rsidRPr="006E67F3">
        <w:rPr>
          <w:rFonts w:ascii="仿宋" w:hAnsi="仿宋"/>
        </w:rPr>
        <w:t>；</w:t>
      </w:r>
      <w:r w:rsidR="00787195" w:rsidRPr="006E67F3">
        <w:rPr>
          <w:rFonts w:ascii="仿宋" w:hAnsi="仿宋"/>
        </w:rPr>
        <w:t>食品生产</w:t>
      </w:r>
      <w:r w:rsidR="000C42FC" w:rsidRPr="006E67F3">
        <w:rPr>
          <w:rFonts w:ascii="仿宋" w:hAnsi="仿宋"/>
        </w:rPr>
        <w:t>；</w:t>
      </w:r>
      <w:r w:rsidR="00787195" w:rsidRPr="006E67F3">
        <w:rPr>
          <w:rFonts w:ascii="仿宋" w:hAnsi="仿宋"/>
        </w:rPr>
        <w:t>自来水生产与供应</w:t>
      </w:r>
      <w:r w:rsidR="000C42FC" w:rsidRPr="006E67F3">
        <w:rPr>
          <w:rFonts w:ascii="仿宋" w:hAnsi="仿宋"/>
        </w:rPr>
        <w:t>；</w:t>
      </w:r>
      <w:r w:rsidR="00787195" w:rsidRPr="006E67F3">
        <w:rPr>
          <w:rFonts w:ascii="仿宋" w:hAnsi="仿宋"/>
        </w:rPr>
        <w:t>天然水收集与分配</w:t>
      </w:r>
      <w:r w:rsidR="000C42FC" w:rsidRPr="006E67F3">
        <w:rPr>
          <w:rFonts w:ascii="仿宋" w:hAnsi="仿宋"/>
        </w:rPr>
        <w:t>；</w:t>
      </w:r>
      <w:r w:rsidR="00787195" w:rsidRPr="006E67F3">
        <w:rPr>
          <w:rFonts w:ascii="仿宋" w:hAnsi="仿宋"/>
        </w:rPr>
        <w:t>供暖服务</w:t>
      </w:r>
      <w:r w:rsidR="000C42FC" w:rsidRPr="006E67F3">
        <w:rPr>
          <w:rFonts w:ascii="仿宋" w:hAnsi="仿宋"/>
        </w:rPr>
        <w:t>；</w:t>
      </w:r>
      <w:r w:rsidR="00787195" w:rsidRPr="006E67F3">
        <w:rPr>
          <w:rFonts w:ascii="仿宋" w:hAnsi="仿宋"/>
        </w:rPr>
        <w:t>建设工程施工</w:t>
      </w:r>
      <w:r w:rsidR="000C42FC" w:rsidRPr="006E67F3">
        <w:rPr>
          <w:rFonts w:ascii="仿宋" w:hAnsi="仿宋"/>
        </w:rPr>
        <w:t>；</w:t>
      </w:r>
      <w:r w:rsidR="00787195" w:rsidRPr="006E67F3">
        <w:rPr>
          <w:rFonts w:ascii="仿宋" w:hAnsi="仿宋"/>
        </w:rPr>
        <w:t>检验检测服务</w:t>
      </w:r>
      <w:r w:rsidR="000C42FC" w:rsidRPr="006E67F3">
        <w:rPr>
          <w:rFonts w:ascii="仿宋" w:hAnsi="仿宋"/>
        </w:rPr>
        <w:t>；</w:t>
      </w:r>
      <w:r w:rsidR="00787195" w:rsidRPr="006E67F3">
        <w:rPr>
          <w:rFonts w:ascii="仿宋" w:hAnsi="仿宋"/>
        </w:rPr>
        <w:t>非食用盐加工</w:t>
      </w:r>
      <w:r w:rsidR="000C42FC" w:rsidRPr="006E67F3">
        <w:rPr>
          <w:rFonts w:ascii="仿宋" w:hAnsi="仿宋"/>
        </w:rPr>
        <w:t>；</w:t>
      </w:r>
      <w:r w:rsidR="00787195" w:rsidRPr="006E67F3">
        <w:rPr>
          <w:rFonts w:ascii="仿宋" w:hAnsi="仿宋"/>
        </w:rPr>
        <w:t>非食用盐销售</w:t>
      </w:r>
      <w:r w:rsidR="000C42FC" w:rsidRPr="006E67F3">
        <w:rPr>
          <w:rFonts w:ascii="仿宋" w:hAnsi="仿宋"/>
        </w:rPr>
        <w:t>；</w:t>
      </w:r>
      <w:r w:rsidR="00787195" w:rsidRPr="006E67F3">
        <w:rPr>
          <w:rFonts w:ascii="仿宋" w:hAnsi="仿宋"/>
        </w:rPr>
        <w:t>海洋生物活性物质提取、纯化、合成技术研发</w:t>
      </w:r>
      <w:r w:rsidR="000C42FC" w:rsidRPr="006E67F3">
        <w:rPr>
          <w:rFonts w:ascii="仿宋" w:hAnsi="仿宋"/>
        </w:rPr>
        <w:t>；</w:t>
      </w:r>
      <w:r w:rsidR="00787195" w:rsidRPr="006E67F3">
        <w:rPr>
          <w:rFonts w:ascii="仿宋" w:hAnsi="仿宋"/>
        </w:rPr>
        <w:t>生物基材料制造</w:t>
      </w:r>
      <w:r w:rsidR="000C42FC" w:rsidRPr="006E67F3">
        <w:rPr>
          <w:rFonts w:ascii="仿宋" w:hAnsi="仿宋"/>
        </w:rPr>
        <w:t>；</w:t>
      </w:r>
      <w:r w:rsidR="00787195" w:rsidRPr="006E67F3">
        <w:rPr>
          <w:rFonts w:ascii="仿宋" w:hAnsi="仿宋"/>
        </w:rPr>
        <w:t>生物基材料销售</w:t>
      </w:r>
      <w:r w:rsidR="000C42FC" w:rsidRPr="006E67F3">
        <w:rPr>
          <w:rFonts w:ascii="仿宋" w:hAnsi="仿宋"/>
        </w:rPr>
        <w:t>；</w:t>
      </w:r>
      <w:r w:rsidR="00787195" w:rsidRPr="006E67F3">
        <w:rPr>
          <w:rFonts w:ascii="仿宋" w:hAnsi="仿宋"/>
        </w:rPr>
        <w:t>食品添加剂销售</w:t>
      </w:r>
      <w:r w:rsidR="000C42FC" w:rsidRPr="006E67F3">
        <w:rPr>
          <w:rFonts w:ascii="仿宋" w:hAnsi="仿宋"/>
        </w:rPr>
        <w:t>；</w:t>
      </w:r>
      <w:r w:rsidR="00787195" w:rsidRPr="006E67F3">
        <w:rPr>
          <w:rFonts w:ascii="仿宋" w:hAnsi="仿宋"/>
        </w:rPr>
        <w:t>热力生产和供应</w:t>
      </w:r>
      <w:r w:rsidR="000C42FC" w:rsidRPr="006E67F3">
        <w:rPr>
          <w:rFonts w:ascii="仿宋" w:hAnsi="仿宋"/>
        </w:rPr>
        <w:t>；</w:t>
      </w:r>
      <w:r w:rsidR="00787195" w:rsidRPr="006E67F3">
        <w:rPr>
          <w:rFonts w:ascii="仿宋" w:hAnsi="仿宋"/>
        </w:rPr>
        <w:t>农产品的生产、销售、加工、运输、贮藏及其他相关服务</w:t>
      </w:r>
      <w:r w:rsidR="000C42FC" w:rsidRPr="006E67F3">
        <w:rPr>
          <w:rFonts w:ascii="仿宋" w:hAnsi="仿宋"/>
        </w:rPr>
        <w:t>；</w:t>
      </w:r>
      <w:r w:rsidR="00787195" w:rsidRPr="006E67F3">
        <w:rPr>
          <w:rFonts w:ascii="仿宋" w:hAnsi="仿宋"/>
        </w:rPr>
        <w:t>污水处理及其再生利用</w:t>
      </w:r>
      <w:r w:rsidR="000C42FC" w:rsidRPr="006E67F3">
        <w:rPr>
          <w:rFonts w:ascii="仿宋" w:hAnsi="仿宋"/>
        </w:rPr>
        <w:t>；</w:t>
      </w:r>
      <w:r w:rsidR="00787195" w:rsidRPr="006E67F3">
        <w:rPr>
          <w:rFonts w:ascii="仿宋" w:hAnsi="仿宋"/>
        </w:rPr>
        <w:t>轴承、齿轮和传动部件制造</w:t>
      </w:r>
      <w:r w:rsidR="000C42FC" w:rsidRPr="006E67F3">
        <w:rPr>
          <w:rFonts w:ascii="仿宋" w:hAnsi="仿宋"/>
        </w:rPr>
        <w:t>；</w:t>
      </w:r>
      <w:r w:rsidR="00787195" w:rsidRPr="006E67F3">
        <w:rPr>
          <w:rFonts w:ascii="仿宋" w:hAnsi="仿宋"/>
        </w:rPr>
        <w:t>物料搬</w:t>
      </w:r>
      <w:r w:rsidR="00787195" w:rsidRPr="006E67F3">
        <w:rPr>
          <w:rFonts w:ascii="仿宋" w:hAnsi="仿宋" w:hint="eastAsia"/>
        </w:rPr>
        <w:t>运装备制造</w:t>
      </w:r>
      <w:r w:rsidR="000C42FC" w:rsidRPr="006E67F3">
        <w:rPr>
          <w:rFonts w:ascii="仿宋" w:hAnsi="仿宋"/>
        </w:rPr>
        <w:t>；</w:t>
      </w:r>
      <w:r w:rsidR="00787195" w:rsidRPr="006E67F3">
        <w:rPr>
          <w:rFonts w:ascii="仿宋" w:hAnsi="仿宋"/>
        </w:rPr>
        <w:t>化工产品生产（不含许可类化工产品）</w:t>
      </w:r>
      <w:r w:rsidR="000C42FC" w:rsidRPr="006E67F3">
        <w:rPr>
          <w:rFonts w:ascii="仿宋" w:hAnsi="仿宋" w:hint="eastAsia"/>
        </w:rPr>
        <w:t>；</w:t>
      </w:r>
      <w:r w:rsidR="00787195" w:rsidRPr="006E67F3">
        <w:rPr>
          <w:rFonts w:ascii="仿宋" w:hAnsi="仿宋"/>
        </w:rPr>
        <w:t>化工产品销售（不含许可类化工产品）</w:t>
      </w:r>
      <w:r w:rsidR="000C42FC" w:rsidRPr="006E67F3">
        <w:rPr>
          <w:rFonts w:ascii="仿宋" w:hAnsi="仿宋"/>
        </w:rPr>
        <w:t>；</w:t>
      </w:r>
      <w:r w:rsidR="00787195" w:rsidRPr="006E67F3">
        <w:rPr>
          <w:rFonts w:ascii="仿宋" w:hAnsi="仿宋"/>
        </w:rPr>
        <w:t>通用设备修理</w:t>
      </w:r>
      <w:r w:rsidR="000C42FC" w:rsidRPr="006E67F3">
        <w:rPr>
          <w:rFonts w:ascii="仿宋" w:hAnsi="仿宋"/>
        </w:rPr>
        <w:t>；</w:t>
      </w:r>
      <w:r w:rsidR="00787195" w:rsidRPr="006E67F3">
        <w:rPr>
          <w:rFonts w:ascii="仿宋" w:hAnsi="仿宋"/>
        </w:rPr>
        <w:t>建筑材料销售</w:t>
      </w:r>
      <w:r w:rsidR="000C42FC" w:rsidRPr="006E67F3">
        <w:rPr>
          <w:rFonts w:ascii="仿宋" w:hAnsi="仿宋"/>
        </w:rPr>
        <w:t>；</w:t>
      </w:r>
      <w:r w:rsidR="00787195" w:rsidRPr="006E67F3">
        <w:rPr>
          <w:rFonts w:ascii="仿宋" w:hAnsi="仿宋"/>
        </w:rPr>
        <w:t>国内货物运输代理</w:t>
      </w:r>
      <w:r w:rsidR="000C42FC" w:rsidRPr="006E67F3">
        <w:rPr>
          <w:rFonts w:ascii="仿宋" w:hAnsi="仿宋"/>
        </w:rPr>
        <w:t>；</w:t>
      </w:r>
      <w:r w:rsidR="00787195" w:rsidRPr="006E67F3">
        <w:rPr>
          <w:rFonts w:ascii="仿宋" w:hAnsi="仿宋"/>
        </w:rPr>
        <w:t>装卸搬运</w:t>
      </w:r>
      <w:r w:rsidR="000C42FC" w:rsidRPr="006E67F3">
        <w:rPr>
          <w:rFonts w:ascii="仿宋" w:hAnsi="仿宋"/>
        </w:rPr>
        <w:t>；</w:t>
      </w:r>
      <w:r w:rsidR="00787195" w:rsidRPr="006E67F3">
        <w:rPr>
          <w:rFonts w:ascii="仿宋" w:hAnsi="仿宋"/>
        </w:rPr>
        <w:t>机械设备租赁</w:t>
      </w:r>
      <w:r w:rsidR="000C42FC" w:rsidRPr="006E67F3">
        <w:rPr>
          <w:rFonts w:ascii="仿宋" w:hAnsi="仿宋"/>
        </w:rPr>
        <w:t>；</w:t>
      </w:r>
      <w:r w:rsidR="00787195" w:rsidRPr="006E67F3">
        <w:rPr>
          <w:rFonts w:ascii="仿宋" w:hAnsi="仿宋"/>
        </w:rPr>
        <w:t>普通机械设备安装服务</w:t>
      </w:r>
      <w:r w:rsidR="000C42FC" w:rsidRPr="006E67F3">
        <w:rPr>
          <w:rFonts w:ascii="仿宋" w:hAnsi="仿宋"/>
        </w:rPr>
        <w:t>；</w:t>
      </w:r>
      <w:r w:rsidR="00787195" w:rsidRPr="006E67F3">
        <w:rPr>
          <w:rFonts w:ascii="仿宋" w:hAnsi="仿宋"/>
        </w:rPr>
        <w:t>技术服务、技术开发、技术咨询、技术交流、技术转让、技术推广</w:t>
      </w:r>
      <w:r w:rsidRPr="006E67F3">
        <w:rPr>
          <w:rFonts w:ascii="仿宋" w:hAnsi="仿宋" w:hint="eastAsia"/>
        </w:rPr>
        <w:t>。</w:t>
      </w:r>
    </w:p>
    <w:p w14:paraId="5CAE393E" w14:textId="79153B94" w:rsidR="00EB2C67" w:rsidRPr="006F7394" w:rsidRDefault="001F3F53" w:rsidP="00157901">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20" w:name="_Toc165950665"/>
      <w:bookmarkStart w:id="121" w:name="_Toc167020997"/>
      <w:r w:rsidRPr="006F7394">
        <w:rPr>
          <w:rFonts w:ascii="仿宋" w:eastAsia="仿宋" w:hAnsi="仿宋" w:cs="Times New Roman (正文 CS 字体)"/>
          <w:b/>
          <w:bCs/>
          <w:color w:val="auto"/>
          <w:sz w:val="28"/>
          <w:szCs w:val="28"/>
        </w:rPr>
        <w:t>1.2主要产品</w:t>
      </w:r>
      <w:bookmarkEnd w:id="111"/>
      <w:bookmarkEnd w:id="112"/>
      <w:bookmarkEnd w:id="113"/>
      <w:bookmarkEnd w:id="114"/>
      <w:bookmarkEnd w:id="115"/>
      <w:bookmarkEnd w:id="116"/>
      <w:bookmarkEnd w:id="117"/>
      <w:bookmarkEnd w:id="118"/>
      <w:bookmarkEnd w:id="119"/>
      <w:bookmarkEnd w:id="120"/>
      <w:bookmarkEnd w:id="121"/>
    </w:p>
    <w:p w14:paraId="58E0D740" w14:textId="2B3AF7C9" w:rsidR="00FC4324" w:rsidRPr="006E67F3" w:rsidRDefault="00FC4324" w:rsidP="00FC4324">
      <w:pPr>
        <w:ind w:firstLine="560"/>
        <w:rPr>
          <w:rFonts w:ascii="仿宋" w:hAnsi="仿宋"/>
        </w:rPr>
      </w:pPr>
      <w:bookmarkStart w:id="122" w:name="_Toc160331817"/>
      <w:bookmarkStart w:id="123" w:name="_Toc160525364"/>
      <w:bookmarkStart w:id="124" w:name="_Toc161538494"/>
      <w:bookmarkStart w:id="125" w:name="_Toc161605245"/>
      <w:bookmarkStart w:id="126" w:name="_Toc162555954"/>
      <w:bookmarkStart w:id="127" w:name="_Toc163034551"/>
      <w:bookmarkStart w:id="128" w:name="_Toc164442363"/>
      <w:bookmarkStart w:id="129" w:name="_Toc164980146"/>
      <w:r w:rsidRPr="006E67F3">
        <w:rPr>
          <w:rFonts w:ascii="仿宋" w:hAnsi="仿宋" w:hint="eastAsia"/>
        </w:rPr>
        <w:lastRenderedPageBreak/>
        <w:t>（1）精细化工行业</w:t>
      </w:r>
    </w:p>
    <w:p w14:paraId="03A8EC93" w14:textId="77CC3B45" w:rsidR="00EB1E90" w:rsidRPr="006E67F3" w:rsidRDefault="00FC4324" w:rsidP="00EB1E90">
      <w:pPr>
        <w:ind w:firstLine="560"/>
        <w:rPr>
          <w:rFonts w:ascii="仿宋" w:hAnsi="仿宋"/>
          <w:shd w:val="clear" w:color="auto" w:fill="FFFFFF"/>
        </w:rPr>
      </w:pPr>
      <w:r w:rsidRPr="006E67F3">
        <w:rPr>
          <w:rFonts w:ascii="仿宋" w:hAnsi="仿宋" w:hint="eastAsia"/>
        </w:rPr>
        <w:t>①金属钠</w:t>
      </w:r>
      <w:r w:rsidR="00EB1E90" w:rsidRPr="006E67F3">
        <w:rPr>
          <w:rFonts w:ascii="仿宋" w:hAnsi="仿宋" w:hint="eastAsia"/>
        </w:rPr>
        <w:t>与高纯钠</w:t>
      </w:r>
      <w:r w:rsidRPr="006E67F3">
        <w:rPr>
          <w:rFonts w:ascii="仿宋" w:hAnsi="仿宋" w:hint="eastAsia"/>
        </w:rPr>
        <w:t>：</w:t>
      </w:r>
      <w:r w:rsidR="00EB1E90" w:rsidRPr="006E67F3">
        <w:rPr>
          <w:rFonts w:ascii="仿宋" w:hAnsi="仿宋"/>
          <w:shd w:val="clear" w:color="auto" w:fill="FFFFFF"/>
        </w:rPr>
        <w:t>钠是周期系中最活泼的金属元素之一，具有很高的反应活性。</w:t>
      </w:r>
      <w:r w:rsidR="00EB1E90" w:rsidRPr="006E67F3">
        <w:rPr>
          <w:rFonts w:ascii="仿宋" w:hAnsi="仿宋" w:hint="eastAsia"/>
          <w:shd w:val="clear" w:color="auto" w:fill="FFFFFF"/>
        </w:rPr>
        <w:t>在用途中可以</w:t>
      </w:r>
      <w:r w:rsidR="00EB1E90" w:rsidRPr="006E67F3">
        <w:rPr>
          <w:rFonts w:ascii="仿宋" w:hAnsi="仿宋"/>
          <w:shd w:val="clear" w:color="auto" w:fill="FFFFFF"/>
        </w:rPr>
        <w:t>作为还原剂</w:t>
      </w:r>
      <w:r w:rsidR="00EB1E90" w:rsidRPr="006E67F3">
        <w:rPr>
          <w:rFonts w:ascii="仿宋" w:hAnsi="仿宋" w:hint="eastAsia"/>
          <w:shd w:val="clear" w:color="auto" w:fill="FFFFFF"/>
        </w:rPr>
        <w:t>、化工原料、制造合金、作为电光源、同位素等多重作用。同时可以应用于多个行业。</w:t>
      </w:r>
      <w:r w:rsidR="00EB1E90" w:rsidRPr="006E67F3">
        <w:rPr>
          <w:rFonts w:ascii="仿宋" w:hAnsi="仿宋"/>
        </w:rPr>
        <w:t>在食品工业中作为中和剂、膨松剂，用于氨基酸、酱油和面制食品的制作，以及在发面过程中的微生物</w:t>
      </w:r>
      <w:r w:rsidR="00EB1E90" w:rsidRPr="006E67F3">
        <w:rPr>
          <w:rFonts w:ascii="仿宋" w:hAnsi="仿宋" w:hint="eastAsia"/>
        </w:rPr>
        <w:t>中和</w:t>
      </w:r>
      <w:r w:rsidR="00EB1E90" w:rsidRPr="006E67F3">
        <w:rPr>
          <w:rFonts w:ascii="仿宋" w:hAnsi="仿宋"/>
        </w:rPr>
        <w:t>。在玻璃工业中于制水玻璃、重铬酸钠、硝酸钠等多种化学品，同时也是玻璃生产的关键原料</w:t>
      </w:r>
      <w:r w:rsidR="00EB1E90" w:rsidRPr="006E67F3">
        <w:rPr>
          <w:rFonts w:ascii="仿宋" w:hAnsi="仿宋" w:hint="eastAsia"/>
        </w:rPr>
        <w:t>之一。</w:t>
      </w:r>
      <w:r w:rsidR="00EB1E90" w:rsidRPr="006E67F3">
        <w:rPr>
          <w:rFonts w:ascii="仿宋" w:hAnsi="仿宋"/>
        </w:rPr>
        <w:t>在冶金工业中用作冶炼助熔剂、选矿用浮选剂，以及炼钢和炼锑时的脱硫剂。在制革工业中用于原料皮的脱脂、中和铬鞣革和提高铬鞣液碱度。在印染工业中用作软水剂。</w:t>
      </w:r>
    </w:p>
    <w:p w14:paraId="5AE91321" w14:textId="26948DD4" w:rsidR="00FC4324" w:rsidRPr="006E67F3" w:rsidRDefault="00FC4324" w:rsidP="00EB1E90">
      <w:pPr>
        <w:ind w:firstLine="560"/>
        <w:rPr>
          <w:rFonts w:ascii="仿宋" w:hAnsi="仿宋"/>
        </w:rPr>
      </w:pPr>
      <w:r w:rsidRPr="006E67F3">
        <w:rPr>
          <w:rFonts w:ascii="仿宋" w:hAnsi="仿宋" w:hint="eastAsia"/>
        </w:rPr>
        <w:t>公司金属钠产能6.5万吨，占全球产能的36%，规模与技术优势处于行业领先地位。公司高纯钠是一种高纯度金属钠成品，被列入国家863计划项目，产能800吨，装置以公司全球最大的金属钠生产技术为依托，工艺及成本控制在行业内具有优势，该产品可用于反应堆的冷却剂，采取订单式生产模式。</w:t>
      </w:r>
    </w:p>
    <w:p w14:paraId="39902670" w14:textId="19CE88A9" w:rsidR="00EB1E90" w:rsidRPr="006E67F3" w:rsidRDefault="00EB1E90" w:rsidP="00FC4324">
      <w:pPr>
        <w:ind w:firstLine="560"/>
        <w:rPr>
          <w:rFonts w:ascii="仿宋" w:hAnsi="仿宋"/>
        </w:rPr>
      </w:pPr>
      <w:r w:rsidRPr="006E67F3">
        <w:rPr>
          <w:rFonts w:ascii="仿宋" w:hAnsi="仿宋" w:hint="eastAsia"/>
        </w:rPr>
        <w:t>②</w:t>
      </w:r>
      <w:r w:rsidR="00FC4324" w:rsidRPr="006E67F3">
        <w:rPr>
          <w:rFonts w:ascii="仿宋" w:hAnsi="仿宋" w:hint="eastAsia"/>
        </w:rPr>
        <w:t>氯酸钠：</w:t>
      </w:r>
      <w:r w:rsidRPr="006E67F3">
        <w:rPr>
          <w:rFonts w:ascii="仿宋" w:hAnsi="仿宋"/>
        </w:rPr>
        <w:t>一种无机化合物，通常为白色或微黄色等轴晶体，味咸而凉，易溶于水、微溶于乙醇。在酸性溶液中有强氧化作用，300℃以上分解产生氧气。氯酸钠不稳定。与磷、硫及有机物混合受撞击时易发生燃烧和爆炸，易吸潮结块。工业上主要用于制造</w:t>
      </w:r>
      <w:r w:rsidRPr="006E67F3">
        <w:rPr>
          <w:rFonts w:ascii="仿宋" w:hAnsi="仿宋"/>
        </w:rPr>
        <w:fldChar w:fldCharType="begin"/>
      </w:r>
      <w:r w:rsidRPr="006E67F3">
        <w:rPr>
          <w:rFonts w:ascii="仿宋" w:hAnsi="仿宋"/>
        </w:rPr>
        <w:instrText>HYPERLINK "https://baike.baidu.com/item/%E4%BA%8C%E6%B0%A7%E5%8C%96%E6%B0%AF/165328?fromModule=lemma_inlink" \t "_blank"</w:instrText>
      </w:r>
      <w:r w:rsidRPr="006E67F3">
        <w:rPr>
          <w:rFonts w:ascii="仿宋" w:hAnsi="仿宋"/>
        </w:rPr>
      </w:r>
      <w:r w:rsidRPr="006E67F3">
        <w:rPr>
          <w:rFonts w:ascii="仿宋" w:hAnsi="仿宋"/>
        </w:rPr>
        <w:fldChar w:fldCharType="separate"/>
      </w:r>
      <w:r w:rsidRPr="006E67F3">
        <w:rPr>
          <w:rFonts w:ascii="仿宋" w:hAnsi="仿宋"/>
        </w:rPr>
        <w:t>二氧化氯</w:t>
      </w:r>
      <w:r w:rsidRPr="006E67F3">
        <w:rPr>
          <w:rFonts w:ascii="仿宋" w:hAnsi="仿宋"/>
        </w:rPr>
        <w:fldChar w:fldCharType="end"/>
      </w:r>
      <w:r w:rsidRPr="006E67F3">
        <w:rPr>
          <w:rFonts w:ascii="仿宋" w:hAnsi="仿宋"/>
        </w:rPr>
        <w:t>、</w:t>
      </w:r>
      <w:r>
        <w:fldChar w:fldCharType="begin"/>
      </w:r>
      <w:r>
        <w:instrText>HYPERLINK "https://baike.baidu.com/item/%E4%BA%9A%E6%B0%AF%E9%85%B8%E9%92%A0/1271751?fromModule=lemma_inlink" \t "_blank"</w:instrText>
      </w:r>
      <w:r>
        <w:fldChar w:fldCharType="separate"/>
      </w:r>
      <w:r w:rsidRPr="006E67F3">
        <w:rPr>
          <w:rFonts w:ascii="仿宋" w:hAnsi="仿宋"/>
        </w:rPr>
        <w:t>亚氯酸钠</w:t>
      </w:r>
      <w:r>
        <w:rPr>
          <w:rFonts w:ascii="仿宋" w:hAnsi="仿宋"/>
        </w:rPr>
        <w:fldChar w:fldCharType="end"/>
      </w:r>
      <w:r w:rsidRPr="006E67F3">
        <w:rPr>
          <w:rFonts w:ascii="仿宋" w:hAnsi="仿宋"/>
        </w:rPr>
        <w:t>、</w:t>
      </w:r>
      <w:r>
        <w:fldChar w:fldCharType="begin"/>
      </w:r>
      <w:r>
        <w:instrText>HYPERLINK "https://baike.baidu.com/item/%E9%AB%98%E6%B0%AF%E9%85%B8%E7%9B%90/9276791?fromModule=lemma_inlink" \t "_blank"</w:instrText>
      </w:r>
      <w:r>
        <w:fldChar w:fldCharType="separate"/>
      </w:r>
      <w:r w:rsidRPr="006E67F3">
        <w:rPr>
          <w:rFonts w:ascii="仿宋" w:hAnsi="仿宋"/>
        </w:rPr>
        <w:t>高氯酸盐</w:t>
      </w:r>
      <w:r>
        <w:rPr>
          <w:rFonts w:ascii="仿宋" w:hAnsi="仿宋"/>
        </w:rPr>
        <w:fldChar w:fldCharType="end"/>
      </w:r>
      <w:r w:rsidRPr="006E67F3">
        <w:rPr>
          <w:rFonts w:ascii="仿宋" w:hAnsi="仿宋"/>
        </w:rPr>
        <w:t>及其他</w:t>
      </w:r>
      <w:r>
        <w:fldChar w:fldCharType="begin"/>
      </w:r>
      <w:r>
        <w:instrText>HYPERLINK "https://baike.baidu.com/item/%E6%B0%AF%E9%85%B8%E7%9B%90/6289742?fromModule=lemma_inlink" \t "_blank"</w:instrText>
      </w:r>
      <w:r>
        <w:fldChar w:fldCharType="separate"/>
      </w:r>
      <w:r w:rsidRPr="006E67F3">
        <w:rPr>
          <w:rFonts w:ascii="仿宋" w:hAnsi="仿宋"/>
        </w:rPr>
        <w:t>氯酸盐</w:t>
      </w:r>
      <w:r>
        <w:rPr>
          <w:rFonts w:ascii="仿宋" w:hAnsi="仿宋"/>
        </w:rPr>
        <w:fldChar w:fldCharType="end"/>
      </w:r>
      <w:r w:rsidRPr="006E67F3">
        <w:rPr>
          <w:rFonts w:ascii="仿宋" w:hAnsi="仿宋"/>
        </w:rPr>
        <w:t>。</w:t>
      </w:r>
    </w:p>
    <w:p w14:paraId="2E734FDD" w14:textId="46E5BADC" w:rsidR="00FC4324" w:rsidRPr="006E67F3" w:rsidRDefault="00FC4324" w:rsidP="00FC4324">
      <w:pPr>
        <w:ind w:firstLine="560"/>
        <w:rPr>
          <w:rFonts w:ascii="仿宋" w:hAnsi="仿宋"/>
        </w:rPr>
      </w:pPr>
      <w:r w:rsidRPr="006E67F3">
        <w:rPr>
          <w:rFonts w:ascii="仿宋" w:hAnsi="仿宋" w:hint="eastAsia"/>
        </w:rPr>
        <w:lastRenderedPageBreak/>
        <w:t>公司本部及参股子公司氯酸钠产能16万吨，占国内单独产能的28.57%。公司产品销售主要覆盖陕、蒙、宁、鲁、豫、京、津、冀及东北地区。</w:t>
      </w:r>
    </w:p>
    <w:p w14:paraId="1174A86E" w14:textId="651330DB" w:rsidR="00FC4324" w:rsidRPr="006E67F3" w:rsidRDefault="00FC4324" w:rsidP="00FC4324">
      <w:pPr>
        <w:ind w:firstLine="560"/>
        <w:rPr>
          <w:rFonts w:ascii="仿宋" w:hAnsi="仿宋"/>
        </w:rPr>
      </w:pPr>
      <w:r w:rsidRPr="006E67F3">
        <w:rPr>
          <w:rFonts w:ascii="仿宋" w:hAnsi="仿宋" w:hint="eastAsia"/>
        </w:rPr>
        <w:t>（2）基础化工行业</w:t>
      </w:r>
    </w:p>
    <w:p w14:paraId="78319FC2" w14:textId="7C62FF27" w:rsidR="00485265" w:rsidRPr="006E67F3" w:rsidRDefault="00FC4324" w:rsidP="00EB1E90">
      <w:pPr>
        <w:ind w:firstLine="560"/>
        <w:rPr>
          <w:rFonts w:ascii="仿宋" w:hAnsi="仿宋"/>
        </w:rPr>
      </w:pPr>
      <w:r w:rsidRPr="006E67F3">
        <w:rPr>
          <w:rFonts w:ascii="仿宋" w:hAnsi="仿宋" w:hint="eastAsia"/>
        </w:rPr>
        <w:t>①纯碱：</w:t>
      </w:r>
      <w:r w:rsidR="00EB1E90" w:rsidRPr="006E67F3">
        <w:rPr>
          <w:rFonts w:ascii="仿宋" w:hAnsi="仿宋" w:hint="eastAsia"/>
        </w:rPr>
        <w:t>即碳酸钠，</w:t>
      </w:r>
      <w:r w:rsidR="00EB1E90" w:rsidRPr="006E67F3">
        <w:rPr>
          <w:rFonts w:ascii="仿宋" w:hAnsi="仿宋"/>
        </w:rPr>
        <w:t>通常情况下为白色粉末，为强电解质，易溶于水和甘油，微溶于无水乙醇，难溶于乙醇，具有盐的通性，属于无机盐。潮湿的空气里会吸潮结块，部分变为碳酸氢钠。碳酸钠的制法有联合制碱法、氨碱法、路布兰法等，也可由天然碱加工精制。作为一种重要的无机化工原料，主要用于平板玻璃、玻璃制品和陶瓷釉的生产。还广泛用于生活洗涤、酸类中和以及食品加工等。在环境方面，碳酸钠通常被视为对生态系统相对无害的物质。然而，大量排放仍可能影响水体的pH值和总碱度，因此在使用和处理时需要适当的管理和监管。</w:t>
      </w:r>
      <w:r w:rsidRPr="006E67F3">
        <w:rPr>
          <w:rFonts w:ascii="仿宋" w:hAnsi="仿宋" w:hint="eastAsia"/>
        </w:rPr>
        <w:t>公司纯碱产能390万吨，产品覆盖华北、西北、西南、华中、华东、东北等国内大部分区域。</w:t>
      </w:r>
    </w:p>
    <w:p w14:paraId="47010488" w14:textId="2CBE0F89" w:rsidR="00FC4324" w:rsidRPr="006E67F3" w:rsidRDefault="00FC4324" w:rsidP="00EB1E90">
      <w:pPr>
        <w:ind w:firstLine="560"/>
        <w:rPr>
          <w:rFonts w:ascii="仿宋" w:hAnsi="仿宋"/>
        </w:rPr>
      </w:pPr>
      <w:r w:rsidRPr="006E67F3">
        <w:rPr>
          <w:rFonts w:ascii="仿宋" w:hAnsi="仿宋" w:hint="eastAsia"/>
        </w:rPr>
        <w:t>②聚氯乙烯树脂(PVC)：</w:t>
      </w:r>
      <w:r w:rsidR="00EB1E90" w:rsidRPr="006E67F3">
        <w:rPr>
          <w:rFonts w:ascii="仿宋" w:hAnsi="仿宋"/>
        </w:rPr>
        <w:t>是世界上产量第三大的合成聚合物塑料（仅次于</w:t>
      </w:r>
      <w:r w:rsidR="00EB1E90" w:rsidRPr="006E67F3">
        <w:rPr>
          <w:rFonts w:ascii="仿宋" w:hAnsi="仿宋"/>
        </w:rPr>
        <w:fldChar w:fldCharType="begin"/>
      </w:r>
      <w:r w:rsidR="00EB1E90" w:rsidRPr="006E67F3">
        <w:rPr>
          <w:rFonts w:ascii="仿宋" w:hAnsi="仿宋"/>
        </w:rPr>
        <w:instrText>HYPERLINK "https://baike.baidu.com/item/%E8%81%9A%E4%B9%99%E7%83%AF/274575?fromModule=lemma_inlink" \t "_blank"</w:instrText>
      </w:r>
      <w:r w:rsidR="00EB1E90" w:rsidRPr="006E67F3">
        <w:rPr>
          <w:rFonts w:ascii="仿宋" w:hAnsi="仿宋"/>
        </w:rPr>
      </w:r>
      <w:r w:rsidR="00EB1E90" w:rsidRPr="006E67F3">
        <w:rPr>
          <w:rFonts w:ascii="仿宋" w:hAnsi="仿宋"/>
        </w:rPr>
        <w:fldChar w:fldCharType="separate"/>
      </w:r>
      <w:r w:rsidR="00EB1E90" w:rsidRPr="006E67F3">
        <w:rPr>
          <w:rFonts w:ascii="仿宋" w:hAnsi="仿宋"/>
        </w:rPr>
        <w:t>聚乙烯</w:t>
      </w:r>
      <w:r w:rsidR="00EB1E90" w:rsidRPr="006E67F3">
        <w:rPr>
          <w:rFonts w:ascii="仿宋" w:hAnsi="仿宋"/>
        </w:rPr>
        <w:fldChar w:fldCharType="end"/>
      </w:r>
      <w:r w:rsidR="00EB1E90" w:rsidRPr="006E67F3">
        <w:rPr>
          <w:rFonts w:ascii="仿宋" w:hAnsi="仿宋"/>
        </w:rPr>
        <w:t>和</w:t>
      </w:r>
      <w:r>
        <w:fldChar w:fldCharType="begin"/>
      </w:r>
      <w:r>
        <w:instrText>HYPERLINK "https://baike.baidu.com/item/%E8%81%9A%E4%B8%99%E7%83%AF/893850?fromModule=lemma_inlink" \t "_blank"</w:instrText>
      </w:r>
      <w:r>
        <w:fldChar w:fldCharType="separate"/>
      </w:r>
      <w:r w:rsidR="00EB1E90" w:rsidRPr="006E67F3">
        <w:rPr>
          <w:rFonts w:ascii="仿宋" w:hAnsi="仿宋"/>
        </w:rPr>
        <w:t>聚丙烯</w:t>
      </w:r>
      <w:r>
        <w:rPr>
          <w:rFonts w:ascii="仿宋" w:hAnsi="仿宋"/>
        </w:rPr>
        <w:fldChar w:fldCharType="end"/>
      </w:r>
      <w:r w:rsidR="00EB1E90" w:rsidRPr="006E67F3">
        <w:rPr>
          <w:rFonts w:ascii="仿宋" w:hAnsi="仿宋"/>
        </w:rPr>
        <w:t>），每年生产大约4000万吨PVC。PVC是氯乙烯单体（VCM）在</w:t>
      </w:r>
      <w:r w:rsidR="00EB1E90" w:rsidRPr="006E67F3">
        <w:rPr>
          <w:rFonts w:ascii="仿宋" w:hAnsi="仿宋"/>
        </w:rPr>
        <w:fldChar w:fldCharType="begin"/>
      </w:r>
      <w:r w:rsidR="00EB1E90" w:rsidRPr="006E67F3">
        <w:rPr>
          <w:rFonts w:ascii="仿宋" w:hAnsi="仿宋"/>
        </w:rPr>
        <w:instrText>HYPERLINK "https://baike.baidu.com/item/%E8%BF%87%E6%B0%A7%E5%8C%96%E7%89%A9/2598693?fromModule=lemma_inlink" \t "_blank"</w:instrText>
      </w:r>
      <w:r w:rsidR="00EB1E90" w:rsidRPr="006E67F3">
        <w:rPr>
          <w:rFonts w:ascii="仿宋" w:hAnsi="仿宋"/>
        </w:rPr>
      </w:r>
      <w:r w:rsidR="00EB1E90" w:rsidRPr="006E67F3">
        <w:rPr>
          <w:rFonts w:ascii="仿宋" w:hAnsi="仿宋"/>
        </w:rPr>
        <w:fldChar w:fldCharType="separate"/>
      </w:r>
      <w:r w:rsidR="00EB1E90" w:rsidRPr="006E67F3">
        <w:rPr>
          <w:rFonts w:ascii="仿宋" w:hAnsi="仿宋"/>
        </w:rPr>
        <w:t>过氧化物</w:t>
      </w:r>
      <w:r w:rsidR="00EB1E90" w:rsidRPr="006E67F3">
        <w:rPr>
          <w:rFonts w:ascii="仿宋" w:hAnsi="仿宋"/>
        </w:rPr>
        <w:fldChar w:fldCharType="end"/>
      </w:r>
      <w:r w:rsidR="00EB1E90" w:rsidRPr="006E67F3">
        <w:rPr>
          <w:rFonts w:ascii="仿宋" w:hAnsi="仿宋"/>
        </w:rPr>
        <w:t>、</w:t>
      </w:r>
      <w:r>
        <w:fldChar w:fldCharType="begin"/>
      </w:r>
      <w:r>
        <w:instrText>HYPERLINK "https://baike.baidu.com/item/%E5%81%B6%E6%B0%AE%E5%8C%96%E5%90%88%E7%89%A9/1766927?fromModule=lemma_inlink" \t "_blank"</w:instrText>
      </w:r>
      <w:r>
        <w:fldChar w:fldCharType="separate"/>
      </w:r>
      <w:r w:rsidR="00EB1E90" w:rsidRPr="006E67F3">
        <w:rPr>
          <w:rFonts w:ascii="仿宋" w:hAnsi="仿宋"/>
        </w:rPr>
        <w:t>偶氮化合物</w:t>
      </w:r>
      <w:r>
        <w:rPr>
          <w:rFonts w:ascii="仿宋" w:hAnsi="仿宋"/>
        </w:rPr>
        <w:fldChar w:fldCharType="end"/>
      </w:r>
      <w:r w:rsidR="00EB1E90" w:rsidRPr="006E67F3">
        <w:rPr>
          <w:rFonts w:ascii="仿宋" w:hAnsi="仿宋"/>
        </w:rPr>
        <w:t>等引发剂或在光、热作用下按自由基聚合反应机理聚合而成的聚合物。氯乙烯均聚物和氯乙烯共聚物统称之为</w:t>
      </w:r>
      <w:r>
        <w:fldChar w:fldCharType="begin"/>
      </w:r>
      <w:r>
        <w:instrText>HYPERLINK "https://baike.baidu.com/item/%E6%B0%AF%E4%B9%99%E7%83%AF%E6%A0%91%E8%84%82/10888264?fromModule=lemma_inlink" \t "_blank"</w:instrText>
      </w:r>
      <w:r>
        <w:fldChar w:fldCharType="separate"/>
      </w:r>
      <w:r w:rsidR="00EB1E90" w:rsidRPr="006E67F3">
        <w:rPr>
          <w:rFonts w:ascii="仿宋" w:hAnsi="仿宋"/>
        </w:rPr>
        <w:t>氯乙烯树脂</w:t>
      </w:r>
      <w:r>
        <w:rPr>
          <w:rFonts w:ascii="仿宋" w:hAnsi="仿宋"/>
        </w:rPr>
        <w:fldChar w:fldCharType="end"/>
      </w:r>
      <w:r w:rsidR="00EB1E90" w:rsidRPr="006E67F3">
        <w:rPr>
          <w:rFonts w:ascii="仿宋" w:hAnsi="仿宋"/>
        </w:rPr>
        <w:t>。</w:t>
      </w:r>
      <w:r w:rsidRPr="006E67F3">
        <w:rPr>
          <w:rFonts w:ascii="仿宋" w:hAnsi="仿宋" w:hint="eastAsia"/>
        </w:rPr>
        <w:t>公司聚氯乙烯树脂产能40万吨，产能规模属中等行列，有配套电石装置。糊树脂现有产能23万吨，占国内树脂产能的15.38%。</w:t>
      </w:r>
    </w:p>
    <w:p w14:paraId="5E800E84" w14:textId="7042AE5B" w:rsidR="00FC4324" w:rsidRPr="006E67F3" w:rsidRDefault="00EB1E90" w:rsidP="00FC4324">
      <w:pPr>
        <w:ind w:firstLine="560"/>
        <w:rPr>
          <w:rFonts w:ascii="仿宋" w:hAnsi="仿宋"/>
        </w:rPr>
      </w:pPr>
      <w:r w:rsidRPr="006E67F3">
        <w:rPr>
          <w:rFonts w:ascii="仿宋" w:hAnsi="仿宋" w:hint="eastAsia"/>
        </w:rPr>
        <w:lastRenderedPageBreak/>
        <w:t>③</w:t>
      </w:r>
      <w:r w:rsidR="00FC4324" w:rsidRPr="006E67F3">
        <w:rPr>
          <w:rFonts w:ascii="仿宋" w:hAnsi="仿宋" w:hint="eastAsia"/>
        </w:rPr>
        <w:t>烧碱：</w:t>
      </w:r>
      <w:r w:rsidRPr="006E67F3">
        <w:rPr>
          <w:rFonts w:ascii="仿宋" w:hAnsi="仿宋" w:hint="eastAsia"/>
        </w:rPr>
        <w:t>即</w:t>
      </w:r>
      <w:r w:rsidRPr="006E67F3">
        <w:rPr>
          <w:rFonts w:ascii="仿宋" w:hAnsi="仿宋"/>
        </w:rPr>
        <w:t>氢氧化钠，氢氧化钠具有强碱性，腐蚀性极强，可作酸中和剂、配合掩蔽剂、沉淀剂、沉淀掩蔽剂、显色剂、皂化剂、去皮剂、洗涤剂等，用途非常广泛。用于造纸、纤维素浆粕的生产；用于肥皂、合成洗涤剂、合成脂肪酸的生产以及动植物油脂的精炼。</w:t>
      </w:r>
      <w:r w:rsidR="00FC4324" w:rsidRPr="006E67F3">
        <w:rPr>
          <w:rFonts w:ascii="仿宋" w:hAnsi="仿宋" w:hint="eastAsia"/>
        </w:rPr>
        <w:t>公司现有烧碱产能36万吨。2023年由于市场供需矛盾依然较大，市场处于低迷的局面，三季度有所回调。</w:t>
      </w:r>
    </w:p>
    <w:p w14:paraId="00F168B3" w14:textId="4424E3F1" w:rsidR="00FC4324" w:rsidRPr="006E67F3" w:rsidRDefault="00EB1E90" w:rsidP="00FC4324">
      <w:pPr>
        <w:ind w:firstLine="560"/>
        <w:rPr>
          <w:rFonts w:ascii="仿宋" w:hAnsi="仿宋"/>
        </w:rPr>
      </w:pPr>
      <w:r w:rsidRPr="006E67F3">
        <w:rPr>
          <w:rFonts w:ascii="仿宋" w:hAnsi="仿宋" w:hint="eastAsia"/>
        </w:rPr>
        <w:t>④</w:t>
      </w:r>
      <w:r w:rsidR="00FC4324" w:rsidRPr="006E67F3">
        <w:rPr>
          <w:rFonts w:ascii="仿宋" w:hAnsi="仿宋" w:hint="eastAsia"/>
        </w:rPr>
        <w:t>氯化铵：</w:t>
      </w:r>
      <w:r w:rsidRPr="006E67F3">
        <w:rPr>
          <w:rFonts w:ascii="仿宋" w:hAnsi="仿宋"/>
        </w:rPr>
        <w:t>简称氯铵，是一种</w:t>
      </w:r>
      <w:hyperlink r:id="rId14" w:tgtFrame="_blank" w:history="1">
        <w:r w:rsidRPr="006E67F3">
          <w:rPr>
            <w:rFonts w:ascii="仿宋" w:hAnsi="仿宋"/>
          </w:rPr>
          <w:t>无机物</w:t>
        </w:r>
      </w:hyperlink>
      <w:r w:rsidRPr="006E67F3">
        <w:rPr>
          <w:rFonts w:ascii="仿宋" w:hAnsi="仿宋"/>
        </w:rPr>
        <w:t>，是指</w:t>
      </w:r>
      <w:hyperlink r:id="rId15" w:tgtFrame="_blank" w:history="1">
        <w:r w:rsidRPr="006E67F3">
          <w:rPr>
            <w:rFonts w:ascii="仿宋" w:hAnsi="仿宋"/>
          </w:rPr>
          <w:t>盐酸</w:t>
        </w:r>
      </w:hyperlink>
      <w:r w:rsidRPr="006E67F3">
        <w:rPr>
          <w:rFonts w:ascii="仿宋" w:hAnsi="仿宋"/>
        </w:rPr>
        <w:t>的</w:t>
      </w:r>
      <w:hyperlink r:id="rId16" w:tgtFrame="_blank" w:history="1">
        <w:r w:rsidRPr="006E67F3">
          <w:rPr>
            <w:rFonts w:ascii="仿宋" w:hAnsi="仿宋"/>
          </w:rPr>
          <w:t>铵盐</w:t>
        </w:r>
      </w:hyperlink>
      <w:r w:rsidRPr="006E67F3">
        <w:rPr>
          <w:rFonts w:ascii="仿宋" w:hAnsi="仿宋"/>
        </w:rPr>
        <w:t>，多为制碱工业的副产品。含氮24%</w:t>
      </w:r>
      <w:r w:rsidRPr="006E67F3">
        <w:rPr>
          <w:rFonts w:ascii="仿宋" w:hAnsi="仿宋" w:hint="eastAsia"/>
        </w:rPr>
        <w:t>至</w:t>
      </w:r>
      <w:r w:rsidRPr="006E67F3">
        <w:rPr>
          <w:rFonts w:ascii="仿宋" w:hAnsi="仿宋"/>
        </w:rPr>
        <w:t>26%，呈白色或略带黄色的方形或</w:t>
      </w:r>
      <w:r w:rsidRPr="006E67F3">
        <w:rPr>
          <w:rFonts w:ascii="仿宋" w:hAnsi="仿宋"/>
        </w:rPr>
        <w:fldChar w:fldCharType="begin"/>
      </w:r>
      <w:r w:rsidRPr="006E67F3">
        <w:rPr>
          <w:rFonts w:ascii="仿宋" w:hAnsi="仿宋"/>
        </w:rPr>
        <w:instrText>HYPERLINK "https://baike.baidu.com/item/%E5%85%AB%E9%9D%A2%E4%BD%93/2550180?fromModule=lemma_inlink" \t "_blank"</w:instrText>
      </w:r>
      <w:r w:rsidRPr="006E67F3">
        <w:rPr>
          <w:rFonts w:ascii="仿宋" w:hAnsi="仿宋"/>
        </w:rPr>
      </w:r>
      <w:r w:rsidRPr="006E67F3">
        <w:rPr>
          <w:rFonts w:ascii="仿宋" w:hAnsi="仿宋"/>
        </w:rPr>
        <w:fldChar w:fldCharType="separate"/>
      </w:r>
      <w:r w:rsidRPr="006E67F3">
        <w:rPr>
          <w:rFonts w:ascii="仿宋" w:hAnsi="仿宋"/>
        </w:rPr>
        <w:t>八面体</w:t>
      </w:r>
      <w:r w:rsidRPr="006E67F3">
        <w:rPr>
          <w:rFonts w:ascii="仿宋" w:hAnsi="仿宋"/>
        </w:rPr>
        <w:fldChar w:fldCharType="end"/>
      </w:r>
      <w:r w:rsidRPr="006E67F3">
        <w:rPr>
          <w:rFonts w:ascii="仿宋" w:hAnsi="仿宋"/>
        </w:rPr>
        <w:t>小结晶，有粉状和粒状两种剂型，粒状氯化铵不易吸湿，易储存，而粉状氯化铵较多用作生产复肥的基础肥料。属</w:t>
      </w:r>
      <w:r>
        <w:fldChar w:fldCharType="begin"/>
      </w:r>
      <w:r>
        <w:instrText>HYPERLINK "https://baike.baidu.com/item/%E7%94%9F%E7%90%86%E9%85%B8%E6%80%A7%E8%82%A5%E6%96%99/10884371?fromModule=lemma_inlink" \t "_blank"</w:instrText>
      </w:r>
      <w:r>
        <w:fldChar w:fldCharType="separate"/>
      </w:r>
      <w:r w:rsidRPr="006E67F3">
        <w:rPr>
          <w:rFonts w:ascii="仿宋" w:hAnsi="仿宋"/>
        </w:rPr>
        <w:t>生理酸性肥料</w:t>
      </w:r>
      <w:r>
        <w:rPr>
          <w:rFonts w:ascii="仿宋" w:hAnsi="仿宋"/>
        </w:rPr>
        <w:fldChar w:fldCharType="end"/>
      </w:r>
      <w:r w:rsidRPr="006E67F3">
        <w:rPr>
          <w:rFonts w:ascii="仿宋" w:hAnsi="仿宋"/>
        </w:rPr>
        <w:t>，因含氯较多而不宜在</w:t>
      </w:r>
      <w:r>
        <w:fldChar w:fldCharType="begin"/>
      </w:r>
      <w:r>
        <w:instrText>HYPERLINK "https://baike.baidu.com/item/%E9%85%B8%E6%80%A7%E5%9C%9F/2968868?fromModule=lemma_inlink" \t "_blank"</w:instrText>
      </w:r>
      <w:r>
        <w:fldChar w:fldCharType="separate"/>
      </w:r>
      <w:r w:rsidRPr="006E67F3">
        <w:rPr>
          <w:rFonts w:ascii="仿宋" w:hAnsi="仿宋"/>
        </w:rPr>
        <w:t>酸性土</w:t>
      </w:r>
      <w:r>
        <w:rPr>
          <w:rFonts w:ascii="仿宋" w:hAnsi="仿宋"/>
        </w:rPr>
        <w:fldChar w:fldCharType="end"/>
      </w:r>
      <w:r w:rsidRPr="006E67F3">
        <w:rPr>
          <w:rFonts w:ascii="仿宋" w:hAnsi="仿宋"/>
        </w:rPr>
        <w:t>和</w:t>
      </w:r>
      <w:r>
        <w:fldChar w:fldCharType="begin"/>
      </w:r>
      <w:r>
        <w:instrText>HYPERLINK "https://baike.baidu.com/item/%E7%9B%90%E7%A2%B1%E5%9C%9F/1689046?fromModule=lemma_inlink" \t "_blank"</w:instrText>
      </w:r>
      <w:r>
        <w:fldChar w:fldCharType="separate"/>
      </w:r>
      <w:r w:rsidRPr="006E67F3">
        <w:rPr>
          <w:rFonts w:ascii="仿宋" w:hAnsi="仿宋"/>
        </w:rPr>
        <w:t>盐碱土</w:t>
      </w:r>
      <w:r>
        <w:rPr>
          <w:rFonts w:ascii="仿宋" w:hAnsi="仿宋"/>
        </w:rPr>
        <w:fldChar w:fldCharType="end"/>
      </w:r>
      <w:r w:rsidRPr="006E67F3">
        <w:rPr>
          <w:rFonts w:ascii="仿宋" w:hAnsi="仿宋"/>
        </w:rPr>
        <w:t>上施用，不宜用作</w:t>
      </w:r>
      <w:r>
        <w:fldChar w:fldCharType="begin"/>
      </w:r>
      <w:r>
        <w:instrText>HYPERLINK "https://baike.baidu.com/item/%E7%A7%8D%E8%82%A5/10826182?fromModule=lemma_inlink" \t "_blank"</w:instrText>
      </w:r>
      <w:r>
        <w:fldChar w:fldCharType="separate"/>
      </w:r>
      <w:r w:rsidRPr="006E67F3">
        <w:rPr>
          <w:rFonts w:ascii="仿宋" w:hAnsi="仿宋"/>
        </w:rPr>
        <w:t>种肥</w:t>
      </w:r>
      <w:r>
        <w:rPr>
          <w:rFonts w:ascii="仿宋" w:hAnsi="仿宋"/>
        </w:rPr>
        <w:fldChar w:fldCharType="end"/>
      </w:r>
      <w:r w:rsidRPr="006E67F3">
        <w:rPr>
          <w:rFonts w:ascii="仿宋" w:hAnsi="仿宋"/>
        </w:rPr>
        <w:t>、秧田肥或</w:t>
      </w:r>
      <w:r>
        <w:fldChar w:fldCharType="begin"/>
      </w:r>
      <w:r>
        <w:instrText>HYPERLINK "https://baike.baidu.com/item/%E5%8F%B6%E9%9D%A2%E8%82%A5/6976759?fromModule=lemma_inlink" \t "_blank"</w:instrText>
      </w:r>
      <w:r>
        <w:fldChar w:fldCharType="separate"/>
      </w:r>
      <w:r w:rsidRPr="006E67F3">
        <w:rPr>
          <w:rFonts w:ascii="仿宋" w:hAnsi="仿宋"/>
        </w:rPr>
        <w:t>叶面肥</w:t>
      </w:r>
      <w:r>
        <w:rPr>
          <w:rFonts w:ascii="仿宋" w:hAnsi="仿宋"/>
        </w:rPr>
        <w:fldChar w:fldCharType="end"/>
      </w:r>
      <w:r w:rsidRPr="006E67F3">
        <w:rPr>
          <w:rFonts w:ascii="仿宋" w:hAnsi="仿宋"/>
        </w:rPr>
        <w:t>，也不宜在氯敏感作物（如</w:t>
      </w:r>
      <w:r>
        <w:fldChar w:fldCharType="begin"/>
      </w:r>
      <w:r>
        <w:instrText>HYPERLINK "https://baike.baidu.com/item/%E7%83%9F%E8%8D%89/748743?fromModule=lemma_inlink" \t "_blank"</w:instrText>
      </w:r>
      <w:r>
        <w:fldChar w:fldCharType="separate"/>
      </w:r>
      <w:r w:rsidRPr="006E67F3">
        <w:rPr>
          <w:rFonts w:ascii="仿宋" w:hAnsi="仿宋"/>
        </w:rPr>
        <w:t>烟草</w:t>
      </w:r>
      <w:r>
        <w:rPr>
          <w:rFonts w:ascii="仿宋" w:hAnsi="仿宋"/>
        </w:rPr>
        <w:fldChar w:fldCharType="end"/>
      </w:r>
      <w:r w:rsidRPr="006E67F3">
        <w:rPr>
          <w:rFonts w:ascii="仿宋" w:hAnsi="仿宋"/>
        </w:rPr>
        <w:t>、</w:t>
      </w:r>
      <w:r>
        <w:fldChar w:fldCharType="begin"/>
      </w:r>
      <w:r>
        <w:instrText>HYPERLINK "https://baike.baidu.com/item/%E9%A9%AC%E9%93%83%E8%96%AF/416928?fromModule=lemma_inlink" \t "_blank"</w:instrText>
      </w:r>
      <w:r>
        <w:fldChar w:fldCharType="separate"/>
      </w:r>
      <w:r w:rsidRPr="006E67F3">
        <w:rPr>
          <w:rFonts w:ascii="仿宋" w:hAnsi="仿宋"/>
        </w:rPr>
        <w:t>马铃薯</w:t>
      </w:r>
      <w:r>
        <w:rPr>
          <w:rFonts w:ascii="仿宋" w:hAnsi="仿宋"/>
        </w:rPr>
        <w:fldChar w:fldCharType="end"/>
      </w:r>
      <w:r w:rsidRPr="006E67F3">
        <w:rPr>
          <w:rFonts w:ascii="仿宋" w:hAnsi="仿宋"/>
        </w:rPr>
        <w:t>、</w:t>
      </w:r>
      <w:r>
        <w:fldChar w:fldCharType="begin"/>
      </w:r>
      <w:r>
        <w:instrText>HYPERLINK "https://baike.baidu.com/item/%E6%9F%91%E6%A9%98/55204?fromModule=lemma_inlink" \t "_blank"</w:instrText>
      </w:r>
      <w:r>
        <w:fldChar w:fldCharType="separate"/>
      </w:r>
      <w:r w:rsidRPr="006E67F3">
        <w:rPr>
          <w:rFonts w:ascii="仿宋" w:hAnsi="仿宋"/>
        </w:rPr>
        <w:t>柑橘</w:t>
      </w:r>
      <w:r>
        <w:rPr>
          <w:rFonts w:ascii="仿宋" w:hAnsi="仿宋"/>
        </w:rPr>
        <w:fldChar w:fldCharType="end"/>
      </w:r>
      <w:r w:rsidRPr="006E67F3">
        <w:rPr>
          <w:rFonts w:ascii="仿宋" w:hAnsi="仿宋"/>
        </w:rPr>
        <w:t>、</w:t>
      </w:r>
      <w:r>
        <w:fldChar w:fldCharType="begin"/>
      </w:r>
      <w:r>
        <w:instrText>HYPERLINK "https://baike.baidu.com/item/%E8%8C%B6%E6%A0%91/2396857?fromModule=lemma_inlink" \t "_blank"</w:instrText>
      </w:r>
      <w:r>
        <w:fldChar w:fldCharType="separate"/>
      </w:r>
      <w:r w:rsidRPr="006E67F3">
        <w:rPr>
          <w:rFonts w:ascii="仿宋" w:hAnsi="仿宋"/>
        </w:rPr>
        <w:t>茶树</w:t>
      </w:r>
      <w:r>
        <w:rPr>
          <w:rFonts w:ascii="仿宋" w:hAnsi="仿宋"/>
        </w:rPr>
        <w:fldChar w:fldCharType="end"/>
      </w:r>
      <w:r w:rsidRPr="006E67F3">
        <w:rPr>
          <w:rFonts w:ascii="仿宋" w:hAnsi="仿宋"/>
        </w:rPr>
        <w:t>等）上施用。氯化铵用于稻田肥效较高而且稳定，因为氯既可抑制稻田硝化作用，又有利于水稻茎秆纤维形成，增加韧性，减少水稻倒伏和病虫侵袭。</w:t>
      </w:r>
      <w:r w:rsidR="00FC4324" w:rsidRPr="006E67F3">
        <w:rPr>
          <w:rFonts w:ascii="仿宋" w:hAnsi="仿宋" w:hint="eastAsia"/>
        </w:rPr>
        <w:t>公司中盐昆山纯碱生产属于联碱法生产，氯化铵产能65万吨，产品主要销售区域为江苏、安徽、东北等地区。</w:t>
      </w:r>
    </w:p>
    <w:p w14:paraId="2F6D1ED3" w14:textId="77777777" w:rsidR="000C42FC" w:rsidRPr="006E67F3" w:rsidRDefault="00FC4324" w:rsidP="00FC4324">
      <w:pPr>
        <w:ind w:firstLine="560"/>
        <w:rPr>
          <w:rFonts w:ascii="仿宋" w:hAnsi="仿宋"/>
        </w:rPr>
      </w:pPr>
      <w:r w:rsidRPr="006E67F3">
        <w:rPr>
          <w:rFonts w:ascii="仿宋" w:hAnsi="仿宋" w:hint="eastAsia"/>
        </w:rPr>
        <w:t>（3）医药行业</w:t>
      </w:r>
    </w:p>
    <w:p w14:paraId="5CBE6BC3" w14:textId="646C7263" w:rsidR="00FC4324" w:rsidRPr="00FC4324" w:rsidRDefault="00FC4324" w:rsidP="00FC4324">
      <w:pPr>
        <w:ind w:firstLine="560"/>
        <w:rPr>
          <w:rFonts w:ascii="仿宋" w:hAnsi="仿宋"/>
        </w:rPr>
        <w:sectPr w:rsidR="00FC4324" w:rsidRPr="00FC4324" w:rsidSect="006C4943">
          <w:pgSz w:w="11906" w:h="16838"/>
          <w:pgMar w:top="1440" w:right="1800" w:bottom="1440" w:left="1800" w:header="851" w:footer="992" w:gutter="0"/>
          <w:cols w:space="425"/>
          <w:docGrid w:type="lines" w:linePitch="312"/>
        </w:sectPr>
      </w:pPr>
      <w:r w:rsidRPr="006E67F3">
        <w:rPr>
          <w:rFonts w:ascii="仿宋" w:hAnsi="仿宋" w:hint="eastAsia"/>
        </w:rPr>
        <w:t>公司医药、保健品产业板块规模较小，主营产品包括复方甘草片、苁蓉益肾颗粒及盐藻系列保健产品等。以地区特有的甘草、苁蓉及吉兰泰盐湖养殖的“杜氏”盐藻为主要原材料研制而成，较有特色，拥有一定的市场知名度。</w:t>
      </w:r>
    </w:p>
    <w:p w14:paraId="55E9C70C" w14:textId="65C4A8B4" w:rsidR="00EB2C67" w:rsidRPr="009A4A3A" w:rsidRDefault="001F3F53" w:rsidP="003514AE">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30" w:name="_Toc165950666"/>
      <w:bookmarkStart w:id="131" w:name="_Toc167020998"/>
      <w:r w:rsidRPr="009A4A3A">
        <w:rPr>
          <w:rFonts w:ascii="仿宋" w:eastAsia="仿宋" w:hAnsi="仿宋" w:cs="Times New Roman (正文 CS 字体)"/>
          <w:b/>
          <w:bCs/>
          <w:color w:val="auto"/>
          <w:sz w:val="28"/>
          <w:szCs w:val="28"/>
        </w:rPr>
        <w:lastRenderedPageBreak/>
        <w:t>1.3营收分析</w:t>
      </w:r>
      <w:bookmarkEnd w:id="122"/>
      <w:bookmarkEnd w:id="123"/>
      <w:bookmarkEnd w:id="124"/>
      <w:bookmarkEnd w:id="125"/>
      <w:bookmarkEnd w:id="126"/>
      <w:bookmarkEnd w:id="127"/>
      <w:bookmarkEnd w:id="128"/>
      <w:bookmarkEnd w:id="129"/>
      <w:bookmarkEnd w:id="130"/>
      <w:bookmarkEnd w:id="131"/>
    </w:p>
    <w:p w14:paraId="0485F5D9" w14:textId="77777777" w:rsidR="00080161" w:rsidRPr="009A4A3A" w:rsidRDefault="00080161" w:rsidP="00080161">
      <w:pPr>
        <w:ind w:firstLine="560"/>
        <w:rPr>
          <w:rFonts w:ascii="仿宋" w:hAnsi="仿宋"/>
        </w:rPr>
      </w:pPr>
      <w:r w:rsidRPr="009A4A3A">
        <w:rPr>
          <w:rFonts w:ascii="仿宋" w:hAnsi="仿宋" w:hint="eastAsia"/>
        </w:rPr>
        <w:t>（1）按产品分类</w:t>
      </w:r>
    </w:p>
    <w:p w14:paraId="22353B2F" w14:textId="6E82EE21" w:rsidR="00ED5DEF" w:rsidRDefault="00F26EF6" w:rsidP="003514AE">
      <w:pPr>
        <w:ind w:firstLineChars="0" w:firstLine="0"/>
        <w:jc w:val="center"/>
        <w:rPr>
          <w:rFonts w:ascii="黑体" w:eastAsia="黑体" w:hAnsi="黑体"/>
          <w:sz w:val="24"/>
          <w:szCs w:val="24"/>
        </w:rPr>
      </w:pPr>
      <w:r w:rsidRPr="00447AB1">
        <w:rPr>
          <w:rFonts w:ascii="黑体" w:eastAsia="黑体" w:hAnsi="黑体" w:hint="eastAsia"/>
          <w:sz w:val="24"/>
          <w:szCs w:val="24"/>
        </w:rPr>
        <w:t>表</w:t>
      </w:r>
      <w:r w:rsidRPr="00447AB1">
        <w:rPr>
          <w:rFonts w:ascii="黑体" w:eastAsia="黑体" w:hAnsi="黑体"/>
          <w:sz w:val="24"/>
          <w:szCs w:val="24"/>
        </w:rPr>
        <w:t>3</w:t>
      </w:r>
      <w:r w:rsidR="00145B7B">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营收表（按产品分类）</w:t>
      </w:r>
    </w:p>
    <w:p w14:paraId="6F2C3A23" w14:textId="77777777" w:rsidR="001B41AF" w:rsidRPr="001B41AF" w:rsidRDefault="001B41AF" w:rsidP="001B41AF">
      <w:pPr>
        <w:wordWrap w:val="0"/>
        <w:ind w:firstLine="400"/>
        <w:jc w:val="right"/>
        <w:rPr>
          <w:sz w:val="20"/>
          <w:szCs w:val="20"/>
        </w:rPr>
      </w:pPr>
      <w:r w:rsidRPr="001B41AF">
        <w:rPr>
          <w:rFonts w:hint="eastAsia"/>
          <w:sz w:val="20"/>
          <w:szCs w:val="20"/>
        </w:rPr>
        <w:t>单位：万元</w:t>
      </w:r>
    </w:p>
    <w:tbl>
      <w:tblPr>
        <w:tblW w:w="5000" w:type="pct"/>
        <w:tblLook w:val="04A0" w:firstRow="1" w:lastRow="0" w:firstColumn="1" w:lastColumn="0" w:noHBand="0" w:noVBand="1"/>
      </w:tblPr>
      <w:tblGrid>
        <w:gridCol w:w="1485"/>
        <w:gridCol w:w="745"/>
        <w:gridCol w:w="745"/>
        <w:gridCol w:w="745"/>
        <w:gridCol w:w="851"/>
        <w:gridCol w:w="745"/>
        <w:gridCol w:w="745"/>
        <w:gridCol w:w="745"/>
        <w:gridCol w:w="745"/>
        <w:gridCol w:w="745"/>
      </w:tblGrid>
      <w:tr w:rsidR="00AB6652" w:rsidRPr="00AB6652" w14:paraId="1963F2F5" w14:textId="77777777" w:rsidTr="006E67F3">
        <w:trPr>
          <w:trHeight w:val="170"/>
        </w:trPr>
        <w:tc>
          <w:tcPr>
            <w:tcW w:w="895"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B81E6D" w14:textId="7E976415"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p>
        </w:tc>
        <w:tc>
          <w:tcPr>
            <w:tcW w:w="1347"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137419EF"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2024一季报</w:t>
            </w:r>
          </w:p>
        </w:tc>
        <w:tc>
          <w:tcPr>
            <w:tcW w:w="1411"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6813B399"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2023年报</w:t>
            </w:r>
          </w:p>
        </w:tc>
        <w:tc>
          <w:tcPr>
            <w:tcW w:w="1347"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6DDE340" w14:textId="77777777" w:rsidR="00AB6652" w:rsidRPr="00AB6652" w:rsidRDefault="00AB6652" w:rsidP="00963729">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2023中报</w:t>
            </w:r>
          </w:p>
        </w:tc>
      </w:tr>
      <w:tr w:rsidR="00AB6652" w:rsidRPr="006E67F3" w14:paraId="00E29B0E"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A6C59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数据类型</w:t>
            </w:r>
          </w:p>
        </w:tc>
        <w:tc>
          <w:tcPr>
            <w:tcW w:w="449" w:type="pct"/>
            <w:tcBorders>
              <w:top w:val="nil"/>
              <w:left w:val="nil"/>
              <w:bottom w:val="single" w:sz="4" w:space="0" w:color="auto"/>
              <w:right w:val="single" w:sz="4" w:space="0" w:color="auto"/>
            </w:tcBorders>
            <w:shd w:val="clear" w:color="auto" w:fill="auto"/>
            <w:noWrap/>
            <w:vAlign w:val="bottom"/>
            <w:hideMark/>
          </w:tcPr>
          <w:p w14:paraId="19A9BC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49" w:type="pct"/>
            <w:tcBorders>
              <w:top w:val="nil"/>
              <w:left w:val="nil"/>
              <w:bottom w:val="single" w:sz="4" w:space="0" w:color="auto"/>
              <w:right w:val="single" w:sz="4" w:space="0" w:color="auto"/>
            </w:tcBorders>
            <w:shd w:val="clear" w:color="auto" w:fill="auto"/>
            <w:noWrap/>
            <w:vAlign w:val="bottom"/>
            <w:hideMark/>
          </w:tcPr>
          <w:p w14:paraId="1FA1297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49" w:type="pct"/>
            <w:tcBorders>
              <w:top w:val="nil"/>
              <w:left w:val="nil"/>
              <w:bottom w:val="single" w:sz="4" w:space="0" w:color="auto"/>
              <w:right w:val="single" w:sz="4" w:space="0" w:color="auto"/>
            </w:tcBorders>
            <w:shd w:val="clear" w:color="auto" w:fill="auto"/>
            <w:noWrap/>
            <w:vAlign w:val="bottom"/>
            <w:hideMark/>
          </w:tcPr>
          <w:p w14:paraId="04C006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c>
          <w:tcPr>
            <w:tcW w:w="513" w:type="pct"/>
            <w:tcBorders>
              <w:top w:val="nil"/>
              <w:left w:val="nil"/>
              <w:bottom w:val="single" w:sz="4" w:space="0" w:color="auto"/>
              <w:right w:val="single" w:sz="4" w:space="0" w:color="auto"/>
            </w:tcBorders>
            <w:shd w:val="clear" w:color="auto" w:fill="auto"/>
            <w:noWrap/>
            <w:vAlign w:val="bottom"/>
            <w:hideMark/>
          </w:tcPr>
          <w:p w14:paraId="55D89B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49" w:type="pct"/>
            <w:tcBorders>
              <w:top w:val="nil"/>
              <w:left w:val="nil"/>
              <w:bottom w:val="single" w:sz="4" w:space="0" w:color="auto"/>
              <w:right w:val="single" w:sz="4" w:space="0" w:color="auto"/>
            </w:tcBorders>
            <w:shd w:val="clear" w:color="auto" w:fill="auto"/>
            <w:noWrap/>
            <w:vAlign w:val="bottom"/>
            <w:hideMark/>
          </w:tcPr>
          <w:p w14:paraId="71DB38E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49" w:type="pct"/>
            <w:tcBorders>
              <w:top w:val="nil"/>
              <w:left w:val="nil"/>
              <w:bottom w:val="single" w:sz="4" w:space="0" w:color="auto"/>
              <w:right w:val="single" w:sz="4" w:space="0" w:color="auto"/>
            </w:tcBorders>
            <w:shd w:val="clear" w:color="auto" w:fill="auto"/>
            <w:noWrap/>
            <w:vAlign w:val="bottom"/>
            <w:hideMark/>
          </w:tcPr>
          <w:p w14:paraId="0222422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c>
          <w:tcPr>
            <w:tcW w:w="449" w:type="pct"/>
            <w:tcBorders>
              <w:top w:val="nil"/>
              <w:left w:val="nil"/>
              <w:bottom w:val="single" w:sz="4" w:space="0" w:color="auto"/>
              <w:right w:val="single" w:sz="4" w:space="0" w:color="auto"/>
            </w:tcBorders>
            <w:shd w:val="clear" w:color="auto" w:fill="auto"/>
            <w:noWrap/>
            <w:vAlign w:val="bottom"/>
            <w:hideMark/>
          </w:tcPr>
          <w:p w14:paraId="77504BA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49" w:type="pct"/>
            <w:tcBorders>
              <w:top w:val="nil"/>
              <w:left w:val="nil"/>
              <w:bottom w:val="single" w:sz="4" w:space="0" w:color="auto"/>
              <w:right w:val="single" w:sz="4" w:space="0" w:color="auto"/>
            </w:tcBorders>
            <w:shd w:val="clear" w:color="auto" w:fill="auto"/>
            <w:noWrap/>
            <w:vAlign w:val="bottom"/>
            <w:hideMark/>
          </w:tcPr>
          <w:p w14:paraId="5E7300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49" w:type="pct"/>
            <w:tcBorders>
              <w:top w:val="nil"/>
              <w:left w:val="nil"/>
              <w:bottom w:val="single" w:sz="4" w:space="0" w:color="auto"/>
              <w:right w:val="single" w:sz="4" w:space="0" w:color="auto"/>
            </w:tcBorders>
            <w:shd w:val="clear" w:color="auto" w:fill="auto"/>
            <w:noWrap/>
            <w:vAlign w:val="bottom"/>
            <w:hideMark/>
          </w:tcPr>
          <w:p w14:paraId="7CEF3C2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r>
      <w:tr w:rsidR="00AB6652" w:rsidRPr="006E67F3" w14:paraId="094B165A"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bottom"/>
            <w:hideMark/>
          </w:tcPr>
          <w:p w14:paraId="10630C4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营业收入</w:t>
            </w:r>
          </w:p>
        </w:tc>
        <w:tc>
          <w:tcPr>
            <w:tcW w:w="449" w:type="pct"/>
            <w:tcBorders>
              <w:top w:val="nil"/>
              <w:left w:val="nil"/>
              <w:bottom w:val="single" w:sz="4" w:space="0" w:color="auto"/>
              <w:right w:val="single" w:sz="4" w:space="0" w:color="auto"/>
            </w:tcBorders>
            <w:shd w:val="clear" w:color="auto" w:fill="auto"/>
            <w:noWrap/>
            <w:vAlign w:val="bottom"/>
            <w:hideMark/>
          </w:tcPr>
          <w:p w14:paraId="42DACF5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449" w:type="pct"/>
            <w:tcBorders>
              <w:top w:val="nil"/>
              <w:left w:val="nil"/>
              <w:bottom w:val="single" w:sz="4" w:space="0" w:color="auto"/>
              <w:right w:val="single" w:sz="4" w:space="0" w:color="auto"/>
            </w:tcBorders>
            <w:shd w:val="clear" w:color="auto" w:fill="auto"/>
            <w:noWrap/>
            <w:vAlign w:val="bottom"/>
            <w:hideMark/>
          </w:tcPr>
          <w:p w14:paraId="5F522AB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449" w:type="pct"/>
            <w:tcBorders>
              <w:top w:val="nil"/>
              <w:left w:val="nil"/>
              <w:bottom w:val="single" w:sz="4" w:space="0" w:color="auto"/>
              <w:right w:val="single" w:sz="4" w:space="0" w:color="auto"/>
            </w:tcBorders>
            <w:shd w:val="clear" w:color="auto" w:fill="auto"/>
            <w:noWrap/>
            <w:vAlign w:val="bottom"/>
            <w:hideMark/>
          </w:tcPr>
          <w:p w14:paraId="6E3E98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13" w:type="pct"/>
            <w:tcBorders>
              <w:top w:val="nil"/>
              <w:left w:val="nil"/>
              <w:bottom w:val="single" w:sz="4" w:space="0" w:color="auto"/>
              <w:right w:val="single" w:sz="4" w:space="0" w:color="auto"/>
            </w:tcBorders>
            <w:shd w:val="clear" w:color="auto" w:fill="auto"/>
            <w:noWrap/>
            <w:vAlign w:val="bottom"/>
            <w:hideMark/>
          </w:tcPr>
          <w:p w14:paraId="72630E2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449" w:type="pct"/>
            <w:tcBorders>
              <w:top w:val="nil"/>
              <w:left w:val="nil"/>
              <w:bottom w:val="single" w:sz="4" w:space="0" w:color="auto"/>
              <w:right w:val="single" w:sz="4" w:space="0" w:color="auto"/>
            </w:tcBorders>
            <w:shd w:val="clear" w:color="auto" w:fill="auto"/>
            <w:noWrap/>
            <w:vAlign w:val="bottom"/>
            <w:hideMark/>
          </w:tcPr>
          <w:p w14:paraId="5D22348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-15.46%</w:t>
            </w:r>
          </w:p>
        </w:tc>
        <w:tc>
          <w:tcPr>
            <w:tcW w:w="449" w:type="pct"/>
            <w:tcBorders>
              <w:top w:val="nil"/>
              <w:left w:val="nil"/>
              <w:bottom w:val="single" w:sz="4" w:space="0" w:color="auto"/>
              <w:right w:val="single" w:sz="4" w:space="0" w:color="auto"/>
            </w:tcBorders>
            <w:shd w:val="clear" w:color="auto" w:fill="auto"/>
            <w:noWrap/>
            <w:vAlign w:val="bottom"/>
            <w:hideMark/>
          </w:tcPr>
          <w:p w14:paraId="0446C4F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29FFE7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858,654.40</w:t>
            </w:r>
          </w:p>
        </w:tc>
        <w:tc>
          <w:tcPr>
            <w:tcW w:w="449" w:type="pct"/>
            <w:tcBorders>
              <w:top w:val="nil"/>
              <w:left w:val="nil"/>
              <w:bottom w:val="single" w:sz="4" w:space="0" w:color="auto"/>
              <w:right w:val="single" w:sz="4" w:space="0" w:color="auto"/>
            </w:tcBorders>
            <w:shd w:val="clear" w:color="auto" w:fill="auto"/>
            <w:noWrap/>
            <w:vAlign w:val="bottom"/>
            <w:hideMark/>
          </w:tcPr>
          <w:p w14:paraId="59608E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-17.43%</w:t>
            </w:r>
          </w:p>
        </w:tc>
        <w:tc>
          <w:tcPr>
            <w:tcW w:w="449" w:type="pct"/>
            <w:tcBorders>
              <w:top w:val="nil"/>
              <w:left w:val="nil"/>
              <w:bottom w:val="single" w:sz="4" w:space="0" w:color="auto"/>
              <w:right w:val="single" w:sz="4" w:space="0" w:color="auto"/>
            </w:tcBorders>
            <w:shd w:val="clear" w:color="auto" w:fill="auto"/>
            <w:noWrap/>
            <w:vAlign w:val="bottom"/>
            <w:hideMark/>
          </w:tcPr>
          <w:p w14:paraId="6847105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3F1A639F"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0A54361" w14:textId="554361F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纯碱</w:t>
            </w:r>
          </w:p>
        </w:tc>
        <w:tc>
          <w:tcPr>
            <w:tcW w:w="449" w:type="pct"/>
            <w:tcBorders>
              <w:top w:val="nil"/>
              <w:left w:val="nil"/>
              <w:bottom w:val="single" w:sz="4" w:space="0" w:color="auto"/>
              <w:right w:val="single" w:sz="4" w:space="0" w:color="auto"/>
            </w:tcBorders>
            <w:shd w:val="clear" w:color="auto" w:fill="auto"/>
            <w:noWrap/>
            <w:vAlign w:val="bottom"/>
            <w:hideMark/>
          </w:tcPr>
          <w:p w14:paraId="7F169B0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110,233.38</w:t>
            </w:r>
          </w:p>
        </w:tc>
        <w:tc>
          <w:tcPr>
            <w:tcW w:w="449" w:type="pct"/>
            <w:tcBorders>
              <w:top w:val="nil"/>
              <w:left w:val="nil"/>
              <w:bottom w:val="single" w:sz="4" w:space="0" w:color="auto"/>
              <w:right w:val="single" w:sz="4" w:space="0" w:color="auto"/>
            </w:tcBorders>
            <w:shd w:val="clear" w:color="auto" w:fill="auto"/>
            <w:noWrap/>
            <w:vAlign w:val="bottom"/>
            <w:hideMark/>
          </w:tcPr>
          <w:p w14:paraId="214758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-62.32%</w:t>
            </w:r>
          </w:p>
        </w:tc>
        <w:tc>
          <w:tcPr>
            <w:tcW w:w="449" w:type="pct"/>
            <w:tcBorders>
              <w:top w:val="nil"/>
              <w:left w:val="nil"/>
              <w:bottom w:val="single" w:sz="4" w:space="0" w:color="auto"/>
              <w:right w:val="single" w:sz="4" w:space="0" w:color="auto"/>
            </w:tcBorders>
            <w:shd w:val="clear" w:color="auto" w:fill="auto"/>
            <w:noWrap/>
            <w:vAlign w:val="bottom"/>
            <w:hideMark/>
          </w:tcPr>
          <w:p w14:paraId="491A2BD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41.54%</w:t>
            </w:r>
          </w:p>
        </w:tc>
        <w:tc>
          <w:tcPr>
            <w:tcW w:w="513" w:type="pct"/>
            <w:tcBorders>
              <w:top w:val="nil"/>
              <w:left w:val="nil"/>
              <w:bottom w:val="single" w:sz="4" w:space="0" w:color="auto"/>
              <w:right w:val="single" w:sz="4" w:space="0" w:color="auto"/>
            </w:tcBorders>
            <w:shd w:val="clear" w:color="auto" w:fill="auto"/>
            <w:noWrap/>
            <w:vAlign w:val="bottom"/>
            <w:hideMark/>
          </w:tcPr>
          <w:p w14:paraId="0C10CA0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B23FA4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E44B6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D10B44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4DFF6E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F0F0AB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5A29935F"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26CA87F" w14:textId="65D0B7A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聚氯乙烯</w:t>
            </w:r>
          </w:p>
        </w:tc>
        <w:tc>
          <w:tcPr>
            <w:tcW w:w="449" w:type="pct"/>
            <w:tcBorders>
              <w:top w:val="nil"/>
              <w:left w:val="nil"/>
              <w:bottom w:val="single" w:sz="4" w:space="0" w:color="auto"/>
              <w:right w:val="single" w:sz="4" w:space="0" w:color="auto"/>
            </w:tcBorders>
            <w:shd w:val="clear" w:color="auto" w:fill="auto"/>
            <w:noWrap/>
            <w:vAlign w:val="bottom"/>
            <w:hideMark/>
          </w:tcPr>
          <w:p w14:paraId="4D88F2E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48,112.43</w:t>
            </w:r>
          </w:p>
        </w:tc>
        <w:tc>
          <w:tcPr>
            <w:tcW w:w="449" w:type="pct"/>
            <w:tcBorders>
              <w:top w:val="nil"/>
              <w:left w:val="nil"/>
              <w:bottom w:val="single" w:sz="4" w:space="0" w:color="auto"/>
              <w:right w:val="single" w:sz="4" w:space="0" w:color="auto"/>
            </w:tcBorders>
            <w:shd w:val="clear" w:color="auto" w:fill="auto"/>
            <w:noWrap/>
            <w:vAlign w:val="bottom"/>
            <w:hideMark/>
          </w:tcPr>
          <w:p w14:paraId="19DAFE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-6.38%</w:t>
            </w:r>
          </w:p>
        </w:tc>
        <w:tc>
          <w:tcPr>
            <w:tcW w:w="449" w:type="pct"/>
            <w:tcBorders>
              <w:top w:val="nil"/>
              <w:left w:val="nil"/>
              <w:bottom w:val="single" w:sz="4" w:space="0" w:color="auto"/>
              <w:right w:val="single" w:sz="4" w:space="0" w:color="auto"/>
            </w:tcBorders>
            <w:shd w:val="clear" w:color="auto" w:fill="auto"/>
            <w:noWrap/>
            <w:vAlign w:val="bottom"/>
            <w:hideMark/>
          </w:tcPr>
          <w:p w14:paraId="0158CCE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18.13%</w:t>
            </w:r>
          </w:p>
        </w:tc>
        <w:tc>
          <w:tcPr>
            <w:tcW w:w="513" w:type="pct"/>
            <w:tcBorders>
              <w:top w:val="nil"/>
              <w:left w:val="nil"/>
              <w:bottom w:val="single" w:sz="4" w:space="0" w:color="auto"/>
              <w:right w:val="single" w:sz="4" w:space="0" w:color="auto"/>
            </w:tcBorders>
            <w:shd w:val="clear" w:color="auto" w:fill="auto"/>
            <w:noWrap/>
            <w:vAlign w:val="bottom"/>
            <w:hideMark/>
          </w:tcPr>
          <w:p w14:paraId="46B939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ADBA71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7A6FD8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C58A6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FE7B0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664F5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2D991397"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080785BF" w14:textId="7FFBEA1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糊树脂</w:t>
            </w:r>
          </w:p>
        </w:tc>
        <w:tc>
          <w:tcPr>
            <w:tcW w:w="449" w:type="pct"/>
            <w:tcBorders>
              <w:top w:val="nil"/>
              <w:left w:val="nil"/>
              <w:bottom w:val="single" w:sz="4" w:space="0" w:color="auto"/>
              <w:right w:val="single" w:sz="4" w:space="0" w:color="auto"/>
            </w:tcBorders>
            <w:shd w:val="clear" w:color="auto" w:fill="auto"/>
            <w:noWrap/>
            <w:vAlign w:val="bottom"/>
            <w:hideMark/>
          </w:tcPr>
          <w:p w14:paraId="23A2A8E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31,317.64</w:t>
            </w:r>
          </w:p>
        </w:tc>
        <w:tc>
          <w:tcPr>
            <w:tcW w:w="449" w:type="pct"/>
            <w:tcBorders>
              <w:top w:val="nil"/>
              <w:left w:val="nil"/>
              <w:bottom w:val="single" w:sz="4" w:space="0" w:color="auto"/>
              <w:right w:val="single" w:sz="4" w:space="0" w:color="auto"/>
            </w:tcBorders>
            <w:shd w:val="clear" w:color="auto" w:fill="auto"/>
            <w:noWrap/>
            <w:vAlign w:val="bottom"/>
            <w:hideMark/>
          </w:tcPr>
          <w:p w14:paraId="3235BE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14.42%</w:t>
            </w:r>
          </w:p>
        </w:tc>
        <w:tc>
          <w:tcPr>
            <w:tcW w:w="449" w:type="pct"/>
            <w:tcBorders>
              <w:top w:val="nil"/>
              <w:left w:val="nil"/>
              <w:bottom w:val="single" w:sz="4" w:space="0" w:color="auto"/>
              <w:right w:val="single" w:sz="4" w:space="0" w:color="auto"/>
            </w:tcBorders>
            <w:shd w:val="clear" w:color="auto" w:fill="auto"/>
            <w:noWrap/>
            <w:vAlign w:val="bottom"/>
            <w:hideMark/>
          </w:tcPr>
          <w:p w14:paraId="52D215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11.80%</w:t>
            </w:r>
          </w:p>
        </w:tc>
        <w:tc>
          <w:tcPr>
            <w:tcW w:w="513" w:type="pct"/>
            <w:tcBorders>
              <w:top w:val="nil"/>
              <w:left w:val="nil"/>
              <w:bottom w:val="single" w:sz="4" w:space="0" w:color="auto"/>
              <w:right w:val="single" w:sz="4" w:space="0" w:color="auto"/>
            </w:tcBorders>
            <w:shd w:val="clear" w:color="auto" w:fill="auto"/>
            <w:noWrap/>
            <w:vAlign w:val="bottom"/>
            <w:hideMark/>
          </w:tcPr>
          <w:p w14:paraId="607F14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6425ED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B3D775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017E32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F7313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CBB6ED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145F709D"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49152A2" w14:textId="0614E088"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烧碱</w:t>
            </w:r>
          </w:p>
        </w:tc>
        <w:tc>
          <w:tcPr>
            <w:tcW w:w="449" w:type="pct"/>
            <w:tcBorders>
              <w:top w:val="nil"/>
              <w:left w:val="nil"/>
              <w:bottom w:val="single" w:sz="4" w:space="0" w:color="auto"/>
              <w:right w:val="single" w:sz="4" w:space="0" w:color="auto"/>
            </w:tcBorders>
            <w:shd w:val="clear" w:color="auto" w:fill="auto"/>
            <w:noWrap/>
            <w:vAlign w:val="bottom"/>
            <w:hideMark/>
          </w:tcPr>
          <w:p w14:paraId="361BF5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21,490.32</w:t>
            </w:r>
          </w:p>
        </w:tc>
        <w:tc>
          <w:tcPr>
            <w:tcW w:w="449" w:type="pct"/>
            <w:tcBorders>
              <w:top w:val="nil"/>
              <w:left w:val="nil"/>
              <w:bottom w:val="single" w:sz="4" w:space="0" w:color="auto"/>
              <w:right w:val="single" w:sz="4" w:space="0" w:color="auto"/>
            </w:tcBorders>
            <w:shd w:val="clear" w:color="auto" w:fill="auto"/>
            <w:noWrap/>
            <w:vAlign w:val="bottom"/>
            <w:hideMark/>
          </w:tcPr>
          <w:p w14:paraId="699F879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-19.83%</w:t>
            </w:r>
          </w:p>
        </w:tc>
        <w:tc>
          <w:tcPr>
            <w:tcW w:w="449" w:type="pct"/>
            <w:tcBorders>
              <w:top w:val="nil"/>
              <w:left w:val="nil"/>
              <w:bottom w:val="single" w:sz="4" w:space="0" w:color="auto"/>
              <w:right w:val="single" w:sz="4" w:space="0" w:color="auto"/>
            </w:tcBorders>
            <w:shd w:val="clear" w:color="auto" w:fill="auto"/>
            <w:noWrap/>
            <w:vAlign w:val="bottom"/>
            <w:hideMark/>
          </w:tcPr>
          <w:p w14:paraId="28223B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8.10%</w:t>
            </w:r>
          </w:p>
        </w:tc>
        <w:tc>
          <w:tcPr>
            <w:tcW w:w="513" w:type="pct"/>
            <w:tcBorders>
              <w:top w:val="nil"/>
              <w:left w:val="nil"/>
              <w:bottom w:val="single" w:sz="4" w:space="0" w:color="auto"/>
              <w:right w:val="single" w:sz="4" w:space="0" w:color="auto"/>
            </w:tcBorders>
            <w:shd w:val="clear" w:color="auto" w:fill="auto"/>
            <w:noWrap/>
            <w:vAlign w:val="bottom"/>
            <w:hideMark/>
          </w:tcPr>
          <w:p w14:paraId="444A95D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C6396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39553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2B459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BD8F8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DAF2D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00977CCC"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C6FEF4F" w14:textId="2E595A8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449" w:type="pct"/>
            <w:tcBorders>
              <w:top w:val="nil"/>
              <w:left w:val="nil"/>
              <w:bottom w:val="single" w:sz="4" w:space="0" w:color="auto"/>
              <w:right w:val="single" w:sz="4" w:space="0" w:color="auto"/>
            </w:tcBorders>
            <w:shd w:val="clear" w:color="auto" w:fill="auto"/>
            <w:noWrap/>
            <w:vAlign w:val="bottom"/>
            <w:hideMark/>
          </w:tcPr>
          <w:p w14:paraId="5D3C6C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21,483.64</w:t>
            </w:r>
          </w:p>
        </w:tc>
        <w:tc>
          <w:tcPr>
            <w:tcW w:w="449" w:type="pct"/>
            <w:tcBorders>
              <w:top w:val="nil"/>
              <w:left w:val="nil"/>
              <w:bottom w:val="single" w:sz="4" w:space="0" w:color="auto"/>
              <w:right w:val="single" w:sz="4" w:space="0" w:color="auto"/>
            </w:tcBorders>
            <w:shd w:val="clear" w:color="auto" w:fill="auto"/>
            <w:noWrap/>
            <w:vAlign w:val="bottom"/>
            <w:hideMark/>
          </w:tcPr>
          <w:p w14:paraId="722DDD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57.97%</w:t>
            </w:r>
          </w:p>
        </w:tc>
        <w:tc>
          <w:tcPr>
            <w:tcW w:w="449" w:type="pct"/>
            <w:tcBorders>
              <w:top w:val="nil"/>
              <w:left w:val="nil"/>
              <w:bottom w:val="single" w:sz="4" w:space="0" w:color="auto"/>
              <w:right w:val="single" w:sz="4" w:space="0" w:color="auto"/>
            </w:tcBorders>
            <w:shd w:val="clear" w:color="auto" w:fill="auto"/>
            <w:noWrap/>
            <w:vAlign w:val="bottom"/>
            <w:hideMark/>
          </w:tcPr>
          <w:p w14:paraId="64A0352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8.10%</w:t>
            </w:r>
          </w:p>
        </w:tc>
        <w:tc>
          <w:tcPr>
            <w:tcW w:w="513" w:type="pct"/>
            <w:tcBorders>
              <w:top w:val="nil"/>
              <w:left w:val="nil"/>
              <w:bottom w:val="single" w:sz="4" w:space="0" w:color="auto"/>
              <w:right w:val="single" w:sz="4" w:space="0" w:color="auto"/>
            </w:tcBorders>
            <w:shd w:val="clear" w:color="auto" w:fill="auto"/>
            <w:noWrap/>
            <w:vAlign w:val="bottom"/>
            <w:hideMark/>
          </w:tcPr>
          <w:p w14:paraId="7123504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32,653.74</w:t>
            </w:r>
          </w:p>
        </w:tc>
        <w:tc>
          <w:tcPr>
            <w:tcW w:w="449" w:type="pct"/>
            <w:tcBorders>
              <w:top w:val="nil"/>
              <w:left w:val="nil"/>
              <w:bottom w:val="single" w:sz="4" w:space="0" w:color="auto"/>
              <w:right w:val="single" w:sz="4" w:space="0" w:color="auto"/>
            </w:tcBorders>
            <w:shd w:val="clear" w:color="auto" w:fill="auto"/>
            <w:noWrap/>
            <w:vAlign w:val="bottom"/>
            <w:hideMark/>
          </w:tcPr>
          <w:p w14:paraId="72CAFE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56.93%</w:t>
            </w:r>
          </w:p>
        </w:tc>
        <w:tc>
          <w:tcPr>
            <w:tcW w:w="449" w:type="pct"/>
            <w:tcBorders>
              <w:top w:val="nil"/>
              <w:left w:val="nil"/>
              <w:bottom w:val="single" w:sz="4" w:space="0" w:color="auto"/>
              <w:right w:val="single" w:sz="4" w:space="0" w:color="auto"/>
            </w:tcBorders>
            <w:shd w:val="clear" w:color="auto" w:fill="auto"/>
            <w:noWrap/>
            <w:vAlign w:val="bottom"/>
            <w:hideMark/>
          </w:tcPr>
          <w:p w14:paraId="708A69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2.03%</w:t>
            </w:r>
          </w:p>
        </w:tc>
        <w:tc>
          <w:tcPr>
            <w:tcW w:w="449" w:type="pct"/>
            <w:tcBorders>
              <w:top w:val="nil"/>
              <w:left w:val="nil"/>
              <w:bottom w:val="single" w:sz="4" w:space="0" w:color="auto"/>
              <w:right w:val="single" w:sz="4" w:space="0" w:color="auto"/>
            </w:tcBorders>
            <w:shd w:val="clear" w:color="auto" w:fill="auto"/>
            <w:noWrap/>
            <w:vAlign w:val="bottom"/>
            <w:hideMark/>
          </w:tcPr>
          <w:p w14:paraId="08EDD20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13,164.16</w:t>
            </w:r>
          </w:p>
        </w:tc>
        <w:tc>
          <w:tcPr>
            <w:tcW w:w="449" w:type="pct"/>
            <w:tcBorders>
              <w:top w:val="nil"/>
              <w:left w:val="nil"/>
              <w:bottom w:val="single" w:sz="4" w:space="0" w:color="auto"/>
              <w:right w:val="single" w:sz="4" w:space="0" w:color="auto"/>
            </w:tcBorders>
            <w:shd w:val="clear" w:color="auto" w:fill="auto"/>
            <w:noWrap/>
            <w:vAlign w:val="bottom"/>
            <w:hideMark/>
          </w:tcPr>
          <w:p w14:paraId="269FEF9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-62.75%</w:t>
            </w:r>
          </w:p>
        </w:tc>
        <w:tc>
          <w:tcPr>
            <w:tcW w:w="449" w:type="pct"/>
            <w:tcBorders>
              <w:top w:val="nil"/>
              <w:left w:val="nil"/>
              <w:bottom w:val="single" w:sz="4" w:space="0" w:color="auto"/>
              <w:right w:val="single" w:sz="4" w:space="0" w:color="auto"/>
            </w:tcBorders>
            <w:shd w:val="clear" w:color="auto" w:fill="auto"/>
            <w:noWrap/>
            <w:vAlign w:val="bottom"/>
            <w:hideMark/>
          </w:tcPr>
          <w:p w14:paraId="60B7A7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1.53%</w:t>
            </w:r>
          </w:p>
        </w:tc>
      </w:tr>
      <w:tr w:rsidR="00AB6652" w:rsidRPr="006E67F3" w14:paraId="2FA7F136"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4E9B42F9" w14:textId="3613C97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金属钠、氯酸钠</w:t>
            </w:r>
          </w:p>
        </w:tc>
        <w:tc>
          <w:tcPr>
            <w:tcW w:w="449" w:type="pct"/>
            <w:tcBorders>
              <w:top w:val="nil"/>
              <w:left w:val="nil"/>
              <w:bottom w:val="single" w:sz="4" w:space="0" w:color="auto"/>
              <w:right w:val="single" w:sz="4" w:space="0" w:color="auto"/>
            </w:tcBorders>
            <w:shd w:val="clear" w:color="auto" w:fill="auto"/>
            <w:noWrap/>
            <w:vAlign w:val="bottom"/>
            <w:hideMark/>
          </w:tcPr>
          <w:p w14:paraId="356532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18,495.92</w:t>
            </w:r>
          </w:p>
        </w:tc>
        <w:tc>
          <w:tcPr>
            <w:tcW w:w="449" w:type="pct"/>
            <w:tcBorders>
              <w:top w:val="nil"/>
              <w:left w:val="nil"/>
              <w:bottom w:val="single" w:sz="4" w:space="0" w:color="auto"/>
              <w:right w:val="single" w:sz="4" w:space="0" w:color="auto"/>
            </w:tcBorders>
            <w:shd w:val="clear" w:color="auto" w:fill="auto"/>
            <w:noWrap/>
            <w:vAlign w:val="bottom"/>
            <w:hideMark/>
          </w:tcPr>
          <w:p w14:paraId="064ABC7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-22.06%</w:t>
            </w:r>
          </w:p>
        </w:tc>
        <w:tc>
          <w:tcPr>
            <w:tcW w:w="449" w:type="pct"/>
            <w:tcBorders>
              <w:top w:val="nil"/>
              <w:left w:val="nil"/>
              <w:bottom w:val="single" w:sz="4" w:space="0" w:color="auto"/>
              <w:right w:val="single" w:sz="4" w:space="0" w:color="auto"/>
            </w:tcBorders>
            <w:shd w:val="clear" w:color="auto" w:fill="auto"/>
            <w:noWrap/>
            <w:vAlign w:val="bottom"/>
            <w:hideMark/>
          </w:tcPr>
          <w:p w14:paraId="7C2BB83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6.97%</w:t>
            </w:r>
          </w:p>
        </w:tc>
        <w:tc>
          <w:tcPr>
            <w:tcW w:w="513" w:type="pct"/>
            <w:tcBorders>
              <w:top w:val="nil"/>
              <w:left w:val="nil"/>
              <w:bottom w:val="single" w:sz="4" w:space="0" w:color="auto"/>
              <w:right w:val="single" w:sz="4" w:space="0" w:color="auto"/>
            </w:tcBorders>
            <w:shd w:val="clear" w:color="auto" w:fill="auto"/>
            <w:noWrap/>
            <w:vAlign w:val="bottom"/>
            <w:hideMark/>
          </w:tcPr>
          <w:p w14:paraId="3446807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FBB9D3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B8B19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24ED7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5A5C10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2EAAAD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1BD4F248"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58DD8400" w14:textId="13328B1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氯化铵</w:t>
            </w:r>
          </w:p>
        </w:tc>
        <w:tc>
          <w:tcPr>
            <w:tcW w:w="449" w:type="pct"/>
            <w:tcBorders>
              <w:top w:val="nil"/>
              <w:left w:val="nil"/>
              <w:bottom w:val="single" w:sz="4" w:space="0" w:color="auto"/>
              <w:right w:val="single" w:sz="4" w:space="0" w:color="auto"/>
            </w:tcBorders>
            <w:shd w:val="clear" w:color="auto" w:fill="auto"/>
            <w:noWrap/>
            <w:vAlign w:val="bottom"/>
            <w:hideMark/>
          </w:tcPr>
          <w:p w14:paraId="451DD69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10,172.71</w:t>
            </w:r>
          </w:p>
        </w:tc>
        <w:tc>
          <w:tcPr>
            <w:tcW w:w="449" w:type="pct"/>
            <w:tcBorders>
              <w:top w:val="nil"/>
              <w:left w:val="nil"/>
              <w:bottom w:val="single" w:sz="4" w:space="0" w:color="auto"/>
              <w:right w:val="single" w:sz="4" w:space="0" w:color="auto"/>
            </w:tcBorders>
            <w:shd w:val="clear" w:color="auto" w:fill="auto"/>
            <w:noWrap/>
            <w:vAlign w:val="bottom"/>
            <w:hideMark/>
          </w:tcPr>
          <w:p w14:paraId="24BED3A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-50.35%</w:t>
            </w:r>
          </w:p>
        </w:tc>
        <w:tc>
          <w:tcPr>
            <w:tcW w:w="449" w:type="pct"/>
            <w:tcBorders>
              <w:top w:val="nil"/>
              <w:left w:val="nil"/>
              <w:bottom w:val="single" w:sz="4" w:space="0" w:color="auto"/>
              <w:right w:val="single" w:sz="4" w:space="0" w:color="auto"/>
            </w:tcBorders>
            <w:shd w:val="clear" w:color="auto" w:fill="auto"/>
            <w:noWrap/>
            <w:vAlign w:val="bottom"/>
            <w:hideMark/>
          </w:tcPr>
          <w:p w14:paraId="47CA4AE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w:t>
            </w:r>
          </w:p>
        </w:tc>
        <w:tc>
          <w:tcPr>
            <w:tcW w:w="513" w:type="pct"/>
            <w:tcBorders>
              <w:top w:val="nil"/>
              <w:left w:val="nil"/>
              <w:bottom w:val="single" w:sz="4" w:space="0" w:color="auto"/>
              <w:right w:val="single" w:sz="4" w:space="0" w:color="auto"/>
            </w:tcBorders>
            <w:shd w:val="clear" w:color="auto" w:fill="auto"/>
            <w:noWrap/>
            <w:vAlign w:val="bottom"/>
            <w:hideMark/>
          </w:tcPr>
          <w:p w14:paraId="36A7E08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15D4A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2FBFD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829A4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091710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6AAA6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00793ADA"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535F7ABD" w14:textId="7D0A61F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复方甘草片、苁蓉益肾颗粒</w:t>
            </w:r>
          </w:p>
        </w:tc>
        <w:tc>
          <w:tcPr>
            <w:tcW w:w="449" w:type="pct"/>
            <w:tcBorders>
              <w:top w:val="nil"/>
              <w:left w:val="nil"/>
              <w:bottom w:val="single" w:sz="4" w:space="0" w:color="auto"/>
              <w:right w:val="single" w:sz="4" w:space="0" w:color="auto"/>
            </w:tcBorders>
            <w:shd w:val="clear" w:color="auto" w:fill="auto"/>
            <w:noWrap/>
            <w:vAlign w:val="bottom"/>
            <w:hideMark/>
          </w:tcPr>
          <w:p w14:paraId="10F4828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4,033.44</w:t>
            </w:r>
          </w:p>
        </w:tc>
        <w:tc>
          <w:tcPr>
            <w:tcW w:w="449" w:type="pct"/>
            <w:tcBorders>
              <w:top w:val="nil"/>
              <w:left w:val="nil"/>
              <w:bottom w:val="single" w:sz="4" w:space="0" w:color="auto"/>
              <w:right w:val="single" w:sz="4" w:space="0" w:color="auto"/>
            </w:tcBorders>
            <w:shd w:val="clear" w:color="auto" w:fill="auto"/>
            <w:noWrap/>
            <w:vAlign w:val="bottom"/>
            <w:hideMark/>
          </w:tcPr>
          <w:p w14:paraId="0F40FF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-75.40%</w:t>
            </w:r>
          </w:p>
        </w:tc>
        <w:tc>
          <w:tcPr>
            <w:tcW w:w="449" w:type="pct"/>
            <w:tcBorders>
              <w:top w:val="nil"/>
              <w:left w:val="nil"/>
              <w:bottom w:val="single" w:sz="4" w:space="0" w:color="auto"/>
              <w:right w:val="single" w:sz="4" w:space="0" w:color="auto"/>
            </w:tcBorders>
            <w:shd w:val="clear" w:color="auto" w:fill="auto"/>
            <w:noWrap/>
            <w:vAlign w:val="bottom"/>
            <w:hideMark/>
          </w:tcPr>
          <w:p w14:paraId="4B8AB57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w:t>
            </w:r>
          </w:p>
        </w:tc>
        <w:tc>
          <w:tcPr>
            <w:tcW w:w="513" w:type="pct"/>
            <w:tcBorders>
              <w:top w:val="nil"/>
              <w:left w:val="nil"/>
              <w:bottom w:val="single" w:sz="4" w:space="0" w:color="auto"/>
              <w:right w:val="single" w:sz="4" w:space="0" w:color="auto"/>
            </w:tcBorders>
            <w:shd w:val="clear" w:color="auto" w:fill="auto"/>
            <w:noWrap/>
            <w:vAlign w:val="bottom"/>
            <w:hideMark/>
          </w:tcPr>
          <w:p w14:paraId="23609F0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CC2832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D2D2E7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95BEB1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65687C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0A2CC0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0DA38D8B"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45D373AB" w14:textId="796C0E6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内部抵销</w:t>
            </w:r>
          </w:p>
        </w:tc>
        <w:tc>
          <w:tcPr>
            <w:tcW w:w="449" w:type="pct"/>
            <w:tcBorders>
              <w:top w:val="nil"/>
              <w:left w:val="nil"/>
              <w:bottom w:val="single" w:sz="4" w:space="0" w:color="auto"/>
              <w:right w:val="single" w:sz="4" w:space="0" w:color="auto"/>
            </w:tcBorders>
            <w:shd w:val="clear" w:color="auto" w:fill="auto"/>
            <w:noWrap/>
            <w:vAlign w:val="bottom"/>
            <w:hideMark/>
          </w:tcPr>
          <w:p w14:paraId="5C094E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C14B0B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0CCCCE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BDE75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052057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5A75C9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0983B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-63,771.68</w:t>
            </w:r>
          </w:p>
        </w:tc>
        <w:tc>
          <w:tcPr>
            <w:tcW w:w="449" w:type="pct"/>
            <w:tcBorders>
              <w:top w:val="nil"/>
              <w:left w:val="nil"/>
              <w:bottom w:val="single" w:sz="4" w:space="0" w:color="auto"/>
              <w:right w:val="single" w:sz="4" w:space="0" w:color="auto"/>
            </w:tcBorders>
            <w:shd w:val="clear" w:color="auto" w:fill="auto"/>
            <w:noWrap/>
            <w:vAlign w:val="bottom"/>
            <w:hideMark/>
          </w:tcPr>
          <w:p w14:paraId="6B275A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22.44%</w:t>
            </w:r>
          </w:p>
        </w:tc>
        <w:tc>
          <w:tcPr>
            <w:tcW w:w="449" w:type="pct"/>
            <w:tcBorders>
              <w:top w:val="nil"/>
              <w:left w:val="nil"/>
              <w:bottom w:val="single" w:sz="4" w:space="0" w:color="auto"/>
              <w:right w:val="single" w:sz="4" w:space="0" w:color="auto"/>
            </w:tcBorders>
            <w:shd w:val="clear" w:color="auto" w:fill="auto"/>
            <w:noWrap/>
            <w:vAlign w:val="bottom"/>
            <w:hideMark/>
          </w:tcPr>
          <w:p w14:paraId="5FC117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-7.43%</w:t>
            </w:r>
          </w:p>
        </w:tc>
      </w:tr>
      <w:tr w:rsidR="00AB6652" w:rsidRPr="006E67F3" w14:paraId="5F2EE2DC"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5679BFB2" w14:textId="15E1438F"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w:t>
            </w:r>
          </w:p>
        </w:tc>
        <w:tc>
          <w:tcPr>
            <w:tcW w:w="449" w:type="pct"/>
            <w:tcBorders>
              <w:top w:val="nil"/>
              <w:left w:val="nil"/>
              <w:bottom w:val="single" w:sz="4" w:space="0" w:color="auto"/>
              <w:right w:val="single" w:sz="4" w:space="0" w:color="auto"/>
            </w:tcBorders>
            <w:shd w:val="clear" w:color="auto" w:fill="auto"/>
            <w:noWrap/>
            <w:vAlign w:val="bottom"/>
            <w:hideMark/>
          </w:tcPr>
          <w:p w14:paraId="17BC04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2FEDD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67A350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3950BB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20,977.39</w:t>
            </w:r>
          </w:p>
        </w:tc>
        <w:tc>
          <w:tcPr>
            <w:tcW w:w="449" w:type="pct"/>
            <w:tcBorders>
              <w:top w:val="nil"/>
              <w:left w:val="nil"/>
              <w:bottom w:val="single" w:sz="4" w:space="0" w:color="auto"/>
              <w:right w:val="single" w:sz="4" w:space="0" w:color="auto"/>
            </w:tcBorders>
            <w:shd w:val="clear" w:color="auto" w:fill="auto"/>
            <w:noWrap/>
            <w:vAlign w:val="bottom"/>
            <w:hideMark/>
          </w:tcPr>
          <w:p w14:paraId="693E061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-9.67%</w:t>
            </w:r>
          </w:p>
        </w:tc>
        <w:tc>
          <w:tcPr>
            <w:tcW w:w="449" w:type="pct"/>
            <w:tcBorders>
              <w:top w:val="nil"/>
              <w:left w:val="nil"/>
              <w:bottom w:val="single" w:sz="4" w:space="0" w:color="auto"/>
              <w:right w:val="single" w:sz="4" w:space="0" w:color="auto"/>
            </w:tcBorders>
            <w:shd w:val="clear" w:color="auto" w:fill="auto"/>
            <w:noWrap/>
            <w:vAlign w:val="bottom"/>
            <w:hideMark/>
          </w:tcPr>
          <w:p w14:paraId="0B7D6DF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w:t>
            </w:r>
          </w:p>
        </w:tc>
        <w:tc>
          <w:tcPr>
            <w:tcW w:w="449" w:type="pct"/>
            <w:tcBorders>
              <w:top w:val="nil"/>
              <w:left w:val="nil"/>
              <w:bottom w:val="single" w:sz="4" w:space="0" w:color="auto"/>
              <w:right w:val="single" w:sz="4" w:space="0" w:color="auto"/>
            </w:tcBorders>
            <w:shd w:val="clear" w:color="auto" w:fill="auto"/>
            <w:noWrap/>
            <w:vAlign w:val="bottom"/>
            <w:hideMark/>
          </w:tcPr>
          <w:p w14:paraId="65EF5D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22,912.28</w:t>
            </w:r>
          </w:p>
        </w:tc>
        <w:tc>
          <w:tcPr>
            <w:tcW w:w="449" w:type="pct"/>
            <w:tcBorders>
              <w:top w:val="nil"/>
              <w:left w:val="nil"/>
              <w:bottom w:val="single" w:sz="4" w:space="0" w:color="auto"/>
              <w:right w:val="single" w:sz="4" w:space="0" w:color="auto"/>
            </w:tcBorders>
            <w:shd w:val="clear" w:color="auto" w:fill="auto"/>
            <w:noWrap/>
            <w:vAlign w:val="bottom"/>
            <w:hideMark/>
          </w:tcPr>
          <w:p w14:paraId="2AD4F6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-56.75%</w:t>
            </w:r>
          </w:p>
        </w:tc>
        <w:tc>
          <w:tcPr>
            <w:tcW w:w="449" w:type="pct"/>
            <w:tcBorders>
              <w:top w:val="nil"/>
              <w:left w:val="nil"/>
              <w:bottom w:val="single" w:sz="4" w:space="0" w:color="auto"/>
              <w:right w:val="single" w:sz="4" w:space="0" w:color="auto"/>
            </w:tcBorders>
            <w:shd w:val="clear" w:color="auto" w:fill="auto"/>
            <w:noWrap/>
            <w:vAlign w:val="bottom"/>
            <w:hideMark/>
          </w:tcPr>
          <w:p w14:paraId="46FFD22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2.67%</w:t>
            </w:r>
          </w:p>
        </w:tc>
      </w:tr>
      <w:tr w:rsidR="00AB6652" w:rsidRPr="006E67F3" w14:paraId="77123024"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4C1FBF3" w14:textId="0497B2EA"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w:t>
            </w:r>
          </w:p>
        </w:tc>
        <w:tc>
          <w:tcPr>
            <w:tcW w:w="449" w:type="pct"/>
            <w:tcBorders>
              <w:top w:val="nil"/>
              <w:left w:val="nil"/>
              <w:bottom w:val="single" w:sz="4" w:space="0" w:color="auto"/>
              <w:right w:val="single" w:sz="4" w:space="0" w:color="auto"/>
            </w:tcBorders>
            <w:shd w:val="clear" w:color="auto" w:fill="auto"/>
            <w:noWrap/>
            <w:vAlign w:val="bottom"/>
            <w:hideMark/>
          </w:tcPr>
          <w:p w14:paraId="40EB4D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E0BF85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C43DA3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6216F5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6,980.82</w:t>
            </w:r>
          </w:p>
        </w:tc>
        <w:tc>
          <w:tcPr>
            <w:tcW w:w="449" w:type="pct"/>
            <w:tcBorders>
              <w:top w:val="nil"/>
              <w:left w:val="nil"/>
              <w:bottom w:val="single" w:sz="4" w:space="0" w:color="auto"/>
              <w:right w:val="single" w:sz="4" w:space="0" w:color="auto"/>
            </w:tcBorders>
            <w:shd w:val="clear" w:color="auto" w:fill="auto"/>
            <w:noWrap/>
            <w:vAlign w:val="bottom"/>
            <w:hideMark/>
          </w:tcPr>
          <w:p w14:paraId="25D8E0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-11.90%</w:t>
            </w:r>
          </w:p>
        </w:tc>
        <w:tc>
          <w:tcPr>
            <w:tcW w:w="449" w:type="pct"/>
            <w:tcBorders>
              <w:top w:val="nil"/>
              <w:left w:val="nil"/>
              <w:bottom w:val="single" w:sz="4" w:space="0" w:color="auto"/>
              <w:right w:val="single" w:sz="4" w:space="0" w:color="auto"/>
            </w:tcBorders>
            <w:shd w:val="clear" w:color="auto" w:fill="auto"/>
            <w:noWrap/>
            <w:vAlign w:val="bottom"/>
            <w:hideMark/>
          </w:tcPr>
          <w:p w14:paraId="0C229FA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0.43%</w:t>
            </w:r>
          </w:p>
        </w:tc>
        <w:tc>
          <w:tcPr>
            <w:tcW w:w="449" w:type="pct"/>
            <w:tcBorders>
              <w:top w:val="nil"/>
              <w:left w:val="nil"/>
              <w:bottom w:val="single" w:sz="4" w:space="0" w:color="auto"/>
              <w:right w:val="single" w:sz="4" w:space="0" w:color="auto"/>
            </w:tcBorders>
            <w:shd w:val="clear" w:color="auto" w:fill="auto"/>
            <w:noWrap/>
            <w:vAlign w:val="bottom"/>
            <w:hideMark/>
          </w:tcPr>
          <w:p w14:paraId="275398C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15,262.12</w:t>
            </w:r>
          </w:p>
        </w:tc>
        <w:tc>
          <w:tcPr>
            <w:tcW w:w="449" w:type="pct"/>
            <w:tcBorders>
              <w:top w:val="nil"/>
              <w:left w:val="nil"/>
              <w:bottom w:val="single" w:sz="4" w:space="0" w:color="auto"/>
              <w:right w:val="single" w:sz="4" w:space="0" w:color="auto"/>
            </w:tcBorders>
            <w:shd w:val="clear" w:color="auto" w:fill="auto"/>
            <w:noWrap/>
            <w:vAlign w:val="bottom"/>
            <w:hideMark/>
          </w:tcPr>
          <w:p w14:paraId="4D1976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-13.40%</w:t>
            </w:r>
          </w:p>
        </w:tc>
        <w:tc>
          <w:tcPr>
            <w:tcW w:w="449" w:type="pct"/>
            <w:tcBorders>
              <w:top w:val="nil"/>
              <w:left w:val="nil"/>
              <w:bottom w:val="single" w:sz="4" w:space="0" w:color="auto"/>
              <w:right w:val="single" w:sz="4" w:space="0" w:color="auto"/>
            </w:tcBorders>
            <w:shd w:val="clear" w:color="auto" w:fill="auto"/>
            <w:noWrap/>
            <w:vAlign w:val="bottom"/>
            <w:hideMark/>
          </w:tcPr>
          <w:p w14:paraId="64DFC1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1.78%</w:t>
            </w:r>
          </w:p>
        </w:tc>
      </w:tr>
      <w:tr w:rsidR="00AB6652" w:rsidRPr="006E67F3" w14:paraId="6CDDC380"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0FCDCC11" w14:textId="7AEB132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盐化工</w:t>
            </w:r>
          </w:p>
        </w:tc>
        <w:tc>
          <w:tcPr>
            <w:tcW w:w="449" w:type="pct"/>
            <w:tcBorders>
              <w:top w:val="nil"/>
              <w:left w:val="nil"/>
              <w:bottom w:val="single" w:sz="4" w:space="0" w:color="auto"/>
              <w:right w:val="single" w:sz="4" w:space="0" w:color="auto"/>
            </w:tcBorders>
            <w:shd w:val="clear" w:color="auto" w:fill="auto"/>
            <w:noWrap/>
            <w:vAlign w:val="bottom"/>
            <w:hideMark/>
          </w:tcPr>
          <w:p w14:paraId="651A6C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1CA49D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8801D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35E7EC1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1,533,781.41</w:t>
            </w:r>
          </w:p>
        </w:tc>
        <w:tc>
          <w:tcPr>
            <w:tcW w:w="449" w:type="pct"/>
            <w:tcBorders>
              <w:top w:val="nil"/>
              <w:left w:val="nil"/>
              <w:bottom w:val="single" w:sz="4" w:space="0" w:color="auto"/>
              <w:right w:val="single" w:sz="4" w:space="0" w:color="auto"/>
            </w:tcBorders>
            <w:shd w:val="clear" w:color="auto" w:fill="auto"/>
            <w:noWrap/>
            <w:vAlign w:val="bottom"/>
            <w:hideMark/>
          </w:tcPr>
          <w:p w14:paraId="1D59232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-12.47%</w:t>
            </w:r>
          </w:p>
        </w:tc>
        <w:tc>
          <w:tcPr>
            <w:tcW w:w="449" w:type="pct"/>
            <w:tcBorders>
              <w:top w:val="nil"/>
              <w:left w:val="nil"/>
              <w:bottom w:val="single" w:sz="4" w:space="0" w:color="auto"/>
              <w:right w:val="single" w:sz="4" w:space="0" w:color="auto"/>
            </w:tcBorders>
            <w:shd w:val="clear" w:color="auto" w:fill="auto"/>
            <w:noWrap/>
            <w:vAlign w:val="bottom"/>
            <w:hideMark/>
          </w:tcPr>
          <w:p w14:paraId="7FA7094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95.26%</w:t>
            </w:r>
          </w:p>
        </w:tc>
        <w:tc>
          <w:tcPr>
            <w:tcW w:w="449" w:type="pct"/>
            <w:tcBorders>
              <w:top w:val="nil"/>
              <w:left w:val="nil"/>
              <w:bottom w:val="single" w:sz="4" w:space="0" w:color="auto"/>
              <w:right w:val="single" w:sz="4" w:space="0" w:color="auto"/>
            </w:tcBorders>
            <w:shd w:val="clear" w:color="auto" w:fill="auto"/>
            <w:noWrap/>
            <w:vAlign w:val="bottom"/>
            <w:hideMark/>
          </w:tcPr>
          <w:p w14:paraId="461BCEC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863,518.48</w:t>
            </w:r>
          </w:p>
        </w:tc>
        <w:tc>
          <w:tcPr>
            <w:tcW w:w="449" w:type="pct"/>
            <w:tcBorders>
              <w:top w:val="nil"/>
              <w:left w:val="nil"/>
              <w:bottom w:val="single" w:sz="4" w:space="0" w:color="auto"/>
              <w:right w:val="single" w:sz="4" w:space="0" w:color="auto"/>
            </w:tcBorders>
            <w:shd w:val="clear" w:color="auto" w:fill="auto"/>
            <w:noWrap/>
            <w:vAlign w:val="bottom"/>
            <w:hideMark/>
          </w:tcPr>
          <w:p w14:paraId="33D83DA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-10.48%</w:t>
            </w:r>
          </w:p>
        </w:tc>
        <w:tc>
          <w:tcPr>
            <w:tcW w:w="449" w:type="pct"/>
            <w:tcBorders>
              <w:top w:val="nil"/>
              <w:left w:val="nil"/>
              <w:bottom w:val="single" w:sz="4" w:space="0" w:color="auto"/>
              <w:right w:val="single" w:sz="4" w:space="0" w:color="auto"/>
            </w:tcBorders>
            <w:shd w:val="clear" w:color="auto" w:fill="auto"/>
            <w:noWrap/>
            <w:vAlign w:val="bottom"/>
            <w:hideMark/>
          </w:tcPr>
          <w:p w14:paraId="09C1DA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100.57%</w:t>
            </w:r>
          </w:p>
        </w:tc>
      </w:tr>
      <w:tr w:rsidR="00AB6652" w:rsidRPr="006E67F3" w14:paraId="3F2C7AE8"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12A1FCF0" w14:textId="6E56731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药品</w:t>
            </w:r>
          </w:p>
        </w:tc>
        <w:tc>
          <w:tcPr>
            <w:tcW w:w="449" w:type="pct"/>
            <w:tcBorders>
              <w:top w:val="nil"/>
              <w:left w:val="nil"/>
              <w:bottom w:val="single" w:sz="4" w:space="0" w:color="auto"/>
              <w:right w:val="single" w:sz="4" w:space="0" w:color="auto"/>
            </w:tcBorders>
            <w:shd w:val="clear" w:color="auto" w:fill="auto"/>
            <w:noWrap/>
            <w:vAlign w:val="bottom"/>
            <w:hideMark/>
          </w:tcPr>
          <w:p w14:paraId="6B714B5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46445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5D424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68254B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15,685.08</w:t>
            </w:r>
          </w:p>
        </w:tc>
        <w:tc>
          <w:tcPr>
            <w:tcW w:w="449" w:type="pct"/>
            <w:tcBorders>
              <w:top w:val="nil"/>
              <w:left w:val="nil"/>
              <w:bottom w:val="single" w:sz="4" w:space="0" w:color="auto"/>
              <w:right w:val="single" w:sz="4" w:space="0" w:color="auto"/>
            </w:tcBorders>
            <w:shd w:val="clear" w:color="auto" w:fill="auto"/>
            <w:noWrap/>
            <w:vAlign w:val="bottom"/>
            <w:hideMark/>
          </w:tcPr>
          <w:p w14:paraId="00F83A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29.99%</w:t>
            </w:r>
          </w:p>
        </w:tc>
        <w:tc>
          <w:tcPr>
            <w:tcW w:w="449" w:type="pct"/>
            <w:tcBorders>
              <w:top w:val="nil"/>
              <w:left w:val="nil"/>
              <w:bottom w:val="single" w:sz="4" w:space="0" w:color="auto"/>
              <w:right w:val="single" w:sz="4" w:space="0" w:color="auto"/>
            </w:tcBorders>
            <w:shd w:val="clear" w:color="auto" w:fill="auto"/>
            <w:noWrap/>
            <w:vAlign w:val="bottom"/>
            <w:hideMark/>
          </w:tcPr>
          <w:p w14:paraId="4DFB950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0.97%</w:t>
            </w:r>
          </w:p>
        </w:tc>
        <w:tc>
          <w:tcPr>
            <w:tcW w:w="449" w:type="pct"/>
            <w:tcBorders>
              <w:top w:val="nil"/>
              <w:left w:val="nil"/>
              <w:bottom w:val="single" w:sz="4" w:space="0" w:color="auto"/>
              <w:right w:val="single" w:sz="4" w:space="0" w:color="auto"/>
            </w:tcBorders>
            <w:shd w:val="clear" w:color="auto" w:fill="auto"/>
            <w:noWrap/>
            <w:vAlign w:val="bottom"/>
            <w:hideMark/>
          </w:tcPr>
          <w:p w14:paraId="4790682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7,569.04</w:t>
            </w:r>
          </w:p>
        </w:tc>
        <w:tc>
          <w:tcPr>
            <w:tcW w:w="449" w:type="pct"/>
            <w:tcBorders>
              <w:top w:val="nil"/>
              <w:left w:val="nil"/>
              <w:bottom w:val="single" w:sz="4" w:space="0" w:color="auto"/>
              <w:right w:val="single" w:sz="4" w:space="0" w:color="auto"/>
            </w:tcBorders>
            <w:shd w:val="clear" w:color="auto" w:fill="auto"/>
            <w:noWrap/>
            <w:vAlign w:val="bottom"/>
            <w:hideMark/>
          </w:tcPr>
          <w:p w14:paraId="09F8CA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44.39%</w:t>
            </w:r>
          </w:p>
        </w:tc>
        <w:tc>
          <w:tcPr>
            <w:tcW w:w="449" w:type="pct"/>
            <w:tcBorders>
              <w:top w:val="nil"/>
              <w:left w:val="nil"/>
              <w:bottom w:val="single" w:sz="4" w:space="0" w:color="auto"/>
              <w:right w:val="single" w:sz="4" w:space="0" w:color="auto"/>
            </w:tcBorders>
            <w:shd w:val="clear" w:color="auto" w:fill="auto"/>
            <w:noWrap/>
            <w:vAlign w:val="bottom"/>
            <w:hideMark/>
          </w:tcPr>
          <w:p w14:paraId="287F856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0.88%</w:t>
            </w:r>
          </w:p>
        </w:tc>
      </w:tr>
      <w:tr w:rsidR="00AB6652" w:rsidRPr="006E67F3" w14:paraId="0C94F952"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873F79D" w14:textId="2E6E0EEC"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449" w:type="pct"/>
            <w:tcBorders>
              <w:top w:val="nil"/>
              <w:left w:val="nil"/>
              <w:bottom w:val="single" w:sz="4" w:space="0" w:color="auto"/>
              <w:right w:val="single" w:sz="4" w:space="0" w:color="auto"/>
            </w:tcBorders>
            <w:shd w:val="clear" w:color="auto" w:fill="auto"/>
            <w:noWrap/>
            <w:vAlign w:val="bottom"/>
            <w:hideMark/>
          </w:tcPr>
          <w:p w14:paraId="03EF1A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449" w:type="pct"/>
            <w:tcBorders>
              <w:top w:val="nil"/>
              <w:left w:val="nil"/>
              <w:bottom w:val="single" w:sz="4" w:space="0" w:color="auto"/>
              <w:right w:val="single" w:sz="4" w:space="0" w:color="auto"/>
            </w:tcBorders>
            <w:shd w:val="clear" w:color="auto" w:fill="auto"/>
            <w:noWrap/>
            <w:vAlign w:val="bottom"/>
            <w:hideMark/>
          </w:tcPr>
          <w:p w14:paraId="06C555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449" w:type="pct"/>
            <w:tcBorders>
              <w:top w:val="nil"/>
              <w:left w:val="nil"/>
              <w:bottom w:val="single" w:sz="4" w:space="0" w:color="auto"/>
              <w:right w:val="single" w:sz="4" w:space="0" w:color="auto"/>
            </w:tcBorders>
            <w:shd w:val="clear" w:color="auto" w:fill="auto"/>
            <w:noWrap/>
            <w:vAlign w:val="bottom"/>
            <w:hideMark/>
          </w:tcPr>
          <w:p w14:paraId="5B6578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13" w:type="pct"/>
            <w:tcBorders>
              <w:top w:val="nil"/>
              <w:left w:val="nil"/>
              <w:bottom w:val="single" w:sz="4" w:space="0" w:color="auto"/>
              <w:right w:val="single" w:sz="4" w:space="0" w:color="auto"/>
            </w:tcBorders>
            <w:shd w:val="clear" w:color="auto" w:fill="auto"/>
            <w:noWrap/>
            <w:vAlign w:val="bottom"/>
            <w:hideMark/>
          </w:tcPr>
          <w:p w14:paraId="5ECBF1E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449" w:type="pct"/>
            <w:tcBorders>
              <w:top w:val="nil"/>
              <w:left w:val="nil"/>
              <w:bottom w:val="single" w:sz="4" w:space="0" w:color="auto"/>
              <w:right w:val="single" w:sz="4" w:space="0" w:color="auto"/>
            </w:tcBorders>
            <w:shd w:val="clear" w:color="auto" w:fill="auto"/>
            <w:noWrap/>
            <w:vAlign w:val="bottom"/>
            <w:hideMark/>
          </w:tcPr>
          <w:p w14:paraId="510C285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-11.35%</w:t>
            </w:r>
          </w:p>
        </w:tc>
        <w:tc>
          <w:tcPr>
            <w:tcW w:w="449" w:type="pct"/>
            <w:tcBorders>
              <w:top w:val="nil"/>
              <w:left w:val="nil"/>
              <w:bottom w:val="single" w:sz="4" w:space="0" w:color="auto"/>
              <w:right w:val="single" w:sz="4" w:space="0" w:color="auto"/>
            </w:tcBorders>
            <w:shd w:val="clear" w:color="auto" w:fill="auto"/>
            <w:noWrap/>
            <w:vAlign w:val="bottom"/>
            <w:hideMark/>
          </w:tcPr>
          <w:p w14:paraId="5A74BAB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4B2BFD4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858,654.40</w:t>
            </w:r>
          </w:p>
        </w:tc>
        <w:tc>
          <w:tcPr>
            <w:tcW w:w="449" w:type="pct"/>
            <w:tcBorders>
              <w:top w:val="nil"/>
              <w:left w:val="nil"/>
              <w:bottom w:val="single" w:sz="4" w:space="0" w:color="auto"/>
              <w:right w:val="single" w:sz="4" w:space="0" w:color="auto"/>
            </w:tcBorders>
            <w:shd w:val="clear" w:color="auto" w:fill="auto"/>
            <w:noWrap/>
            <w:vAlign w:val="bottom"/>
            <w:hideMark/>
          </w:tcPr>
          <w:p w14:paraId="719FB3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-13.58%</w:t>
            </w:r>
          </w:p>
        </w:tc>
        <w:tc>
          <w:tcPr>
            <w:tcW w:w="449" w:type="pct"/>
            <w:tcBorders>
              <w:top w:val="nil"/>
              <w:left w:val="nil"/>
              <w:bottom w:val="single" w:sz="4" w:space="0" w:color="auto"/>
              <w:right w:val="single" w:sz="4" w:space="0" w:color="auto"/>
            </w:tcBorders>
            <w:shd w:val="clear" w:color="auto" w:fill="auto"/>
            <w:noWrap/>
            <w:vAlign w:val="bottom"/>
            <w:hideMark/>
          </w:tcPr>
          <w:p w14:paraId="16BDDB5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46EB79F9"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bottom"/>
            <w:hideMark/>
          </w:tcPr>
          <w:p w14:paraId="4A2D684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营业成本</w:t>
            </w:r>
          </w:p>
        </w:tc>
        <w:tc>
          <w:tcPr>
            <w:tcW w:w="449" w:type="pct"/>
            <w:tcBorders>
              <w:top w:val="nil"/>
              <w:left w:val="nil"/>
              <w:bottom w:val="single" w:sz="4" w:space="0" w:color="auto"/>
              <w:right w:val="single" w:sz="4" w:space="0" w:color="auto"/>
            </w:tcBorders>
            <w:shd w:val="clear" w:color="auto" w:fill="auto"/>
            <w:noWrap/>
            <w:vAlign w:val="bottom"/>
            <w:hideMark/>
          </w:tcPr>
          <w:p w14:paraId="4B071D9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227,719.94</w:t>
            </w:r>
          </w:p>
        </w:tc>
        <w:tc>
          <w:tcPr>
            <w:tcW w:w="449" w:type="pct"/>
            <w:tcBorders>
              <w:top w:val="nil"/>
              <w:left w:val="nil"/>
              <w:bottom w:val="single" w:sz="4" w:space="0" w:color="auto"/>
              <w:right w:val="single" w:sz="4" w:space="0" w:color="auto"/>
            </w:tcBorders>
            <w:shd w:val="clear" w:color="auto" w:fill="auto"/>
            <w:noWrap/>
            <w:vAlign w:val="bottom"/>
            <w:hideMark/>
          </w:tcPr>
          <w:p w14:paraId="6B0674C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-32.59%</w:t>
            </w:r>
          </w:p>
        </w:tc>
        <w:tc>
          <w:tcPr>
            <w:tcW w:w="449" w:type="pct"/>
            <w:tcBorders>
              <w:top w:val="nil"/>
              <w:left w:val="nil"/>
              <w:bottom w:val="single" w:sz="4" w:space="0" w:color="auto"/>
              <w:right w:val="single" w:sz="4" w:space="0" w:color="auto"/>
            </w:tcBorders>
            <w:shd w:val="clear" w:color="auto" w:fill="auto"/>
            <w:noWrap/>
            <w:vAlign w:val="bottom"/>
            <w:hideMark/>
          </w:tcPr>
          <w:p w14:paraId="71BBEBF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13" w:type="pct"/>
            <w:tcBorders>
              <w:top w:val="nil"/>
              <w:left w:val="nil"/>
              <w:bottom w:val="single" w:sz="4" w:space="0" w:color="auto"/>
              <w:right w:val="single" w:sz="4" w:space="0" w:color="auto"/>
            </w:tcBorders>
            <w:shd w:val="clear" w:color="auto" w:fill="auto"/>
            <w:noWrap/>
            <w:vAlign w:val="bottom"/>
            <w:hideMark/>
          </w:tcPr>
          <w:p w14:paraId="5158103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449" w:type="pct"/>
            <w:tcBorders>
              <w:top w:val="nil"/>
              <w:left w:val="nil"/>
              <w:bottom w:val="single" w:sz="4" w:space="0" w:color="auto"/>
              <w:right w:val="single" w:sz="4" w:space="0" w:color="auto"/>
            </w:tcBorders>
            <w:shd w:val="clear" w:color="auto" w:fill="auto"/>
            <w:noWrap/>
            <w:vAlign w:val="bottom"/>
            <w:hideMark/>
          </w:tcPr>
          <w:p w14:paraId="3A72CB5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-11.91%</w:t>
            </w:r>
          </w:p>
        </w:tc>
        <w:tc>
          <w:tcPr>
            <w:tcW w:w="449" w:type="pct"/>
            <w:tcBorders>
              <w:top w:val="nil"/>
              <w:left w:val="nil"/>
              <w:bottom w:val="single" w:sz="4" w:space="0" w:color="auto"/>
              <w:right w:val="single" w:sz="4" w:space="0" w:color="auto"/>
            </w:tcBorders>
            <w:shd w:val="clear" w:color="auto" w:fill="auto"/>
            <w:noWrap/>
            <w:vAlign w:val="bottom"/>
            <w:hideMark/>
          </w:tcPr>
          <w:p w14:paraId="60EFE6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6E5B6C4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634,423.24</w:t>
            </w:r>
          </w:p>
        </w:tc>
        <w:tc>
          <w:tcPr>
            <w:tcW w:w="449" w:type="pct"/>
            <w:tcBorders>
              <w:top w:val="nil"/>
              <w:left w:val="nil"/>
              <w:bottom w:val="single" w:sz="4" w:space="0" w:color="auto"/>
              <w:right w:val="single" w:sz="4" w:space="0" w:color="auto"/>
            </w:tcBorders>
            <w:shd w:val="clear" w:color="auto" w:fill="auto"/>
            <w:noWrap/>
            <w:vAlign w:val="bottom"/>
            <w:hideMark/>
          </w:tcPr>
          <w:p w14:paraId="4456C5A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-14.43%</w:t>
            </w:r>
          </w:p>
        </w:tc>
        <w:tc>
          <w:tcPr>
            <w:tcW w:w="449" w:type="pct"/>
            <w:tcBorders>
              <w:top w:val="nil"/>
              <w:left w:val="nil"/>
              <w:bottom w:val="single" w:sz="4" w:space="0" w:color="auto"/>
              <w:right w:val="single" w:sz="4" w:space="0" w:color="auto"/>
            </w:tcBorders>
            <w:shd w:val="clear" w:color="auto" w:fill="auto"/>
            <w:noWrap/>
            <w:vAlign w:val="bottom"/>
            <w:hideMark/>
          </w:tcPr>
          <w:p w14:paraId="4FE95EE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785B66E6"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52B3110F" w14:textId="45CA290A"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449" w:type="pct"/>
            <w:tcBorders>
              <w:top w:val="nil"/>
              <w:left w:val="nil"/>
              <w:bottom w:val="single" w:sz="4" w:space="0" w:color="auto"/>
              <w:right w:val="single" w:sz="4" w:space="0" w:color="auto"/>
            </w:tcBorders>
            <w:shd w:val="clear" w:color="auto" w:fill="auto"/>
            <w:noWrap/>
            <w:vAlign w:val="bottom"/>
            <w:hideMark/>
          </w:tcPr>
          <w:p w14:paraId="3AA250D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004A4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D20B1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A4897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35,227.04</w:t>
            </w:r>
          </w:p>
        </w:tc>
        <w:tc>
          <w:tcPr>
            <w:tcW w:w="449" w:type="pct"/>
            <w:tcBorders>
              <w:top w:val="nil"/>
              <w:left w:val="nil"/>
              <w:bottom w:val="single" w:sz="4" w:space="0" w:color="auto"/>
              <w:right w:val="single" w:sz="4" w:space="0" w:color="auto"/>
            </w:tcBorders>
            <w:shd w:val="clear" w:color="auto" w:fill="auto"/>
            <w:noWrap/>
            <w:vAlign w:val="bottom"/>
            <w:hideMark/>
          </w:tcPr>
          <w:p w14:paraId="4DEE24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67.44%</w:t>
            </w:r>
          </w:p>
        </w:tc>
        <w:tc>
          <w:tcPr>
            <w:tcW w:w="449" w:type="pct"/>
            <w:tcBorders>
              <w:top w:val="nil"/>
              <w:left w:val="nil"/>
              <w:bottom w:val="single" w:sz="4" w:space="0" w:color="auto"/>
              <w:right w:val="single" w:sz="4" w:space="0" w:color="auto"/>
            </w:tcBorders>
            <w:shd w:val="clear" w:color="auto" w:fill="auto"/>
            <w:noWrap/>
            <w:vAlign w:val="bottom"/>
            <w:hideMark/>
          </w:tcPr>
          <w:p w14:paraId="43E8017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2.87%</w:t>
            </w:r>
          </w:p>
        </w:tc>
        <w:tc>
          <w:tcPr>
            <w:tcW w:w="449" w:type="pct"/>
            <w:tcBorders>
              <w:top w:val="nil"/>
              <w:left w:val="nil"/>
              <w:bottom w:val="single" w:sz="4" w:space="0" w:color="auto"/>
              <w:right w:val="single" w:sz="4" w:space="0" w:color="auto"/>
            </w:tcBorders>
            <w:shd w:val="clear" w:color="auto" w:fill="auto"/>
            <w:noWrap/>
            <w:vAlign w:val="bottom"/>
            <w:hideMark/>
          </w:tcPr>
          <w:p w14:paraId="368D40E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13,029.21</w:t>
            </w:r>
          </w:p>
        </w:tc>
        <w:tc>
          <w:tcPr>
            <w:tcW w:w="449" w:type="pct"/>
            <w:tcBorders>
              <w:top w:val="nil"/>
              <w:left w:val="nil"/>
              <w:bottom w:val="single" w:sz="4" w:space="0" w:color="auto"/>
              <w:right w:val="single" w:sz="4" w:space="0" w:color="auto"/>
            </w:tcBorders>
            <w:shd w:val="clear" w:color="auto" w:fill="auto"/>
            <w:noWrap/>
            <w:vAlign w:val="bottom"/>
            <w:hideMark/>
          </w:tcPr>
          <w:p w14:paraId="63FF65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-63.93%</w:t>
            </w:r>
          </w:p>
        </w:tc>
        <w:tc>
          <w:tcPr>
            <w:tcW w:w="449" w:type="pct"/>
            <w:tcBorders>
              <w:top w:val="nil"/>
              <w:left w:val="nil"/>
              <w:bottom w:val="single" w:sz="4" w:space="0" w:color="auto"/>
              <w:right w:val="single" w:sz="4" w:space="0" w:color="auto"/>
            </w:tcBorders>
            <w:shd w:val="clear" w:color="auto" w:fill="auto"/>
            <w:noWrap/>
            <w:vAlign w:val="bottom"/>
            <w:hideMark/>
          </w:tcPr>
          <w:p w14:paraId="57D3EDE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2.05%</w:t>
            </w:r>
          </w:p>
        </w:tc>
      </w:tr>
      <w:tr w:rsidR="00AB6652" w:rsidRPr="006E67F3" w14:paraId="28C05A25"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5878288" w14:textId="317C714C"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内部抵销</w:t>
            </w:r>
          </w:p>
        </w:tc>
        <w:tc>
          <w:tcPr>
            <w:tcW w:w="449" w:type="pct"/>
            <w:tcBorders>
              <w:top w:val="nil"/>
              <w:left w:val="nil"/>
              <w:bottom w:val="single" w:sz="4" w:space="0" w:color="auto"/>
              <w:right w:val="single" w:sz="4" w:space="0" w:color="auto"/>
            </w:tcBorders>
            <w:shd w:val="clear" w:color="auto" w:fill="auto"/>
            <w:noWrap/>
            <w:vAlign w:val="bottom"/>
            <w:hideMark/>
          </w:tcPr>
          <w:p w14:paraId="1AA79A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AE702E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B66EF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3705633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4BC04A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C0A718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7B2F8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-60,326.40</w:t>
            </w:r>
          </w:p>
        </w:tc>
        <w:tc>
          <w:tcPr>
            <w:tcW w:w="449" w:type="pct"/>
            <w:tcBorders>
              <w:top w:val="nil"/>
              <w:left w:val="nil"/>
              <w:bottom w:val="single" w:sz="4" w:space="0" w:color="auto"/>
              <w:right w:val="single" w:sz="4" w:space="0" w:color="auto"/>
            </w:tcBorders>
            <w:shd w:val="clear" w:color="auto" w:fill="auto"/>
            <w:noWrap/>
            <w:vAlign w:val="bottom"/>
            <w:hideMark/>
          </w:tcPr>
          <w:p w14:paraId="07F8FA2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19.52%</w:t>
            </w:r>
          </w:p>
        </w:tc>
        <w:tc>
          <w:tcPr>
            <w:tcW w:w="449" w:type="pct"/>
            <w:tcBorders>
              <w:top w:val="nil"/>
              <w:left w:val="nil"/>
              <w:bottom w:val="single" w:sz="4" w:space="0" w:color="auto"/>
              <w:right w:val="single" w:sz="4" w:space="0" w:color="auto"/>
            </w:tcBorders>
            <w:shd w:val="clear" w:color="auto" w:fill="auto"/>
            <w:noWrap/>
            <w:vAlign w:val="bottom"/>
            <w:hideMark/>
          </w:tcPr>
          <w:p w14:paraId="75A07BF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-9.51%</w:t>
            </w:r>
          </w:p>
        </w:tc>
      </w:tr>
      <w:tr w:rsidR="00AB6652" w:rsidRPr="006E67F3" w14:paraId="542A1821"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64F05E5" w14:textId="131686B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w:t>
            </w:r>
          </w:p>
        </w:tc>
        <w:tc>
          <w:tcPr>
            <w:tcW w:w="449" w:type="pct"/>
            <w:tcBorders>
              <w:top w:val="nil"/>
              <w:left w:val="nil"/>
              <w:bottom w:val="single" w:sz="4" w:space="0" w:color="auto"/>
              <w:right w:val="single" w:sz="4" w:space="0" w:color="auto"/>
            </w:tcBorders>
            <w:shd w:val="clear" w:color="auto" w:fill="auto"/>
            <w:noWrap/>
            <w:vAlign w:val="bottom"/>
            <w:hideMark/>
          </w:tcPr>
          <w:p w14:paraId="50A214D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50605E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31E00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310DEEC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23,605.04</w:t>
            </w:r>
          </w:p>
        </w:tc>
        <w:tc>
          <w:tcPr>
            <w:tcW w:w="449" w:type="pct"/>
            <w:tcBorders>
              <w:top w:val="nil"/>
              <w:left w:val="nil"/>
              <w:bottom w:val="single" w:sz="4" w:space="0" w:color="auto"/>
              <w:right w:val="single" w:sz="4" w:space="0" w:color="auto"/>
            </w:tcBorders>
            <w:shd w:val="clear" w:color="auto" w:fill="auto"/>
            <w:noWrap/>
            <w:vAlign w:val="bottom"/>
            <w:hideMark/>
          </w:tcPr>
          <w:p w14:paraId="7E8F20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-20.48%</w:t>
            </w:r>
          </w:p>
        </w:tc>
        <w:tc>
          <w:tcPr>
            <w:tcW w:w="449" w:type="pct"/>
            <w:tcBorders>
              <w:top w:val="nil"/>
              <w:left w:val="nil"/>
              <w:bottom w:val="single" w:sz="4" w:space="0" w:color="auto"/>
              <w:right w:val="single" w:sz="4" w:space="0" w:color="auto"/>
            </w:tcBorders>
            <w:shd w:val="clear" w:color="auto" w:fill="auto"/>
            <w:noWrap/>
            <w:vAlign w:val="bottom"/>
            <w:hideMark/>
          </w:tcPr>
          <w:p w14:paraId="53DF43F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1.93%</w:t>
            </w:r>
          </w:p>
        </w:tc>
        <w:tc>
          <w:tcPr>
            <w:tcW w:w="449" w:type="pct"/>
            <w:tcBorders>
              <w:top w:val="nil"/>
              <w:left w:val="nil"/>
              <w:bottom w:val="single" w:sz="4" w:space="0" w:color="auto"/>
              <w:right w:val="single" w:sz="4" w:space="0" w:color="auto"/>
            </w:tcBorders>
            <w:shd w:val="clear" w:color="auto" w:fill="auto"/>
            <w:noWrap/>
            <w:vAlign w:val="bottom"/>
            <w:hideMark/>
          </w:tcPr>
          <w:p w14:paraId="373F36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22,183.29</w:t>
            </w:r>
          </w:p>
        </w:tc>
        <w:tc>
          <w:tcPr>
            <w:tcW w:w="449" w:type="pct"/>
            <w:tcBorders>
              <w:top w:val="nil"/>
              <w:left w:val="nil"/>
              <w:bottom w:val="single" w:sz="4" w:space="0" w:color="auto"/>
              <w:right w:val="single" w:sz="4" w:space="0" w:color="auto"/>
            </w:tcBorders>
            <w:shd w:val="clear" w:color="auto" w:fill="auto"/>
            <w:noWrap/>
            <w:vAlign w:val="bottom"/>
            <w:hideMark/>
          </w:tcPr>
          <w:p w14:paraId="0F21131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-57.00%</w:t>
            </w:r>
          </w:p>
        </w:tc>
        <w:tc>
          <w:tcPr>
            <w:tcW w:w="449" w:type="pct"/>
            <w:tcBorders>
              <w:top w:val="nil"/>
              <w:left w:val="nil"/>
              <w:bottom w:val="single" w:sz="4" w:space="0" w:color="auto"/>
              <w:right w:val="single" w:sz="4" w:space="0" w:color="auto"/>
            </w:tcBorders>
            <w:shd w:val="clear" w:color="auto" w:fill="auto"/>
            <w:noWrap/>
            <w:vAlign w:val="bottom"/>
            <w:hideMark/>
          </w:tcPr>
          <w:p w14:paraId="02E6327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3.50%</w:t>
            </w:r>
          </w:p>
        </w:tc>
      </w:tr>
      <w:tr w:rsidR="00AB6652" w:rsidRPr="006E67F3" w14:paraId="4EDFC9FB"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DEC863A" w14:textId="1DD8235A"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w:t>
            </w:r>
          </w:p>
        </w:tc>
        <w:tc>
          <w:tcPr>
            <w:tcW w:w="449" w:type="pct"/>
            <w:tcBorders>
              <w:top w:val="nil"/>
              <w:left w:val="nil"/>
              <w:bottom w:val="single" w:sz="4" w:space="0" w:color="auto"/>
              <w:right w:val="single" w:sz="4" w:space="0" w:color="auto"/>
            </w:tcBorders>
            <w:shd w:val="clear" w:color="auto" w:fill="auto"/>
            <w:noWrap/>
            <w:vAlign w:val="bottom"/>
            <w:hideMark/>
          </w:tcPr>
          <w:p w14:paraId="25E640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D47473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28351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02DBBEB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5,574.11</w:t>
            </w:r>
          </w:p>
        </w:tc>
        <w:tc>
          <w:tcPr>
            <w:tcW w:w="449" w:type="pct"/>
            <w:tcBorders>
              <w:top w:val="nil"/>
              <w:left w:val="nil"/>
              <w:bottom w:val="single" w:sz="4" w:space="0" w:color="auto"/>
              <w:right w:val="single" w:sz="4" w:space="0" w:color="auto"/>
            </w:tcBorders>
            <w:shd w:val="clear" w:color="auto" w:fill="auto"/>
            <w:noWrap/>
            <w:vAlign w:val="bottom"/>
            <w:hideMark/>
          </w:tcPr>
          <w:p w14:paraId="4330A3C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-27.73%</w:t>
            </w:r>
          </w:p>
        </w:tc>
        <w:tc>
          <w:tcPr>
            <w:tcW w:w="449" w:type="pct"/>
            <w:tcBorders>
              <w:top w:val="nil"/>
              <w:left w:val="nil"/>
              <w:bottom w:val="single" w:sz="4" w:space="0" w:color="auto"/>
              <w:right w:val="single" w:sz="4" w:space="0" w:color="auto"/>
            </w:tcBorders>
            <w:shd w:val="clear" w:color="auto" w:fill="auto"/>
            <w:noWrap/>
            <w:vAlign w:val="bottom"/>
            <w:hideMark/>
          </w:tcPr>
          <w:p w14:paraId="3C07578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0.45%</w:t>
            </w:r>
          </w:p>
        </w:tc>
        <w:tc>
          <w:tcPr>
            <w:tcW w:w="449" w:type="pct"/>
            <w:tcBorders>
              <w:top w:val="nil"/>
              <w:left w:val="nil"/>
              <w:bottom w:val="single" w:sz="4" w:space="0" w:color="auto"/>
              <w:right w:val="single" w:sz="4" w:space="0" w:color="auto"/>
            </w:tcBorders>
            <w:shd w:val="clear" w:color="auto" w:fill="auto"/>
            <w:noWrap/>
            <w:vAlign w:val="bottom"/>
            <w:hideMark/>
          </w:tcPr>
          <w:p w14:paraId="00B603F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14,318.82</w:t>
            </w:r>
          </w:p>
        </w:tc>
        <w:tc>
          <w:tcPr>
            <w:tcW w:w="449" w:type="pct"/>
            <w:tcBorders>
              <w:top w:val="nil"/>
              <w:left w:val="nil"/>
              <w:bottom w:val="single" w:sz="4" w:space="0" w:color="auto"/>
              <w:right w:val="single" w:sz="4" w:space="0" w:color="auto"/>
            </w:tcBorders>
            <w:shd w:val="clear" w:color="auto" w:fill="auto"/>
            <w:noWrap/>
            <w:vAlign w:val="bottom"/>
            <w:hideMark/>
          </w:tcPr>
          <w:p w14:paraId="61C271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-12.01%</w:t>
            </w:r>
          </w:p>
        </w:tc>
        <w:tc>
          <w:tcPr>
            <w:tcW w:w="449" w:type="pct"/>
            <w:tcBorders>
              <w:top w:val="nil"/>
              <w:left w:val="nil"/>
              <w:bottom w:val="single" w:sz="4" w:space="0" w:color="auto"/>
              <w:right w:val="single" w:sz="4" w:space="0" w:color="auto"/>
            </w:tcBorders>
            <w:shd w:val="clear" w:color="auto" w:fill="auto"/>
            <w:noWrap/>
            <w:vAlign w:val="bottom"/>
            <w:hideMark/>
          </w:tcPr>
          <w:p w14:paraId="7B8F98A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2.26%</w:t>
            </w:r>
          </w:p>
        </w:tc>
      </w:tr>
      <w:tr w:rsidR="00AB6652" w:rsidRPr="006E67F3" w14:paraId="096E32A2"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A548C81" w14:textId="75274A4F"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盐化工</w:t>
            </w:r>
          </w:p>
        </w:tc>
        <w:tc>
          <w:tcPr>
            <w:tcW w:w="449" w:type="pct"/>
            <w:tcBorders>
              <w:top w:val="nil"/>
              <w:left w:val="nil"/>
              <w:bottom w:val="single" w:sz="4" w:space="0" w:color="auto"/>
              <w:right w:val="single" w:sz="4" w:space="0" w:color="auto"/>
            </w:tcBorders>
            <w:shd w:val="clear" w:color="auto" w:fill="auto"/>
            <w:noWrap/>
            <w:vAlign w:val="bottom"/>
            <w:hideMark/>
          </w:tcPr>
          <w:p w14:paraId="189F276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CB75B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14504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1FB9E2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1,152,535.79</w:t>
            </w:r>
          </w:p>
        </w:tc>
        <w:tc>
          <w:tcPr>
            <w:tcW w:w="449" w:type="pct"/>
            <w:tcBorders>
              <w:top w:val="nil"/>
              <w:left w:val="nil"/>
              <w:bottom w:val="single" w:sz="4" w:space="0" w:color="auto"/>
              <w:right w:val="single" w:sz="4" w:space="0" w:color="auto"/>
            </w:tcBorders>
            <w:shd w:val="clear" w:color="auto" w:fill="auto"/>
            <w:noWrap/>
            <w:vAlign w:val="bottom"/>
            <w:hideMark/>
          </w:tcPr>
          <w:p w14:paraId="39354E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-7.29%</w:t>
            </w:r>
          </w:p>
        </w:tc>
        <w:tc>
          <w:tcPr>
            <w:tcW w:w="449" w:type="pct"/>
            <w:tcBorders>
              <w:top w:val="nil"/>
              <w:left w:val="nil"/>
              <w:bottom w:val="single" w:sz="4" w:space="0" w:color="auto"/>
              <w:right w:val="single" w:sz="4" w:space="0" w:color="auto"/>
            </w:tcBorders>
            <w:shd w:val="clear" w:color="auto" w:fill="auto"/>
            <w:noWrap/>
            <w:vAlign w:val="bottom"/>
            <w:hideMark/>
          </w:tcPr>
          <w:p w14:paraId="4D0CD58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94.00%</w:t>
            </w:r>
          </w:p>
        </w:tc>
        <w:tc>
          <w:tcPr>
            <w:tcW w:w="449" w:type="pct"/>
            <w:tcBorders>
              <w:top w:val="nil"/>
              <w:left w:val="nil"/>
              <w:bottom w:val="single" w:sz="4" w:space="0" w:color="auto"/>
              <w:right w:val="single" w:sz="4" w:space="0" w:color="auto"/>
            </w:tcBorders>
            <w:shd w:val="clear" w:color="auto" w:fill="auto"/>
            <w:noWrap/>
            <w:vAlign w:val="bottom"/>
            <w:hideMark/>
          </w:tcPr>
          <w:p w14:paraId="006954C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640,748.79</w:t>
            </w:r>
          </w:p>
        </w:tc>
        <w:tc>
          <w:tcPr>
            <w:tcW w:w="449" w:type="pct"/>
            <w:tcBorders>
              <w:top w:val="nil"/>
              <w:left w:val="nil"/>
              <w:bottom w:val="single" w:sz="4" w:space="0" w:color="auto"/>
              <w:right w:val="single" w:sz="4" w:space="0" w:color="auto"/>
            </w:tcBorders>
            <w:shd w:val="clear" w:color="auto" w:fill="auto"/>
            <w:noWrap/>
            <w:vAlign w:val="bottom"/>
            <w:hideMark/>
          </w:tcPr>
          <w:p w14:paraId="63E6D00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-3.70%</w:t>
            </w:r>
          </w:p>
        </w:tc>
        <w:tc>
          <w:tcPr>
            <w:tcW w:w="449" w:type="pct"/>
            <w:tcBorders>
              <w:top w:val="nil"/>
              <w:left w:val="nil"/>
              <w:bottom w:val="single" w:sz="4" w:space="0" w:color="auto"/>
              <w:right w:val="single" w:sz="4" w:space="0" w:color="auto"/>
            </w:tcBorders>
            <w:shd w:val="clear" w:color="auto" w:fill="auto"/>
            <w:noWrap/>
            <w:vAlign w:val="bottom"/>
            <w:hideMark/>
          </w:tcPr>
          <w:p w14:paraId="28C7860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101.00%</w:t>
            </w:r>
          </w:p>
        </w:tc>
      </w:tr>
      <w:tr w:rsidR="00AB6652" w:rsidRPr="006E67F3" w14:paraId="01214997"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3993423" w14:textId="52F92FC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药品</w:t>
            </w:r>
          </w:p>
        </w:tc>
        <w:tc>
          <w:tcPr>
            <w:tcW w:w="449" w:type="pct"/>
            <w:tcBorders>
              <w:top w:val="nil"/>
              <w:left w:val="nil"/>
              <w:bottom w:val="single" w:sz="4" w:space="0" w:color="auto"/>
              <w:right w:val="single" w:sz="4" w:space="0" w:color="auto"/>
            </w:tcBorders>
            <w:shd w:val="clear" w:color="auto" w:fill="auto"/>
            <w:noWrap/>
            <w:vAlign w:val="bottom"/>
            <w:hideMark/>
          </w:tcPr>
          <w:p w14:paraId="077200E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B995DC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5AEAC0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190A46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9,215.84</w:t>
            </w:r>
          </w:p>
        </w:tc>
        <w:tc>
          <w:tcPr>
            <w:tcW w:w="449" w:type="pct"/>
            <w:tcBorders>
              <w:top w:val="nil"/>
              <w:left w:val="nil"/>
              <w:bottom w:val="single" w:sz="4" w:space="0" w:color="auto"/>
              <w:right w:val="single" w:sz="4" w:space="0" w:color="auto"/>
            </w:tcBorders>
            <w:shd w:val="clear" w:color="auto" w:fill="auto"/>
            <w:noWrap/>
            <w:vAlign w:val="bottom"/>
            <w:hideMark/>
          </w:tcPr>
          <w:p w14:paraId="3A316C0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14.50%</w:t>
            </w:r>
          </w:p>
        </w:tc>
        <w:tc>
          <w:tcPr>
            <w:tcW w:w="449" w:type="pct"/>
            <w:tcBorders>
              <w:top w:val="nil"/>
              <w:left w:val="nil"/>
              <w:bottom w:val="single" w:sz="4" w:space="0" w:color="auto"/>
              <w:right w:val="single" w:sz="4" w:space="0" w:color="auto"/>
            </w:tcBorders>
            <w:shd w:val="clear" w:color="auto" w:fill="auto"/>
            <w:noWrap/>
            <w:vAlign w:val="bottom"/>
            <w:hideMark/>
          </w:tcPr>
          <w:p w14:paraId="150A350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0.75%</w:t>
            </w:r>
          </w:p>
        </w:tc>
        <w:tc>
          <w:tcPr>
            <w:tcW w:w="449" w:type="pct"/>
            <w:tcBorders>
              <w:top w:val="nil"/>
              <w:left w:val="nil"/>
              <w:bottom w:val="single" w:sz="4" w:space="0" w:color="auto"/>
              <w:right w:val="single" w:sz="4" w:space="0" w:color="auto"/>
            </w:tcBorders>
            <w:shd w:val="clear" w:color="auto" w:fill="auto"/>
            <w:noWrap/>
            <w:vAlign w:val="bottom"/>
            <w:hideMark/>
          </w:tcPr>
          <w:p w14:paraId="43A19B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4,469.53</w:t>
            </w:r>
          </w:p>
        </w:tc>
        <w:tc>
          <w:tcPr>
            <w:tcW w:w="449" w:type="pct"/>
            <w:tcBorders>
              <w:top w:val="nil"/>
              <w:left w:val="nil"/>
              <w:bottom w:val="single" w:sz="4" w:space="0" w:color="auto"/>
              <w:right w:val="single" w:sz="4" w:space="0" w:color="auto"/>
            </w:tcBorders>
            <w:shd w:val="clear" w:color="auto" w:fill="auto"/>
            <w:noWrap/>
            <w:vAlign w:val="bottom"/>
            <w:hideMark/>
          </w:tcPr>
          <w:p w14:paraId="29C6E4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31.92%</w:t>
            </w:r>
          </w:p>
        </w:tc>
        <w:tc>
          <w:tcPr>
            <w:tcW w:w="449" w:type="pct"/>
            <w:tcBorders>
              <w:top w:val="nil"/>
              <w:left w:val="nil"/>
              <w:bottom w:val="single" w:sz="4" w:space="0" w:color="auto"/>
              <w:right w:val="single" w:sz="4" w:space="0" w:color="auto"/>
            </w:tcBorders>
            <w:shd w:val="clear" w:color="auto" w:fill="auto"/>
            <w:noWrap/>
            <w:vAlign w:val="bottom"/>
            <w:hideMark/>
          </w:tcPr>
          <w:p w14:paraId="4E3C7A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0.70%</w:t>
            </w:r>
          </w:p>
        </w:tc>
      </w:tr>
      <w:tr w:rsidR="00AB6652" w:rsidRPr="006E67F3" w14:paraId="3A511A07"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510D56F" w14:textId="5DAC7B0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449" w:type="pct"/>
            <w:tcBorders>
              <w:top w:val="nil"/>
              <w:left w:val="nil"/>
              <w:bottom w:val="single" w:sz="4" w:space="0" w:color="auto"/>
              <w:right w:val="single" w:sz="4" w:space="0" w:color="auto"/>
            </w:tcBorders>
            <w:shd w:val="clear" w:color="auto" w:fill="auto"/>
            <w:noWrap/>
            <w:vAlign w:val="bottom"/>
            <w:hideMark/>
          </w:tcPr>
          <w:p w14:paraId="21D8EA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9A07AD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C9543C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4556E4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449" w:type="pct"/>
            <w:tcBorders>
              <w:top w:val="nil"/>
              <w:left w:val="nil"/>
              <w:bottom w:val="single" w:sz="4" w:space="0" w:color="auto"/>
              <w:right w:val="single" w:sz="4" w:space="0" w:color="auto"/>
            </w:tcBorders>
            <w:shd w:val="clear" w:color="auto" w:fill="auto"/>
            <w:noWrap/>
            <w:vAlign w:val="bottom"/>
            <w:hideMark/>
          </w:tcPr>
          <w:p w14:paraId="31783C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-6.38%</w:t>
            </w:r>
          </w:p>
        </w:tc>
        <w:tc>
          <w:tcPr>
            <w:tcW w:w="449" w:type="pct"/>
            <w:tcBorders>
              <w:top w:val="nil"/>
              <w:left w:val="nil"/>
              <w:bottom w:val="single" w:sz="4" w:space="0" w:color="auto"/>
              <w:right w:val="single" w:sz="4" w:space="0" w:color="auto"/>
            </w:tcBorders>
            <w:shd w:val="clear" w:color="auto" w:fill="auto"/>
            <w:noWrap/>
            <w:vAlign w:val="bottom"/>
            <w:hideMark/>
          </w:tcPr>
          <w:p w14:paraId="6CC0D85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3D385BF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634,423.24</w:t>
            </w:r>
          </w:p>
        </w:tc>
        <w:tc>
          <w:tcPr>
            <w:tcW w:w="449" w:type="pct"/>
            <w:tcBorders>
              <w:top w:val="nil"/>
              <w:left w:val="nil"/>
              <w:bottom w:val="single" w:sz="4" w:space="0" w:color="auto"/>
              <w:right w:val="single" w:sz="4" w:space="0" w:color="auto"/>
            </w:tcBorders>
            <w:shd w:val="clear" w:color="auto" w:fill="auto"/>
            <w:noWrap/>
            <w:vAlign w:val="bottom"/>
            <w:hideMark/>
          </w:tcPr>
          <w:p w14:paraId="362D15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-9.08%</w:t>
            </w:r>
          </w:p>
        </w:tc>
        <w:tc>
          <w:tcPr>
            <w:tcW w:w="449" w:type="pct"/>
            <w:tcBorders>
              <w:top w:val="nil"/>
              <w:left w:val="nil"/>
              <w:bottom w:val="single" w:sz="4" w:space="0" w:color="auto"/>
              <w:right w:val="single" w:sz="4" w:space="0" w:color="auto"/>
            </w:tcBorders>
            <w:shd w:val="clear" w:color="auto" w:fill="auto"/>
            <w:noWrap/>
            <w:vAlign w:val="bottom"/>
            <w:hideMark/>
          </w:tcPr>
          <w:p w14:paraId="7A98285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5F70A711"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bottom"/>
            <w:hideMark/>
          </w:tcPr>
          <w:p w14:paraId="546058D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w:t>
            </w:r>
          </w:p>
        </w:tc>
        <w:tc>
          <w:tcPr>
            <w:tcW w:w="449" w:type="pct"/>
            <w:tcBorders>
              <w:top w:val="nil"/>
              <w:left w:val="nil"/>
              <w:bottom w:val="single" w:sz="4" w:space="0" w:color="auto"/>
              <w:right w:val="single" w:sz="4" w:space="0" w:color="auto"/>
            </w:tcBorders>
            <w:shd w:val="clear" w:color="auto" w:fill="auto"/>
            <w:noWrap/>
            <w:vAlign w:val="bottom"/>
            <w:hideMark/>
          </w:tcPr>
          <w:p w14:paraId="0F3CB8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37,619.54</w:t>
            </w:r>
          </w:p>
        </w:tc>
        <w:tc>
          <w:tcPr>
            <w:tcW w:w="449" w:type="pct"/>
            <w:tcBorders>
              <w:top w:val="nil"/>
              <w:left w:val="nil"/>
              <w:bottom w:val="single" w:sz="4" w:space="0" w:color="auto"/>
              <w:right w:val="single" w:sz="4" w:space="0" w:color="auto"/>
            </w:tcBorders>
            <w:shd w:val="clear" w:color="auto" w:fill="auto"/>
            <w:noWrap/>
            <w:vAlign w:val="bottom"/>
            <w:hideMark/>
          </w:tcPr>
          <w:p w14:paraId="277EC72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-72.04%</w:t>
            </w:r>
          </w:p>
        </w:tc>
        <w:tc>
          <w:tcPr>
            <w:tcW w:w="449" w:type="pct"/>
            <w:tcBorders>
              <w:top w:val="nil"/>
              <w:left w:val="nil"/>
              <w:bottom w:val="single" w:sz="4" w:space="0" w:color="auto"/>
              <w:right w:val="single" w:sz="4" w:space="0" w:color="auto"/>
            </w:tcBorders>
            <w:shd w:val="clear" w:color="auto" w:fill="auto"/>
            <w:noWrap/>
            <w:vAlign w:val="bottom"/>
            <w:hideMark/>
          </w:tcPr>
          <w:p w14:paraId="45AB66B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13" w:type="pct"/>
            <w:tcBorders>
              <w:top w:val="nil"/>
              <w:left w:val="nil"/>
              <w:bottom w:val="single" w:sz="4" w:space="0" w:color="auto"/>
              <w:right w:val="single" w:sz="4" w:space="0" w:color="auto"/>
            </w:tcBorders>
            <w:shd w:val="clear" w:color="auto" w:fill="auto"/>
            <w:noWrap/>
            <w:vAlign w:val="bottom"/>
            <w:hideMark/>
          </w:tcPr>
          <w:p w14:paraId="5B90F0E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449" w:type="pct"/>
            <w:tcBorders>
              <w:top w:val="nil"/>
              <w:left w:val="nil"/>
              <w:bottom w:val="single" w:sz="4" w:space="0" w:color="auto"/>
              <w:right w:val="single" w:sz="4" w:space="0" w:color="auto"/>
            </w:tcBorders>
            <w:shd w:val="clear" w:color="auto" w:fill="auto"/>
            <w:noWrap/>
            <w:vAlign w:val="bottom"/>
            <w:hideMark/>
          </w:tcPr>
          <w:p w14:paraId="6277512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-25.11%</w:t>
            </w:r>
          </w:p>
        </w:tc>
        <w:tc>
          <w:tcPr>
            <w:tcW w:w="449" w:type="pct"/>
            <w:tcBorders>
              <w:top w:val="nil"/>
              <w:left w:val="nil"/>
              <w:bottom w:val="single" w:sz="4" w:space="0" w:color="auto"/>
              <w:right w:val="single" w:sz="4" w:space="0" w:color="auto"/>
            </w:tcBorders>
            <w:shd w:val="clear" w:color="auto" w:fill="auto"/>
            <w:noWrap/>
            <w:vAlign w:val="bottom"/>
            <w:hideMark/>
          </w:tcPr>
          <w:p w14:paraId="1671CAB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267BB8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224,231.16</w:t>
            </w:r>
          </w:p>
        </w:tc>
        <w:tc>
          <w:tcPr>
            <w:tcW w:w="449" w:type="pct"/>
            <w:tcBorders>
              <w:top w:val="nil"/>
              <w:left w:val="nil"/>
              <w:bottom w:val="single" w:sz="4" w:space="0" w:color="auto"/>
              <w:right w:val="single" w:sz="4" w:space="0" w:color="auto"/>
            </w:tcBorders>
            <w:shd w:val="clear" w:color="auto" w:fill="auto"/>
            <w:noWrap/>
            <w:vAlign w:val="bottom"/>
            <w:hideMark/>
          </w:tcPr>
          <w:p w14:paraId="73746CD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-24.89%</w:t>
            </w:r>
          </w:p>
        </w:tc>
        <w:tc>
          <w:tcPr>
            <w:tcW w:w="449" w:type="pct"/>
            <w:tcBorders>
              <w:top w:val="nil"/>
              <w:left w:val="nil"/>
              <w:bottom w:val="single" w:sz="4" w:space="0" w:color="auto"/>
              <w:right w:val="single" w:sz="4" w:space="0" w:color="auto"/>
            </w:tcBorders>
            <w:shd w:val="clear" w:color="auto" w:fill="auto"/>
            <w:noWrap/>
            <w:vAlign w:val="bottom"/>
            <w:hideMark/>
          </w:tcPr>
          <w:p w14:paraId="548077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64E15930"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FC6276A" w14:textId="163CE97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449" w:type="pct"/>
            <w:tcBorders>
              <w:top w:val="nil"/>
              <w:left w:val="nil"/>
              <w:bottom w:val="single" w:sz="4" w:space="0" w:color="auto"/>
              <w:right w:val="single" w:sz="4" w:space="0" w:color="auto"/>
            </w:tcBorders>
            <w:shd w:val="clear" w:color="auto" w:fill="auto"/>
            <w:noWrap/>
            <w:vAlign w:val="bottom"/>
            <w:hideMark/>
          </w:tcPr>
          <w:p w14:paraId="6FE3117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5218A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2C73D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5085A42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-2,573.29</w:t>
            </w:r>
          </w:p>
        </w:tc>
        <w:tc>
          <w:tcPr>
            <w:tcW w:w="449" w:type="pct"/>
            <w:tcBorders>
              <w:top w:val="nil"/>
              <w:left w:val="nil"/>
              <w:bottom w:val="single" w:sz="4" w:space="0" w:color="auto"/>
              <w:right w:val="single" w:sz="4" w:space="0" w:color="auto"/>
            </w:tcBorders>
            <w:shd w:val="clear" w:color="auto" w:fill="auto"/>
            <w:noWrap/>
            <w:vAlign w:val="bottom"/>
            <w:hideMark/>
          </w:tcPr>
          <w:p w14:paraId="31F664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-1016.66%</w:t>
            </w:r>
          </w:p>
        </w:tc>
        <w:tc>
          <w:tcPr>
            <w:tcW w:w="449" w:type="pct"/>
            <w:tcBorders>
              <w:top w:val="nil"/>
              <w:left w:val="nil"/>
              <w:bottom w:val="single" w:sz="4" w:space="0" w:color="auto"/>
              <w:right w:val="single" w:sz="4" w:space="0" w:color="auto"/>
            </w:tcBorders>
            <w:shd w:val="clear" w:color="auto" w:fill="auto"/>
            <w:noWrap/>
            <w:vAlign w:val="bottom"/>
            <w:hideMark/>
          </w:tcPr>
          <w:p w14:paraId="5481F14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-0.67%</w:t>
            </w:r>
          </w:p>
        </w:tc>
        <w:tc>
          <w:tcPr>
            <w:tcW w:w="449" w:type="pct"/>
            <w:tcBorders>
              <w:top w:val="nil"/>
              <w:left w:val="nil"/>
              <w:bottom w:val="single" w:sz="4" w:space="0" w:color="auto"/>
              <w:right w:val="single" w:sz="4" w:space="0" w:color="auto"/>
            </w:tcBorders>
            <w:shd w:val="clear" w:color="auto" w:fill="auto"/>
            <w:noWrap/>
            <w:vAlign w:val="bottom"/>
            <w:hideMark/>
          </w:tcPr>
          <w:p w14:paraId="1812313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134.95</w:t>
            </w:r>
          </w:p>
        </w:tc>
        <w:tc>
          <w:tcPr>
            <w:tcW w:w="449" w:type="pct"/>
            <w:tcBorders>
              <w:top w:val="nil"/>
              <w:left w:val="nil"/>
              <w:bottom w:val="single" w:sz="4" w:space="0" w:color="auto"/>
              <w:right w:val="single" w:sz="4" w:space="0" w:color="auto"/>
            </w:tcBorders>
            <w:shd w:val="clear" w:color="auto" w:fill="auto"/>
            <w:noWrap/>
            <w:vAlign w:val="bottom"/>
            <w:hideMark/>
          </w:tcPr>
          <w:p w14:paraId="0CF717E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117.33%</w:t>
            </w:r>
          </w:p>
        </w:tc>
        <w:tc>
          <w:tcPr>
            <w:tcW w:w="449" w:type="pct"/>
            <w:tcBorders>
              <w:top w:val="nil"/>
              <w:left w:val="nil"/>
              <w:bottom w:val="single" w:sz="4" w:space="0" w:color="auto"/>
              <w:right w:val="single" w:sz="4" w:space="0" w:color="auto"/>
            </w:tcBorders>
            <w:shd w:val="clear" w:color="auto" w:fill="auto"/>
            <w:noWrap/>
            <w:vAlign w:val="bottom"/>
            <w:hideMark/>
          </w:tcPr>
          <w:p w14:paraId="7E5D85C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0.06%</w:t>
            </w:r>
          </w:p>
        </w:tc>
      </w:tr>
    </w:tbl>
    <w:p w14:paraId="7E20D776" w14:textId="40FB12B2" w:rsidR="006E67F3" w:rsidRPr="006E67F3" w:rsidRDefault="006E67F3" w:rsidP="006E67F3">
      <w:pPr>
        <w:ind w:firstLineChars="0" w:firstLine="0"/>
        <w:rPr>
          <w:sz w:val="24"/>
          <w:szCs w:val="24"/>
        </w:rPr>
      </w:pPr>
      <w:r w:rsidRPr="006E67F3">
        <w:rPr>
          <w:rFonts w:hint="eastAsia"/>
          <w:sz w:val="24"/>
          <w:szCs w:val="24"/>
        </w:rPr>
        <w:lastRenderedPageBreak/>
        <w:t>续上表</w:t>
      </w:r>
      <w:r>
        <w:rPr>
          <w:rFonts w:hint="eastAsia"/>
          <w:sz w:val="24"/>
          <w:szCs w:val="24"/>
        </w:rPr>
        <w:t>3</w:t>
      </w:r>
    </w:p>
    <w:tbl>
      <w:tblPr>
        <w:tblW w:w="5000" w:type="pct"/>
        <w:tblLook w:val="04A0" w:firstRow="1" w:lastRow="0" w:firstColumn="1" w:lastColumn="0" w:noHBand="0" w:noVBand="1"/>
      </w:tblPr>
      <w:tblGrid>
        <w:gridCol w:w="1288"/>
        <w:gridCol w:w="696"/>
        <w:gridCol w:w="776"/>
        <w:gridCol w:w="400"/>
        <w:gridCol w:w="1016"/>
        <w:gridCol w:w="776"/>
        <w:gridCol w:w="776"/>
        <w:gridCol w:w="1016"/>
        <w:gridCol w:w="776"/>
        <w:gridCol w:w="776"/>
      </w:tblGrid>
      <w:tr w:rsidR="00AB6652" w:rsidRPr="006E67F3" w14:paraId="393D2617" w14:textId="77777777" w:rsidTr="006E67F3">
        <w:trPr>
          <w:trHeight w:val="170"/>
        </w:trPr>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76E10" w14:textId="1C703E42"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内部抵销</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67B63D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5568AB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2B883A4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243145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1146518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51B23B9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3DA546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-3,445.28</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087E63E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52.56%</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73CA76D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w:t>
            </w:r>
          </w:p>
        </w:tc>
      </w:tr>
      <w:tr w:rsidR="00AB6652" w:rsidRPr="006E67F3" w14:paraId="07D90BC2"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9EB0510" w14:textId="40A3BCD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w:t>
            </w:r>
          </w:p>
        </w:tc>
        <w:tc>
          <w:tcPr>
            <w:tcW w:w="449" w:type="pct"/>
            <w:tcBorders>
              <w:top w:val="nil"/>
              <w:left w:val="nil"/>
              <w:bottom w:val="single" w:sz="4" w:space="0" w:color="auto"/>
              <w:right w:val="single" w:sz="4" w:space="0" w:color="auto"/>
            </w:tcBorders>
            <w:shd w:val="clear" w:color="auto" w:fill="auto"/>
            <w:noWrap/>
            <w:vAlign w:val="bottom"/>
            <w:hideMark/>
          </w:tcPr>
          <w:p w14:paraId="482E264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D8062F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16175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02E1917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-2,627.66</w:t>
            </w:r>
          </w:p>
        </w:tc>
        <w:tc>
          <w:tcPr>
            <w:tcW w:w="449" w:type="pct"/>
            <w:tcBorders>
              <w:top w:val="nil"/>
              <w:left w:val="nil"/>
              <w:bottom w:val="single" w:sz="4" w:space="0" w:color="auto"/>
              <w:right w:val="single" w:sz="4" w:space="0" w:color="auto"/>
            </w:tcBorders>
            <w:shd w:val="clear" w:color="auto" w:fill="auto"/>
            <w:noWrap/>
            <w:vAlign w:val="bottom"/>
            <w:hideMark/>
          </w:tcPr>
          <w:p w14:paraId="229639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59.34%</w:t>
            </w:r>
          </w:p>
        </w:tc>
        <w:tc>
          <w:tcPr>
            <w:tcW w:w="449" w:type="pct"/>
            <w:tcBorders>
              <w:top w:val="nil"/>
              <w:left w:val="nil"/>
              <w:bottom w:val="single" w:sz="4" w:space="0" w:color="auto"/>
              <w:right w:val="single" w:sz="4" w:space="0" w:color="auto"/>
            </w:tcBorders>
            <w:shd w:val="clear" w:color="auto" w:fill="auto"/>
            <w:noWrap/>
            <w:vAlign w:val="bottom"/>
            <w:hideMark/>
          </w:tcPr>
          <w:p w14:paraId="782F8B9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-0.68%</w:t>
            </w:r>
          </w:p>
        </w:tc>
        <w:tc>
          <w:tcPr>
            <w:tcW w:w="449" w:type="pct"/>
            <w:tcBorders>
              <w:top w:val="nil"/>
              <w:left w:val="nil"/>
              <w:bottom w:val="single" w:sz="4" w:space="0" w:color="auto"/>
              <w:right w:val="single" w:sz="4" w:space="0" w:color="auto"/>
            </w:tcBorders>
            <w:shd w:val="clear" w:color="auto" w:fill="auto"/>
            <w:noWrap/>
            <w:vAlign w:val="bottom"/>
            <w:hideMark/>
          </w:tcPr>
          <w:p w14:paraId="530A5C3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728.99</w:t>
            </w:r>
          </w:p>
        </w:tc>
        <w:tc>
          <w:tcPr>
            <w:tcW w:w="449" w:type="pct"/>
            <w:tcBorders>
              <w:top w:val="nil"/>
              <w:left w:val="nil"/>
              <w:bottom w:val="single" w:sz="4" w:space="0" w:color="auto"/>
              <w:right w:val="single" w:sz="4" w:space="0" w:color="auto"/>
            </w:tcBorders>
            <w:shd w:val="clear" w:color="auto" w:fill="auto"/>
            <w:noWrap/>
            <w:vAlign w:val="bottom"/>
            <w:hideMark/>
          </w:tcPr>
          <w:p w14:paraId="4F7FC3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-47.47%</w:t>
            </w:r>
          </w:p>
        </w:tc>
        <w:tc>
          <w:tcPr>
            <w:tcW w:w="449" w:type="pct"/>
            <w:tcBorders>
              <w:top w:val="nil"/>
              <w:left w:val="nil"/>
              <w:bottom w:val="single" w:sz="4" w:space="0" w:color="auto"/>
              <w:right w:val="single" w:sz="4" w:space="0" w:color="auto"/>
            </w:tcBorders>
            <w:shd w:val="clear" w:color="auto" w:fill="auto"/>
            <w:noWrap/>
            <w:vAlign w:val="bottom"/>
            <w:hideMark/>
          </w:tcPr>
          <w:p w14:paraId="73726D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0.33%</w:t>
            </w:r>
          </w:p>
        </w:tc>
      </w:tr>
      <w:tr w:rsidR="00AB6652" w:rsidRPr="006E67F3" w14:paraId="3320C1AA"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CA4B5AB" w14:textId="69216ED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w:t>
            </w:r>
          </w:p>
        </w:tc>
        <w:tc>
          <w:tcPr>
            <w:tcW w:w="449" w:type="pct"/>
            <w:tcBorders>
              <w:top w:val="nil"/>
              <w:left w:val="nil"/>
              <w:bottom w:val="single" w:sz="4" w:space="0" w:color="auto"/>
              <w:right w:val="single" w:sz="4" w:space="0" w:color="auto"/>
            </w:tcBorders>
            <w:shd w:val="clear" w:color="auto" w:fill="auto"/>
            <w:noWrap/>
            <w:vAlign w:val="bottom"/>
            <w:hideMark/>
          </w:tcPr>
          <w:p w14:paraId="45DA30B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E8AF2C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38FCB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0E6BA6A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1,406.70</w:t>
            </w:r>
          </w:p>
        </w:tc>
        <w:tc>
          <w:tcPr>
            <w:tcW w:w="449" w:type="pct"/>
            <w:tcBorders>
              <w:top w:val="nil"/>
              <w:left w:val="nil"/>
              <w:bottom w:val="single" w:sz="4" w:space="0" w:color="auto"/>
              <w:right w:val="single" w:sz="4" w:space="0" w:color="auto"/>
            </w:tcBorders>
            <w:shd w:val="clear" w:color="auto" w:fill="auto"/>
            <w:noWrap/>
            <w:vAlign w:val="bottom"/>
            <w:hideMark/>
          </w:tcPr>
          <w:p w14:paraId="52E429F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568.85%</w:t>
            </w:r>
          </w:p>
        </w:tc>
        <w:tc>
          <w:tcPr>
            <w:tcW w:w="449" w:type="pct"/>
            <w:tcBorders>
              <w:top w:val="nil"/>
              <w:left w:val="nil"/>
              <w:bottom w:val="single" w:sz="4" w:space="0" w:color="auto"/>
              <w:right w:val="single" w:sz="4" w:space="0" w:color="auto"/>
            </w:tcBorders>
            <w:shd w:val="clear" w:color="auto" w:fill="auto"/>
            <w:noWrap/>
            <w:vAlign w:val="bottom"/>
            <w:hideMark/>
          </w:tcPr>
          <w:p w14:paraId="162B649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0.37%</w:t>
            </w:r>
          </w:p>
        </w:tc>
        <w:tc>
          <w:tcPr>
            <w:tcW w:w="449" w:type="pct"/>
            <w:tcBorders>
              <w:top w:val="nil"/>
              <w:left w:val="nil"/>
              <w:bottom w:val="single" w:sz="4" w:space="0" w:color="auto"/>
              <w:right w:val="single" w:sz="4" w:space="0" w:color="auto"/>
            </w:tcBorders>
            <w:shd w:val="clear" w:color="auto" w:fill="auto"/>
            <w:noWrap/>
            <w:vAlign w:val="bottom"/>
            <w:hideMark/>
          </w:tcPr>
          <w:p w14:paraId="19BDD5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943.30</w:t>
            </w:r>
          </w:p>
        </w:tc>
        <w:tc>
          <w:tcPr>
            <w:tcW w:w="449" w:type="pct"/>
            <w:tcBorders>
              <w:top w:val="nil"/>
              <w:left w:val="nil"/>
              <w:bottom w:val="single" w:sz="4" w:space="0" w:color="auto"/>
              <w:right w:val="single" w:sz="4" w:space="0" w:color="auto"/>
            </w:tcBorders>
            <w:shd w:val="clear" w:color="auto" w:fill="auto"/>
            <w:noWrap/>
            <w:vAlign w:val="bottom"/>
            <w:hideMark/>
          </w:tcPr>
          <w:p w14:paraId="22A5631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-30.16%</w:t>
            </w:r>
          </w:p>
        </w:tc>
        <w:tc>
          <w:tcPr>
            <w:tcW w:w="449" w:type="pct"/>
            <w:tcBorders>
              <w:top w:val="nil"/>
              <w:left w:val="nil"/>
              <w:bottom w:val="single" w:sz="4" w:space="0" w:color="auto"/>
              <w:right w:val="single" w:sz="4" w:space="0" w:color="auto"/>
            </w:tcBorders>
            <w:shd w:val="clear" w:color="auto" w:fill="auto"/>
            <w:noWrap/>
            <w:vAlign w:val="bottom"/>
            <w:hideMark/>
          </w:tcPr>
          <w:p w14:paraId="3DD86ED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0.42%</w:t>
            </w:r>
          </w:p>
        </w:tc>
      </w:tr>
      <w:tr w:rsidR="00AB6652" w:rsidRPr="006E67F3" w14:paraId="05FA75BC"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0AB259E6" w14:textId="1CAD6966"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盐化工</w:t>
            </w:r>
          </w:p>
        </w:tc>
        <w:tc>
          <w:tcPr>
            <w:tcW w:w="449" w:type="pct"/>
            <w:tcBorders>
              <w:top w:val="nil"/>
              <w:left w:val="nil"/>
              <w:bottom w:val="single" w:sz="4" w:space="0" w:color="auto"/>
              <w:right w:val="single" w:sz="4" w:space="0" w:color="auto"/>
            </w:tcBorders>
            <w:shd w:val="clear" w:color="auto" w:fill="auto"/>
            <w:noWrap/>
            <w:vAlign w:val="bottom"/>
            <w:hideMark/>
          </w:tcPr>
          <w:p w14:paraId="772F767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2DF952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669094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0696A19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381,245.62</w:t>
            </w:r>
          </w:p>
        </w:tc>
        <w:tc>
          <w:tcPr>
            <w:tcW w:w="449" w:type="pct"/>
            <w:tcBorders>
              <w:top w:val="nil"/>
              <w:left w:val="nil"/>
              <w:bottom w:val="single" w:sz="4" w:space="0" w:color="auto"/>
              <w:right w:val="single" w:sz="4" w:space="0" w:color="auto"/>
            </w:tcBorders>
            <w:shd w:val="clear" w:color="auto" w:fill="auto"/>
            <w:noWrap/>
            <w:vAlign w:val="bottom"/>
            <w:hideMark/>
          </w:tcPr>
          <w:p w14:paraId="5BC311A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-25.11%</w:t>
            </w:r>
          </w:p>
        </w:tc>
        <w:tc>
          <w:tcPr>
            <w:tcW w:w="449" w:type="pct"/>
            <w:tcBorders>
              <w:top w:val="nil"/>
              <w:left w:val="nil"/>
              <w:bottom w:val="single" w:sz="4" w:space="0" w:color="auto"/>
              <w:right w:val="single" w:sz="4" w:space="0" w:color="auto"/>
            </w:tcBorders>
            <w:shd w:val="clear" w:color="auto" w:fill="auto"/>
            <w:noWrap/>
            <w:vAlign w:val="bottom"/>
            <w:hideMark/>
          </w:tcPr>
          <w:p w14:paraId="6588F2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99.30%</w:t>
            </w:r>
          </w:p>
        </w:tc>
        <w:tc>
          <w:tcPr>
            <w:tcW w:w="449" w:type="pct"/>
            <w:tcBorders>
              <w:top w:val="nil"/>
              <w:left w:val="nil"/>
              <w:bottom w:val="single" w:sz="4" w:space="0" w:color="auto"/>
              <w:right w:val="single" w:sz="4" w:space="0" w:color="auto"/>
            </w:tcBorders>
            <w:shd w:val="clear" w:color="auto" w:fill="auto"/>
            <w:noWrap/>
            <w:vAlign w:val="bottom"/>
            <w:hideMark/>
          </w:tcPr>
          <w:p w14:paraId="51D2F43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222,769.69</w:t>
            </w:r>
          </w:p>
        </w:tc>
        <w:tc>
          <w:tcPr>
            <w:tcW w:w="449" w:type="pct"/>
            <w:tcBorders>
              <w:top w:val="nil"/>
              <w:left w:val="nil"/>
              <w:bottom w:val="single" w:sz="4" w:space="0" w:color="auto"/>
              <w:right w:val="single" w:sz="4" w:space="0" w:color="auto"/>
            </w:tcBorders>
            <w:shd w:val="clear" w:color="auto" w:fill="auto"/>
            <w:noWrap/>
            <w:vAlign w:val="bottom"/>
            <w:hideMark/>
          </w:tcPr>
          <w:p w14:paraId="24EF0D1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-25.55%</w:t>
            </w:r>
          </w:p>
        </w:tc>
        <w:tc>
          <w:tcPr>
            <w:tcW w:w="449" w:type="pct"/>
            <w:tcBorders>
              <w:top w:val="nil"/>
              <w:left w:val="nil"/>
              <w:bottom w:val="single" w:sz="4" w:space="0" w:color="auto"/>
              <w:right w:val="single" w:sz="4" w:space="0" w:color="auto"/>
            </w:tcBorders>
            <w:shd w:val="clear" w:color="auto" w:fill="auto"/>
            <w:noWrap/>
            <w:vAlign w:val="bottom"/>
            <w:hideMark/>
          </w:tcPr>
          <w:p w14:paraId="01D5E6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99.35%</w:t>
            </w:r>
          </w:p>
        </w:tc>
      </w:tr>
      <w:tr w:rsidR="00AB6652" w:rsidRPr="006E67F3" w14:paraId="184E1ABB"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74835DDA" w14:textId="7E6E63E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药品</w:t>
            </w:r>
          </w:p>
        </w:tc>
        <w:tc>
          <w:tcPr>
            <w:tcW w:w="449" w:type="pct"/>
            <w:tcBorders>
              <w:top w:val="nil"/>
              <w:left w:val="nil"/>
              <w:bottom w:val="single" w:sz="4" w:space="0" w:color="auto"/>
              <w:right w:val="single" w:sz="4" w:space="0" w:color="auto"/>
            </w:tcBorders>
            <w:shd w:val="clear" w:color="auto" w:fill="auto"/>
            <w:noWrap/>
            <w:vAlign w:val="bottom"/>
            <w:hideMark/>
          </w:tcPr>
          <w:p w14:paraId="6EB459A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7DFB1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B9772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C151B1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6,469.23</w:t>
            </w:r>
          </w:p>
        </w:tc>
        <w:tc>
          <w:tcPr>
            <w:tcW w:w="449" w:type="pct"/>
            <w:tcBorders>
              <w:top w:val="nil"/>
              <w:left w:val="nil"/>
              <w:bottom w:val="single" w:sz="4" w:space="0" w:color="auto"/>
              <w:right w:val="single" w:sz="4" w:space="0" w:color="auto"/>
            </w:tcBorders>
            <w:shd w:val="clear" w:color="auto" w:fill="auto"/>
            <w:noWrap/>
            <w:vAlign w:val="bottom"/>
            <w:hideMark/>
          </w:tcPr>
          <w:p w14:paraId="50BE5AB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60.99%</w:t>
            </w:r>
          </w:p>
        </w:tc>
        <w:tc>
          <w:tcPr>
            <w:tcW w:w="449" w:type="pct"/>
            <w:tcBorders>
              <w:top w:val="nil"/>
              <w:left w:val="nil"/>
              <w:bottom w:val="single" w:sz="4" w:space="0" w:color="auto"/>
              <w:right w:val="single" w:sz="4" w:space="0" w:color="auto"/>
            </w:tcBorders>
            <w:shd w:val="clear" w:color="auto" w:fill="auto"/>
            <w:noWrap/>
            <w:vAlign w:val="bottom"/>
            <w:hideMark/>
          </w:tcPr>
          <w:p w14:paraId="31A9F77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w:t>
            </w:r>
          </w:p>
        </w:tc>
        <w:tc>
          <w:tcPr>
            <w:tcW w:w="449" w:type="pct"/>
            <w:tcBorders>
              <w:top w:val="nil"/>
              <w:left w:val="nil"/>
              <w:bottom w:val="single" w:sz="4" w:space="0" w:color="auto"/>
              <w:right w:val="single" w:sz="4" w:space="0" w:color="auto"/>
            </w:tcBorders>
            <w:shd w:val="clear" w:color="auto" w:fill="auto"/>
            <w:noWrap/>
            <w:vAlign w:val="bottom"/>
            <w:hideMark/>
          </w:tcPr>
          <w:p w14:paraId="60876EC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3,099.51</w:t>
            </w:r>
          </w:p>
        </w:tc>
        <w:tc>
          <w:tcPr>
            <w:tcW w:w="449" w:type="pct"/>
            <w:tcBorders>
              <w:top w:val="nil"/>
              <w:left w:val="nil"/>
              <w:bottom w:val="single" w:sz="4" w:space="0" w:color="auto"/>
              <w:right w:val="single" w:sz="4" w:space="0" w:color="auto"/>
            </w:tcBorders>
            <w:shd w:val="clear" w:color="auto" w:fill="auto"/>
            <w:noWrap/>
            <w:vAlign w:val="bottom"/>
            <w:hideMark/>
          </w:tcPr>
          <w:p w14:paraId="46B21E1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67.20%</w:t>
            </w:r>
          </w:p>
        </w:tc>
        <w:tc>
          <w:tcPr>
            <w:tcW w:w="449" w:type="pct"/>
            <w:tcBorders>
              <w:top w:val="nil"/>
              <w:left w:val="nil"/>
              <w:bottom w:val="single" w:sz="4" w:space="0" w:color="auto"/>
              <w:right w:val="single" w:sz="4" w:space="0" w:color="auto"/>
            </w:tcBorders>
            <w:shd w:val="clear" w:color="auto" w:fill="auto"/>
            <w:noWrap/>
            <w:vAlign w:val="bottom"/>
            <w:hideMark/>
          </w:tcPr>
          <w:p w14:paraId="3A382E1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1.38%</w:t>
            </w:r>
          </w:p>
        </w:tc>
      </w:tr>
      <w:tr w:rsidR="00AB6652" w:rsidRPr="006E67F3" w14:paraId="78CE2F64"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076425A5" w14:textId="43F2966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449" w:type="pct"/>
            <w:tcBorders>
              <w:top w:val="nil"/>
              <w:left w:val="nil"/>
              <w:bottom w:val="single" w:sz="4" w:space="0" w:color="auto"/>
              <w:right w:val="single" w:sz="4" w:space="0" w:color="auto"/>
            </w:tcBorders>
            <w:shd w:val="clear" w:color="auto" w:fill="auto"/>
            <w:noWrap/>
            <w:vAlign w:val="bottom"/>
            <w:hideMark/>
          </w:tcPr>
          <w:p w14:paraId="2804D6C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CB04D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72A2FD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1D237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449" w:type="pct"/>
            <w:tcBorders>
              <w:top w:val="nil"/>
              <w:left w:val="nil"/>
              <w:bottom w:val="single" w:sz="4" w:space="0" w:color="auto"/>
              <w:right w:val="single" w:sz="4" w:space="0" w:color="auto"/>
            </w:tcBorders>
            <w:shd w:val="clear" w:color="auto" w:fill="auto"/>
            <w:noWrap/>
            <w:vAlign w:val="bottom"/>
            <w:hideMark/>
          </w:tcPr>
          <w:p w14:paraId="28952191" w14:textId="77777777" w:rsidR="00AB6652" w:rsidRPr="006E67F3" w:rsidRDefault="00AB6652" w:rsidP="00963729">
            <w:pPr>
              <w:tabs>
                <w:tab w:val="clear" w:pos="0"/>
              </w:tabs>
              <w:adjustRightInd/>
              <w:ind w:firstLineChars="0" w:firstLine="0"/>
              <w:rPr>
                <w:rFonts w:ascii="仿宋" w:hAnsi="仿宋" w:cs="宋体"/>
                <w:color w:val="000000"/>
                <w:spacing w:val="-20"/>
                <w:kern w:val="0"/>
                <w:sz w:val="16"/>
                <w:szCs w:val="16"/>
              </w:rPr>
            </w:pPr>
            <w:r w:rsidRPr="006E67F3">
              <w:rPr>
                <w:rFonts w:ascii="仿宋" w:hAnsi="仿宋" w:cs="宋体" w:hint="eastAsia"/>
                <w:color w:val="000000"/>
                <w:spacing w:val="-20"/>
                <w:kern w:val="0"/>
                <w:sz w:val="16"/>
                <w:szCs w:val="16"/>
              </w:rPr>
              <w:t>-24.21%</w:t>
            </w:r>
          </w:p>
        </w:tc>
        <w:tc>
          <w:tcPr>
            <w:tcW w:w="449" w:type="pct"/>
            <w:tcBorders>
              <w:top w:val="nil"/>
              <w:left w:val="nil"/>
              <w:bottom w:val="single" w:sz="4" w:space="0" w:color="auto"/>
              <w:right w:val="single" w:sz="4" w:space="0" w:color="auto"/>
            </w:tcBorders>
            <w:shd w:val="clear" w:color="auto" w:fill="auto"/>
            <w:noWrap/>
            <w:vAlign w:val="bottom"/>
            <w:hideMark/>
          </w:tcPr>
          <w:p w14:paraId="7C35896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449" w:type="pct"/>
            <w:tcBorders>
              <w:top w:val="nil"/>
              <w:left w:val="nil"/>
              <w:bottom w:val="single" w:sz="4" w:space="0" w:color="auto"/>
              <w:right w:val="single" w:sz="4" w:space="0" w:color="auto"/>
            </w:tcBorders>
            <w:shd w:val="clear" w:color="auto" w:fill="auto"/>
            <w:noWrap/>
            <w:vAlign w:val="bottom"/>
            <w:hideMark/>
          </w:tcPr>
          <w:p w14:paraId="2CE5D49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224,231.16</w:t>
            </w:r>
          </w:p>
        </w:tc>
        <w:tc>
          <w:tcPr>
            <w:tcW w:w="449" w:type="pct"/>
            <w:tcBorders>
              <w:top w:val="nil"/>
              <w:left w:val="nil"/>
              <w:bottom w:val="single" w:sz="4" w:space="0" w:color="auto"/>
              <w:right w:val="single" w:sz="4" w:space="0" w:color="auto"/>
            </w:tcBorders>
            <w:shd w:val="clear" w:color="auto" w:fill="auto"/>
            <w:noWrap/>
            <w:vAlign w:val="bottom"/>
            <w:hideMark/>
          </w:tcPr>
          <w:p w14:paraId="0819957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-24.18%</w:t>
            </w:r>
          </w:p>
        </w:tc>
        <w:tc>
          <w:tcPr>
            <w:tcW w:w="449" w:type="pct"/>
            <w:tcBorders>
              <w:top w:val="nil"/>
              <w:left w:val="nil"/>
              <w:bottom w:val="single" w:sz="4" w:space="0" w:color="auto"/>
              <w:right w:val="single" w:sz="4" w:space="0" w:color="auto"/>
            </w:tcBorders>
            <w:shd w:val="clear" w:color="auto" w:fill="auto"/>
            <w:noWrap/>
            <w:vAlign w:val="bottom"/>
            <w:hideMark/>
          </w:tcPr>
          <w:p w14:paraId="58881D0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7A883E4D"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bottom"/>
            <w:hideMark/>
          </w:tcPr>
          <w:p w14:paraId="18FD02B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毛利率</w:t>
            </w:r>
          </w:p>
        </w:tc>
        <w:tc>
          <w:tcPr>
            <w:tcW w:w="449" w:type="pct"/>
            <w:tcBorders>
              <w:top w:val="nil"/>
              <w:left w:val="nil"/>
              <w:bottom w:val="single" w:sz="4" w:space="0" w:color="auto"/>
              <w:right w:val="single" w:sz="4" w:space="0" w:color="auto"/>
            </w:tcBorders>
            <w:shd w:val="clear" w:color="auto" w:fill="auto"/>
            <w:noWrap/>
            <w:vAlign w:val="bottom"/>
            <w:hideMark/>
          </w:tcPr>
          <w:p w14:paraId="3D5E1C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14.18%</w:t>
            </w:r>
          </w:p>
        </w:tc>
        <w:tc>
          <w:tcPr>
            <w:tcW w:w="449" w:type="pct"/>
            <w:tcBorders>
              <w:top w:val="nil"/>
              <w:left w:val="nil"/>
              <w:bottom w:val="single" w:sz="4" w:space="0" w:color="auto"/>
              <w:right w:val="single" w:sz="4" w:space="0" w:color="auto"/>
            </w:tcBorders>
            <w:shd w:val="clear" w:color="auto" w:fill="auto"/>
            <w:noWrap/>
            <w:vAlign w:val="bottom"/>
            <w:hideMark/>
          </w:tcPr>
          <w:p w14:paraId="5E6C6B5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-50.22%</w:t>
            </w:r>
          </w:p>
        </w:tc>
        <w:tc>
          <w:tcPr>
            <w:tcW w:w="449" w:type="pct"/>
            <w:tcBorders>
              <w:top w:val="nil"/>
              <w:left w:val="nil"/>
              <w:bottom w:val="single" w:sz="4" w:space="0" w:color="auto"/>
              <w:right w:val="single" w:sz="4" w:space="0" w:color="auto"/>
            </w:tcBorders>
            <w:shd w:val="clear" w:color="auto" w:fill="auto"/>
            <w:noWrap/>
            <w:vAlign w:val="bottom"/>
            <w:hideMark/>
          </w:tcPr>
          <w:p w14:paraId="005F36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5FBDD8A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23.84%</w:t>
            </w:r>
          </w:p>
        </w:tc>
        <w:tc>
          <w:tcPr>
            <w:tcW w:w="449" w:type="pct"/>
            <w:tcBorders>
              <w:top w:val="nil"/>
              <w:left w:val="nil"/>
              <w:bottom w:val="single" w:sz="4" w:space="0" w:color="auto"/>
              <w:right w:val="single" w:sz="4" w:space="0" w:color="auto"/>
            </w:tcBorders>
            <w:shd w:val="clear" w:color="auto" w:fill="auto"/>
            <w:noWrap/>
            <w:vAlign w:val="bottom"/>
            <w:hideMark/>
          </w:tcPr>
          <w:p w14:paraId="112C84EA" w14:textId="77777777" w:rsidR="00AB6652" w:rsidRPr="006E67F3" w:rsidRDefault="00AB6652" w:rsidP="00963729">
            <w:pPr>
              <w:tabs>
                <w:tab w:val="clear" w:pos="0"/>
              </w:tabs>
              <w:adjustRightInd/>
              <w:ind w:firstLineChars="0" w:firstLine="0"/>
              <w:rPr>
                <w:rFonts w:ascii="仿宋" w:hAnsi="仿宋" w:cs="宋体"/>
                <w:color w:val="000000"/>
                <w:spacing w:val="-20"/>
                <w:kern w:val="0"/>
                <w:sz w:val="16"/>
                <w:szCs w:val="16"/>
              </w:rPr>
            </w:pPr>
            <w:r w:rsidRPr="006E67F3">
              <w:rPr>
                <w:rFonts w:ascii="仿宋" w:hAnsi="仿宋" w:cs="宋体" w:hint="eastAsia"/>
                <w:color w:val="000000"/>
                <w:spacing w:val="-20"/>
                <w:kern w:val="0"/>
                <w:sz w:val="16"/>
                <w:szCs w:val="16"/>
              </w:rPr>
              <w:t>-11.42%</w:t>
            </w:r>
          </w:p>
        </w:tc>
        <w:tc>
          <w:tcPr>
            <w:tcW w:w="449" w:type="pct"/>
            <w:tcBorders>
              <w:top w:val="nil"/>
              <w:left w:val="nil"/>
              <w:bottom w:val="single" w:sz="4" w:space="0" w:color="auto"/>
              <w:right w:val="single" w:sz="4" w:space="0" w:color="auto"/>
            </w:tcBorders>
            <w:shd w:val="clear" w:color="auto" w:fill="auto"/>
            <w:noWrap/>
            <w:vAlign w:val="bottom"/>
            <w:hideMark/>
          </w:tcPr>
          <w:p w14:paraId="73F3C07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92CD0E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26.11%</w:t>
            </w:r>
          </w:p>
        </w:tc>
        <w:tc>
          <w:tcPr>
            <w:tcW w:w="449" w:type="pct"/>
            <w:tcBorders>
              <w:top w:val="nil"/>
              <w:left w:val="nil"/>
              <w:bottom w:val="single" w:sz="4" w:space="0" w:color="auto"/>
              <w:right w:val="single" w:sz="4" w:space="0" w:color="auto"/>
            </w:tcBorders>
            <w:shd w:val="clear" w:color="auto" w:fill="auto"/>
            <w:noWrap/>
            <w:vAlign w:val="bottom"/>
            <w:hideMark/>
          </w:tcPr>
          <w:p w14:paraId="7756349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-9.03%</w:t>
            </w:r>
          </w:p>
        </w:tc>
        <w:tc>
          <w:tcPr>
            <w:tcW w:w="449" w:type="pct"/>
            <w:tcBorders>
              <w:top w:val="nil"/>
              <w:left w:val="nil"/>
              <w:bottom w:val="single" w:sz="4" w:space="0" w:color="auto"/>
              <w:right w:val="single" w:sz="4" w:space="0" w:color="auto"/>
            </w:tcBorders>
            <w:shd w:val="clear" w:color="auto" w:fill="auto"/>
            <w:noWrap/>
            <w:vAlign w:val="bottom"/>
            <w:hideMark/>
          </w:tcPr>
          <w:p w14:paraId="412D1B9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22908136"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57CB16FE" w14:textId="733DBAE0"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449" w:type="pct"/>
            <w:tcBorders>
              <w:top w:val="nil"/>
              <w:left w:val="nil"/>
              <w:bottom w:val="single" w:sz="4" w:space="0" w:color="auto"/>
              <w:right w:val="single" w:sz="4" w:space="0" w:color="auto"/>
            </w:tcBorders>
            <w:shd w:val="clear" w:color="auto" w:fill="auto"/>
            <w:noWrap/>
            <w:vAlign w:val="bottom"/>
            <w:hideMark/>
          </w:tcPr>
          <w:p w14:paraId="253DF46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4D5DC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B8C0AB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3683CD6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-7.88%</w:t>
            </w:r>
          </w:p>
        </w:tc>
        <w:tc>
          <w:tcPr>
            <w:tcW w:w="449" w:type="pct"/>
            <w:tcBorders>
              <w:top w:val="nil"/>
              <w:left w:val="nil"/>
              <w:bottom w:val="single" w:sz="4" w:space="0" w:color="auto"/>
              <w:right w:val="single" w:sz="4" w:space="0" w:color="auto"/>
            </w:tcBorders>
            <w:shd w:val="clear" w:color="auto" w:fill="auto"/>
            <w:noWrap/>
            <w:vAlign w:val="bottom"/>
            <w:hideMark/>
          </w:tcPr>
          <w:p w14:paraId="796C71E3" w14:textId="77777777" w:rsidR="00AB6652" w:rsidRPr="006E67F3" w:rsidRDefault="00AB6652" w:rsidP="00963729">
            <w:pPr>
              <w:tabs>
                <w:tab w:val="clear" w:pos="0"/>
              </w:tabs>
              <w:adjustRightInd/>
              <w:ind w:firstLineChars="0" w:firstLine="0"/>
              <w:rPr>
                <w:rFonts w:ascii="仿宋" w:hAnsi="仿宋" w:cs="宋体"/>
                <w:color w:val="000000"/>
                <w:spacing w:val="-20"/>
                <w:kern w:val="0"/>
                <w:sz w:val="16"/>
                <w:szCs w:val="16"/>
              </w:rPr>
            </w:pPr>
            <w:r w:rsidRPr="006E67F3">
              <w:rPr>
                <w:rFonts w:ascii="仿宋" w:hAnsi="仿宋" w:cs="宋体" w:hint="eastAsia"/>
                <w:color w:val="000000"/>
                <w:spacing w:val="-20"/>
                <w:kern w:val="0"/>
                <w:sz w:val="16"/>
                <w:szCs w:val="16"/>
              </w:rPr>
              <w:t>-611.56%</w:t>
            </w:r>
          </w:p>
        </w:tc>
        <w:tc>
          <w:tcPr>
            <w:tcW w:w="449" w:type="pct"/>
            <w:tcBorders>
              <w:top w:val="nil"/>
              <w:left w:val="nil"/>
              <w:bottom w:val="single" w:sz="4" w:space="0" w:color="auto"/>
              <w:right w:val="single" w:sz="4" w:space="0" w:color="auto"/>
            </w:tcBorders>
            <w:shd w:val="clear" w:color="auto" w:fill="auto"/>
            <w:noWrap/>
            <w:vAlign w:val="bottom"/>
            <w:hideMark/>
          </w:tcPr>
          <w:p w14:paraId="505A008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7D25C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1.03%</w:t>
            </w:r>
          </w:p>
        </w:tc>
        <w:tc>
          <w:tcPr>
            <w:tcW w:w="449" w:type="pct"/>
            <w:tcBorders>
              <w:top w:val="nil"/>
              <w:left w:val="nil"/>
              <w:bottom w:val="single" w:sz="4" w:space="0" w:color="auto"/>
              <w:right w:val="single" w:sz="4" w:space="0" w:color="auto"/>
            </w:tcBorders>
            <w:shd w:val="clear" w:color="auto" w:fill="auto"/>
            <w:noWrap/>
            <w:vAlign w:val="bottom"/>
            <w:hideMark/>
          </w:tcPr>
          <w:p w14:paraId="4C35B1EA" w14:textId="77777777" w:rsidR="00AB6652" w:rsidRPr="006E67F3" w:rsidRDefault="00AB6652" w:rsidP="00963729">
            <w:pPr>
              <w:tabs>
                <w:tab w:val="clear" w:pos="0"/>
              </w:tabs>
              <w:adjustRightInd/>
              <w:ind w:firstLineChars="0" w:firstLine="0"/>
              <w:rPr>
                <w:rFonts w:ascii="仿宋" w:hAnsi="仿宋" w:cs="宋体"/>
                <w:color w:val="000000"/>
                <w:spacing w:val="-20"/>
                <w:kern w:val="0"/>
                <w:sz w:val="16"/>
                <w:szCs w:val="16"/>
              </w:rPr>
            </w:pPr>
            <w:r w:rsidRPr="006E67F3">
              <w:rPr>
                <w:rFonts w:ascii="仿宋" w:hAnsi="仿宋" w:cs="宋体" w:hint="eastAsia"/>
                <w:color w:val="000000"/>
                <w:spacing w:val="-20"/>
                <w:kern w:val="0"/>
                <w:sz w:val="16"/>
                <w:szCs w:val="16"/>
              </w:rPr>
              <w:t>146.54%</w:t>
            </w:r>
          </w:p>
        </w:tc>
        <w:tc>
          <w:tcPr>
            <w:tcW w:w="449" w:type="pct"/>
            <w:tcBorders>
              <w:top w:val="nil"/>
              <w:left w:val="nil"/>
              <w:bottom w:val="single" w:sz="4" w:space="0" w:color="auto"/>
              <w:right w:val="single" w:sz="4" w:space="0" w:color="auto"/>
            </w:tcBorders>
            <w:shd w:val="clear" w:color="auto" w:fill="auto"/>
            <w:noWrap/>
            <w:vAlign w:val="bottom"/>
            <w:hideMark/>
          </w:tcPr>
          <w:p w14:paraId="42F7414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5C20AE1B"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1CB9B97B" w14:textId="367F8BF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内部抵销</w:t>
            </w:r>
          </w:p>
        </w:tc>
        <w:tc>
          <w:tcPr>
            <w:tcW w:w="449" w:type="pct"/>
            <w:tcBorders>
              <w:top w:val="nil"/>
              <w:left w:val="nil"/>
              <w:bottom w:val="single" w:sz="4" w:space="0" w:color="auto"/>
              <w:right w:val="single" w:sz="4" w:space="0" w:color="auto"/>
            </w:tcBorders>
            <w:shd w:val="clear" w:color="auto" w:fill="auto"/>
            <w:noWrap/>
            <w:vAlign w:val="bottom"/>
            <w:hideMark/>
          </w:tcPr>
          <w:p w14:paraId="1C0D54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66B365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A10F31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174B5FE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1AAD58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1CE166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A3F158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-5.40%</w:t>
            </w:r>
          </w:p>
        </w:tc>
        <w:tc>
          <w:tcPr>
            <w:tcW w:w="449" w:type="pct"/>
            <w:tcBorders>
              <w:top w:val="nil"/>
              <w:left w:val="nil"/>
              <w:bottom w:val="single" w:sz="4" w:space="0" w:color="auto"/>
              <w:right w:val="single" w:sz="4" w:space="0" w:color="auto"/>
            </w:tcBorders>
            <w:shd w:val="clear" w:color="auto" w:fill="auto"/>
            <w:noWrap/>
            <w:vAlign w:val="bottom"/>
            <w:hideMark/>
          </w:tcPr>
          <w:p w14:paraId="1129FC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38.83%</w:t>
            </w:r>
          </w:p>
        </w:tc>
        <w:tc>
          <w:tcPr>
            <w:tcW w:w="449" w:type="pct"/>
            <w:tcBorders>
              <w:top w:val="nil"/>
              <w:left w:val="nil"/>
              <w:bottom w:val="single" w:sz="4" w:space="0" w:color="auto"/>
              <w:right w:val="single" w:sz="4" w:space="0" w:color="auto"/>
            </w:tcBorders>
            <w:shd w:val="clear" w:color="auto" w:fill="auto"/>
            <w:noWrap/>
            <w:vAlign w:val="bottom"/>
            <w:hideMark/>
          </w:tcPr>
          <w:p w14:paraId="12CCF6B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369E2675"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CC4186C" w14:textId="22D2F5B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w:t>
            </w:r>
          </w:p>
        </w:tc>
        <w:tc>
          <w:tcPr>
            <w:tcW w:w="449" w:type="pct"/>
            <w:tcBorders>
              <w:top w:val="nil"/>
              <w:left w:val="nil"/>
              <w:bottom w:val="single" w:sz="4" w:space="0" w:color="auto"/>
              <w:right w:val="single" w:sz="4" w:space="0" w:color="auto"/>
            </w:tcBorders>
            <w:shd w:val="clear" w:color="auto" w:fill="auto"/>
            <w:noWrap/>
            <w:vAlign w:val="bottom"/>
            <w:hideMark/>
          </w:tcPr>
          <w:p w14:paraId="39E9E6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D3E06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F9EDC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7C90E83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-12.53%</w:t>
            </w:r>
          </w:p>
        </w:tc>
        <w:tc>
          <w:tcPr>
            <w:tcW w:w="449" w:type="pct"/>
            <w:tcBorders>
              <w:top w:val="nil"/>
              <w:left w:val="nil"/>
              <w:bottom w:val="single" w:sz="4" w:space="0" w:color="auto"/>
              <w:right w:val="single" w:sz="4" w:space="0" w:color="auto"/>
            </w:tcBorders>
            <w:shd w:val="clear" w:color="auto" w:fill="auto"/>
            <w:noWrap/>
            <w:vAlign w:val="bottom"/>
            <w:hideMark/>
          </w:tcPr>
          <w:p w14:paraId="5E2A88E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54.99%</w:t>
            </w:r>
          </w:p>
        </w:tc>
        <w:tc>
          <w:tcPr>
            <w:tcW w:w="449" w:type="pct"/>
            <w:tcBorders>
              <w:top w:val="nil"/>
              <w:left w:val="nil"/>
              <w:bottom w:val="single" w:sz="4" w:space="0" w:color="auto"/>
              <w:right w:val="single" w:sz="4" w:space="0" w:color="auto"/>
            </w:tcBorders>
            <w:shd w:val="clear" w:color="auto" w:fill="auto"/>
            <w:noWrap/>
            <w:vAlign w:val="bottom"/>
            <w:hideMark/>
          </w:tcPr>
          <w:p w14:paraId="20D32C3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6052E33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3.18%</w:t>
            </w:r>
          </w:p>
        </w:tc>
        <w:tc>
          <w:tcPr>
            <w:tcW w:w="449" w:type="pct"/>
            <w:tcBorders>
              <w:top w:val="nil"/>
              <w:left w:val="nil"/>
              <w:bottom w:val="single" w:sz="4" w:space="0" w:color="auto"/>
              <w:right w:val="single" w:sz="4" w:space="0" w:color="auto"/>
            </w:tcBorders>
            <w:shd w:val="clear" w:color="auto" w:fill="auto"/>
            <w:noWrap/>
            <w:vAlign w:val="bottom"/>
            <w:hideMark/>
          </w:tcPr>
          <w:p w14:paraId="66E45E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21.46%</w:t>
            </w:r>
          </w:p>
        </w:tc>
        <w:tc>
          <w:tcPr>
            <w:tcW w:w="449" w:type="pct"/>
            <w:tcBorders>
              <w:top w:val="nil"/>
              <w:left w:val="nil"/>
              <w:bottom w:val="single" w:sz="4" w:space="0" w:color="auto"/>
              <w:right w:val="single" w:sz="4" w:space="0" w:color="auto"/>
            </w:tcBorders>
            <w:shd w:val="clear" w:color="auto" w:fill="auto"/>
            <w:noWrap/>
            <w:vAlign w:val="bottom"/>
            <w:hideMark/>
          </w:tcPr>
          <w:p w14:paraId="6210B93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7D9053FA"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6C36282C" w14:textId="5F7209E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w:t>
            </w:r>
          </w:p>
        </w:tc>
        <w:tc>
          <w:tcPr>
            <w:tcW w:w="449" w:type="pct"/>
            <w:tcBorders>
              <w:top w:val="nil"/>
              <w:left w:val="nil"/>
              <w:bottom w:val="single" w:sz="4" w:space="0" w:color="auto"/>
              <w:right w:val="single" w:sz="4" w:space="0" w:color="auto"/>
            </w:tcBorders>
            <w:shd w:val="clear" w:color="auto" w:fill="auto"/>
            <w:noWrap/>
            <w:vAlign w:val="bottom"/>
            <w:hideMark/>
          </w:tcPr>
          <w:p w14:paraId="74B01F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3BE63F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A0DA72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58D2C5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20.15%</w:t>
            </w:r>
          </w:p>
        </w:tc>
        <w:tc>
          <w:tcPr>
            <w:tcW w:w="449" w:type="pct"/>
            <w:tcBorders>
              <w:top w:val="nil"/>
              <w:left w:val="nil"/>
              <w:bottom w:val="single" w:sz="4" w:space="0" w:color="auto"/>
              <w:right w:val="single" w:sz="4" w:space="0" w:color="auto"/>
            </w:tcBorders>
            <w:shd w:val="clear" w:color="auto" w:fill="auto"/>
            <w:noWrap/>
            <w:vAlign w:val="bottom"/>
            <w:hideMark/>
          </w:tcPr>
          <w:p w14:paraId="28DF93C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659.19%</w:t>
            </w:r>
          </w:p>
        </w:tc>
        <w:tc>
          <w:tcPr>
            <w:tcW w:w="449" w:type="pct"/>
            <w:tcBorders>
              <w:top w:val="nil"/>
              <w:left w:val="nil"/>
              <w:bottom w:val="single" w:sz="4" w:space="0" w:color="auto"/>
              <w:right w:val="single" w:sz="4" w:space="0" w:color="auto"/>
            </w:tcBorders>
            <w:shd w:val="clear" w:color="auto" w:fill="auto"/>
            <w:noWrap/>
            <w:vAlign w:val="bottom"/>
            <w:hideMark/>
          </w:tcPr>
          <w:p w14:paraId="243497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10A7C6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6.18%</w:t>
            </w:r>
          </w:p>
        </w:tc>
        <w:tc>
          <w:tcPr>
            <w:tcW w:w="449" w:type="pct"/>
            <w:tcBorders>
              <w:top w:val="nil"/>
              <w:left w:val="nil"/>
              <w:bottom w:val="single" w:sz="4" w:space="0" w:color="auto"/>
              <w:right w:val="single" w:sz="4" w:space="0" w:color="auto"/>
            </w:tcBorders>
            <w:shd w:val="clear" w:color="auto" w:fill="auto"/>
            <w:noWrap/>
            <w:vAlign w:val="bottom"/>
            <w:hideMark/>
          </w:tcPr>
          <w:p w14:paraId="0F6E96D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-19.35%</w:t>
            </w:r>
          </w:p>
        </w:tc>
        <w:tc>
          <w:tcPr>
            <w:tcW w:w="449" w:type="pct"/>
            <w:tcBorders>
              <w:top w:val="nil"/>
              <w:left w:val="nil"/>
              <w:bottom w:val="single" w:sz="4" w:space="0" w:color="auto"/>
              <w:right w:val="single" w:sz="4" w:space="0" w:color="auto"/>
            </w:tcBorders>
            <w:shd w:val="clear" w:color="auto" w:fill="auto"/>
            <w:noWrap/>
            <w:vAlign w:val="bottom"/>
            <w:hideMark/>
          </w:tcPr>
          <w:p w14:paraId="209E8CE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19AAB4D2"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24F2AAC3" w14:textId="795B6376"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盐化工</w:t>
            </w:r>
          </w:p>
        </w:tc>
        <w:tc>
          <w:tcPr>
            <w:tcW w:w="449" w:type="pct"/>
            <w:tcBorders>
              <w:top w:val="nil"/>
              <w:left w:val="nil"/>
              <w:bottom w:val="single" w:sz="4" w:space="0" w:color="auto"/>
              <w:right w:val="single" w:sz="4" w:space="0" w:color="auto"/>
            </w:tcBorders>
            <w:shd w:val="clear" w:color="auto" w:fill="auto"/>
            <w:noWrap/>
            <w:vAlign w:val="bottom"/>
            <w:hideMark/>
          </w:tcPr>
          <w:p w14:paraId="0C8DC7F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63C3ED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4044AE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25D7108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24.86%</w:t>
            </w:r>
          </w:p>
        </w:tc>
        <w:tc>
          <w:tcPr>
            <w:tcW w:w="449" w:type="pct"/>
            <w:tcBorders>
              <w:top w:val="nil"/>
              <w:left w:val="nil"/>
              <w:bottom w:val="single" w:sz="4" w:space="0" w:color="auto"/>
              <w:right w:val="single" w:sz="4" w:space="0" w:color="auto"/>
            </w:tcBorders>
            <w:shd w:val="clear" w:color="auto" w:fill="auto"/>
            <w:noWrap/>
            <w:vAlign w:val="bottom"/>
            <w:hideMark/>
          </w:tcPr>
          <w:p w14:paraId="46A1EE0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-14.44%</w:t>
            </w:r>
          </w:p>
        </w:tc>
        <w:tc>
          <w:tcPr>
            <w:tcW w:w="449" w:type="pct"/>
            <w:tcBorders>
              <w:top w:val="nil"/>
              <w:left w:val="nil"/>
              <w:bottom w:val="single" w:sz="4" w:space="0" w:color="auto"/>
              <w:right w:val="single" w:sz="4" w:space="0" w:color="auto"/>
            </w:tcBorders>
            <w:shd w:val="clear" w:color="auto" w:fill="auto"/>
            <w:noWrap/>
            <w:vAlign w:val="bottom"/>
            <w:hideMark/>
          </w:tcPr>
          <w:p w14:paraId="4D3533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0D1892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25.80%</w:t>
            </w:r>
          </w:p>
        </w:tc>
        <w:tc>
          <w:tcPr>
            <w:tcW w:w="449" w:type="pct"/>
            <w:tcBorders>
              <w:top w:val="nil"/>
              <w:left w:val="nil"/>
              <w:bottom w:val="single" w:sz="4" w:space="0" w:color="auto"/>
              <w:right w:val="single" w:sz="4" w:space="0" w:color="auto"/>
            </w:tcBorders>
            <w:shd w:val="clear" w:color="auto" w:fill="auto"/>
            <w:noWrap/>
            <w:vAlign w:val="bottom"/>
            <w:hideMark/>
          </w:tcPr>
          <w:p w14:paraId="02CB7CC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-16.83%</w:t>
            </w:r>
          </w:p>
        </w:tc>
        <w:tc>
          <w:tcPr>
            <w:tcW w:w="449" w:type="pct"/>
            <w:tcBorders>
              <w:top w:val="nil"/>
              <w:left w:val="nil"/>
              <w:bottom w:val="single" w:sz="4" w:space="0" w:color="auto"/>
              <w:right w:val="single" w:sz="4" w:space="0" w:color="auto"/>
            </w:tcBorders>
            <w:shd w:val="clear" w:color="auto" w:fill="auto"/>
            <w:noWrap/>
            <w:vAlign w:val="bottom"/>
            <w:hideMark/>
          </w:tcPr>
          <w:p w14:paraId="537DBC3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6E7913A1" w14:textId="77777777" w:rsidTr="006E67F3">
        <w:trPr>
          <w:trHeight w:val="17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14:paraId="44E7AC2A" w14:textId="225CE2F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药品</w:t>
            </w:r>
          </w:p>
        </w:tc>
        <w:tc>
          <w:tcPr>
            <w:tcW w:w="449" w:type="pct"/>
            <w:tcBorders>
              <w:top w:val="nil"/>
              <w:left w:val="nil"/>
              <w:bottom w:val="single" w:sz="4" w:space="0" w:color="auto"/>
              <w:right w:val="single" w:sz="4" w:space="0" w:color="auto"/>
            </w:tcBorders>
            <w:shd w:val="clear" w:color="auto" w:fill="auto"/>
            <w:noWrap/>
            <w:vAlign w:val="bottom"/>
            <w:hideMark/>
          </w:tcPr>
          <w:p w14:paraId="06C492D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3E42E65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278AE74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13" w:type="pct"/>
            <w:tcBorders>
              <w:top w:val="nil"/>
              <w:left w:val="nil"/>
              <w:bottom w:val="single" w:sz="4" w:space="0" w:color="auto"/>
              <w:right w:val="single" w:sz="4" w:space="0" w:color="auto"/>
            </w:tcBorders>
            <w:shd w:val="clear" w:color="auto" w:fill="auto"/>
            <w:noWrap/>
            <w:vAlign w:val="bottom"/>
            <w:hideMark/>
          </w:tcPr>
          <w:p w14:paraId="16D7629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41.24%</w:t>
            </w:r>
          </w:p>
        </w:tc>
        <w:tc>
          <w:tcPr>
            <w:tcW w:w="449" w:type="pct"/>
            <w:tcBorders>
              <w:top w:val="nil"/>
              <w:left w:val="nil"/>
              <w:bottom w:val="single" w:sz="4" w:space="0" w:color="auto"/>
              <w:right w:val="single" w:sz="4" w:space="0" w:color="auto"/>
            </w:tcBorders>
            <w:shd w:val="clear" w:color="auto" w:fill="auto"/>
            <w:noWrap/>
            <w:vAlign w:val="bottom"/>
            <w:hideMark/>
          </w:tcPr>
          <w:p w14:paraId="5FED0A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23.85%</w:t>
            </w:r>
          </w:p>
        </w:tc>
        <w:tc>
          <w:tcPr>
            <w:tcW w:w="449" w:type="pct"/>
            <w:tcBorders>
              <w:top w:val="nil"/>
              <w:left w:val="nil"/>
              <w:bottom w:val="single" w:sz="4" w:space="0" w:color="auto"/>
              <w:right w:val="single" w:sz="4" w:space="0" w:color="auto"/>
            </w:tcBorders>
            <w:shd w:val="clear" w:color="auto" w:fill="auto"/>
            <w:noWrap/>
            <w:vAlign w:val="bottom"/>
            <w:hideMark/>
          </w:tcPr>
          <w:p w14:paraId="23CBCCE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49" w:type="pct"/>
            <w:tcBorders>
              <w:top w:val="nil"/>
              <w:left w:val="nil"/>
              <w:bottom w:val="single" w:sz="4" w:space="0" w:color="auto"/>
              <w:right w:val="single" w:sz="4" w:space="0" w:color="auto"/>
            </w:tcBorders>
            <w:shd w:val="clear" w:color="auto" w:fill="auto"/>
            <w:noWrap/>
            <w:vAlign w:val="bottom"/>
            <w:hideMark/>
          </w:tcPr>
          <w:p w14:paraId="5C81765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40.95%</w:t>
            </w:r>
          </w:p>
        </w:tc>
        <w:tc>
          <w:tcPr>
            <w:tcW w:w="449" w:type="pct"/>
            <w:tcBorders>
              <w:top w:val="nil"/>
              <w:left w:val="nil"/>
              <w:bottom w:val="single" w:sz="4" w:space="0" w:color="auto"/>
              <w:right w:val="single" w:sz="4" w:space="0" w:color="auto"/>
            </w:tcBorders>
            <w:shd w:val="clear" w:color="auto" w:fill="auto"/>
            <w:noWrap/>
            <w:vAlign w:val="bottom"/>
            <w:hideMark/>
          </w:tcPr>
          <w:p w14:paraId="6DA5C4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15.79%</w:t>
            </w:r>
          </w:p>
        </w:tc>
        <w:tc>
          <w:tcPr>
            <w:tcW w:w="449" w:type="pct"/>
            <w:tcBorders>
              <w:top w:val="nil"/>
              <w:left w:val="nil"/>
              <w:bottom w:val="single" w:sz="4" w:space="0" w:color="auto"/>
              <w:right w:val="single" w:sz="4" w:space="0" w:color="auto"/>
            </w:tcBorders>
            <w:shd w:val="clear" w:color="auto" w:fill="auto"/>
            <w:noWrap/>
            <w:vAlign w:val="bottom"/>
            <w:hideMark/>
          </w:tcPr>
          <w:p w14:paraId="0B5F9F9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bl>
    <w:p w14:paraId="044A39E7" w14:textId="77777777" w:rsidR="00447AB1" w:rsidRPr="00447AB1" w:rsidRDefault="00447AB1" w:rsidP="00447AB1">
      <w:pPr>
        <w:wordWrap w:val="0"/>
        <w:ind w:firstLine="400"/>
        <w:jc w:val="right"/>
        <w:rPr>
          <w:sz w:val="20"/>
          <w:szCs w:val="20"/>
        </w:rPr>
      </w:pPr>
      <w:r w:rsidRPr="00F61FA1">
        <w:rPr>
          <w:sz w:val="20"/>
          <w:szCs w:val="20"/>
        </w:rPr>
        <w:t>数据来源：同花顺</w:t>
      </w:r>
      <w:proofErr w:type="spellStart"/>
      <w:r w:rsidRPr="00F61FA1">
        <w:rPr>
          <w:sz w:val="20"/>
          <w:szCs w:val="20"/>
        </w:rPr>
        <w:t>iFinD</w:t>
      </w:r>
      <w:proofErr w:type="spellEnd"/>
    </w:p>
    <w:p w14:paraId="2E9C17A1" w14:textId="77777777" w:rsidR="00ED5DEF" w:rsidRDefault="00ED5DEF" w:rsidP="00080161">
      <w:pPr>
        <w:ind w:firstLine="560"/>
        <w:sectPr w:rsidR="00ED5DEF" w:rsidSect="006C4943">
          <w:pgSz w:w="11906" w:h="16838"/>
          <w:pgMar w:top="1440" w:right="1800" w:bottom="1440" w:left="1800" w:header="851" w:footer="992" w:gutter="0"/>
          <w:cols w:space="425"/>
          <w:docGrid w:type="lines" w:linePitch="312"/>
        </w:sectPr>
      </w:pPr>
    </w:p>
    <w:p w14:paraId="7F10FA65" w14:textId="14EB6817" w:rsidR="00E06629" w:rsidRDefault="000541EF" w:rsidP="00F26EF6">
      <w:pPr>
        <w:ind w:firstLine="560"/>
        <w:rPr>
          <w:rFonts w:ascii="仿宋" w:hAnsi="仿宋"/>
        </w:rPr>
      </w:pPr>
      <w:r w:rsidRPr="009A4A3A">
        <w:rPr>
          <w:rFonts w:ascii="仿宋" w:hAnsi="仿宋" w:hint="eastAsia"/>
        </w:rPr>
        <w:lastRenderedPageBreak/>
        <w:t>（</w:t>
      </w:r>
      <w:r w:rsidR="0019676B">
        <w:rPr>
          <w:rFonts w:ascii="仿宋" w:hAnsi="仿宋" w:hint="eastAsia"/>
        </w:rPr>
        <w:t>2</w:t>
      </w:r>
      <w:r w:rsidRPr="009A4A3A">
        <w:rPr>
          <w:rFonts w:ascii="仿宋" w:hAnsi="仿宋" w:hint="eastAsia"/>
        </w:rPr>
        <w:t>）</w:t>
      </w:r>
      <w:r w:rsidR="00E06629">
        <w:rPr>
          <w:rFonts w:ascii="仿宋" w:hAnsi="仿宋" w:hint="eastAsia"/>
        </w:rPr>
        <w:t>按行业分类</w:t>
      </w:r>
    </w:p>
    <w:p w14:paraId="230C1E5C" w14:textId="26AB2C73" w:rsidR="00E06629" w:rsidRDefault="00E06629" w:rsidP="00E06629">
      <w:pPr>
        <w:spacing w:line="480" w:lineRule="auto"/>
        <w:ind w:firstLineChars="0" w:firstLine="0"/>
        <w:jc w:val="center"/>
        <w:rPr>
          <w:rFonts w:ascii="黑体" w:eastAsia="黑体" w:hAnsi="黑体"/>
          <w:sz w:val="24"/>
          <w:szCs w:val="24"/>
        </w:rPr>
      </w:pPr>
      <w:r w:rsidRPr="00447AB1">
        <w:rPr>
          <w:rFonts w:ascii="黑体" w:eastAsia="黑体" w:hAnsi="黑体" w:hint="eastAsia"/>
          <w:sz w:val="24"/>
          <w:szCs w:val="24"/>
        </w:rPr>
        <w:t>表</w:t>
      </w:r>
      <w:r>
        <w:rPr>
          <w:rFonts w:ascii="黑体" w:eastAsia="黑体" w:hAnsi="黑体" w:hint="eastAsia"/>
          <w:sz w:val="24"/>
          <w:szCs w:val="24"/>
        </w:rPr>
        <w:t>4</w:t>
      </w:r>
      <w:r w:rsidR="006E67F3">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营收表（按</w:t>
      </w:r>
      <w:r>
        <w:rPr>
          <w:rFonts w:ascii="黑体" w:eastAsia="黑体" w:hAnsi="黑体" w:hint="eastAsia"/>
          <w:sz w:val="24"/>
          <w:szCs w:val="24"/>
        </w:rPr>
        <w:t>行业</w:t>
      </w:r>
      <w:r w:rsidRPr="00447AB1">
        <w:rPr>
          <w:rFonts w:ascii="黑体" w:eastAsia="黑体" w:hAnsi="黑体" w:hint="eastAsia"/>
          <w:sz w:val="24"/>
          <w:szCs w:val="24"/>
        </w:rPr>
        <w:t>分类）</w:t>
      </w:r>
    </w:p>
    <w:p w14:paraId="1F319D4A" w14:textId="7089D3EB" w:rsidR="00485265" w:rsidRPr="00AB6652" w:rsidRDefault="00E06629" w:rsidP="00AB6652">
      <w:pPr>
        <w:wordWrap w:val="0"/>
        <w:ind w:firstLine="400"/>
        <w:jc w:val="right"/>
        <w:rPr>
          <w:sz w:val="20"/>
          <w:szCs w:val="20"/>
        </w:rPr>
      </w:pPr>
      <w:r w:rsidRPr="000907E7">
        <w:rPr>
          <w:rFonts w:hint="eastAsia"/>
          <w:sz w:val="20"/>
          <w:szCs w:val="20"/>
        </w:rPr>
        <w:t>单位：万元</w:t>
      </w:r>
    </w:p>
    <w:tbl>
      <w:tblPr>
        <w:tblW w:w="5000" w:type="pct"/>
        <w:tblLook w:val="04A0" w:firstRow="1" w:lastRow="0" w:firstColumn="1" w:lastColumn="0" w:noHBand="0" w:noVBand="1"/>
      </w:tblPr>
      <w:tblGrid>
        <w:gridCol w:w="924"/>
        <w:gridCol w:w="806"/>
        <w:gridCol w:w="806"/>
        <w:gridCol w:w="806"/>
        <w:gridCol w:w="924"/>
        <w:gridCol w:w="806"/>
        <w:gridCol w:w="806"/>
        <w:gridCol w:w="806"/>
        <w:gridCol w:w="806"/>
        <w:gridCol w:w="806"/>
      </w:tblGrid>
      <w:tr w:rsidR="00AB6652" w:rsidRPr="006E67F3" w14:paraId="39B2AA09" w14:textId="77777777" w:rsidTr="006E67F3">
        <w:trPr>
          <w:trHeight w:val="290"/>
        </w:trPr>
        <w:tc>
          <w:tcPr>
            <w:tcW w:w="500"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25845A5" w14:textId="10E78719"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p>
        </w:tc>
        <w:tc>
          <w:tcPr>
            <w:tcW w:w="1500"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7474D4" w14:textId="77777777"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r w:rsidRPr="006E67F3">
              <w:rPr>
                <w:rFonts w:ascii="仿宋" w:hAnsi="仿宋" w:cs="宋体"/>
                <w:b/>
                <w:bCs/>
                <w:color w:val="000000"/>
                <w:kern w:val="0"/>
                <w:sz w:val="16"/>
                <w:szCs w:val="16"/>
              </w:rPr>
              <w:t>2024一季报</w:t>
            </w:r>
          </w:p>
        </w:tc>
        <w:tc>
          <w:tcPr>
            <w:tcW w:w="1500"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1B2B11A" w14:textId="77777777"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r w:rsidRPr="006E67F3">
              <w:rPr>
                <w:rFonts w:ascii="仿宋" w:hAnsi="仿宋" w:cs="宋体"/>
                <w:b/>
                <w:bCs/>
                <w:color w:val="000000"/>
                <w:kern w:val="0"/>
                <w:sz w:val="16"/>
                <w:szCs w:val="16"/>
              </w:rPr>
              <w:t>2023年报</w:t>
            </w:r>
          </w:p>
        </w:tc>
        <w:tc>
          <w:tcPr>
            <w:tcW w:w="1500"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F40F2E2" w14:textId="77777777"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r w:rsidRPr="006E67F3">
              <w:rPr>
                <w:rFonts w:ascii="仿宋" w:hAnsi="仿宋" w:cs="宋体"/>
                <w:b/>
                <w:bCs/>
                <w:color w:val="000000"/>
                <w:kern w:val="0"/>
                <w:sz w:val="16"/>
                <w:szCs w:val="16"/>
              </w:rPr>
              <w:t>2023一季报</w:t>
            </w:r>
          </w:p>
        </w:tc>
      </w:tr>
      <w:tr w:rsidR="00AB6652" w:rsidRPr="006E67F3" w14:paraId="33FA99A5"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631F54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数据类型</w:t>
            </w:r>
          </w:p>
        </w:tc>
        <w:tc>
          <w:tcPr>
            <w:tcW w:w="503" w:type="pct"/>
            <w:tcBorders>
              <w:top w:val="nil"/>
              <w:left w:val="nil"/>
              <w:bottom w:val="single" w:sz="4" w:space="0" w:color="auto"/>
              <w:right w:val="single" w:sz="4" w:space="0" w:color="auto"/>
            </w:tcBorders>
            <w:shd w:val="clear" w:color="auto" w:fill="auto"/>
            <w:noWrap/>
            <w:vAlign w:val="bottom"/>
            <w:hideMark/>
          </w:tcPr>
          <w:p w14:paraId="159AC49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99" w:type="pct"/>
            <w:tcBorders>
              <w:top w:val="nil"/>
              <w:left w:val="nil"/>
              <w:bottom w:val="single" w:sz="4" w:space="0" w:color="auto"/>
              <w:right w:val="single" w:sz="4" w:space="0" w:color="auto"/>
            </w:tcBorders>
            <w:shd w:val="clear" w:color="auto" w:fill="auto"/>
            <w:noWrap/>
            <w:vAlign w:val="bottom"/>
            <w:hideMark/>
          </w:tcPr>
          <w:p w14:paraId="6D747FA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99" w:type="pct"/>
            <w:tcBorders>
              <w:top w:val="nil"/>
              <w:left w:val="nil"/>
              <w:bottom w:val="single" w:sz="4" w:space="0" w:color="auto"/>
              <w:right w:val="single" w:sz="4" w:space="0" w:color="auto"/>
            </w:tcBorders>
            <w:shd w:val="clear" w:color="auto" w:fill="auto"/>
            <w:noWrap/>
            <w:vAlign w:val="bottom"/>
            <w:hideMark/>
          </w:tcPr>
          <w:p w14:paraId="295185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c>
          <w:tcPr>
            <w:tcW w:w="564" w:type="pct"/>
            <w:tcBorders>
              <w:top w:val="nil"/>
              <w:left w:val="nil"/>
              <w:bottom w:val="single" w:sz="4" w:space="0" w:color="auto"/>
              <w:right w:val="single" w:sz="4" w:space="0" w:color="auto"/>
            </w:tcBorders>
            <w:shd w:val="clear" w:color="auto" w:fill="auto"/>
            <w:noWrap/>
            <w:vAlign w:val="bottom"/>
            <w:hideMark/>
          </w:tcPr>
          <w:p w14:paraId="377D5D7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68" w:type="pct"/>
            <w:tcBorders>
              <w:top w:val="nil"/>
              <w:left w:val="nil"/>
              <w:bottom w:val="single" w:sz="4" w:space="0" w:color="auto"/>
              <w:right w:val="single" w:sz="4" w:space="0" w:color="auto"/>
            </w:tcBorders>
            <w:shd w:val="clear" w:color="auto" w:fill="auto"/>
            <w:noWrap/>
            <w:vAlign w:val="bottom"/>
            <w:hideMark/>
          </w:tcPr>
          <w:p w14:paraId="5F76B5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68" w:type="pct"/>
            <w:tcBorders>
              <w:top w:val="nil"/>
              <w:left w:val="nil"/>
              <w:bottom w:val="single" w:sz="4" w:space="0" w:color="auto"/>
              <w:right w:val="single" w:sz="4" w:space="0" w:color="auto"/>
            </w:tcBorders>
            <w:shd w:val="clear" w:color="auto" w:fill="auto"/>
            <w:noWrap/>
            <w:vAlign w:val="bottom"/>
            <w:hideMark/>
          </w:tcPr>
          <w:p w14:paraId="681D0C1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c>
          <w:tcPr>
            <w:tcW w:w="503" w:type="pct"/>
            <w:tcBorders>
              <w:top w:val="nil"/>
              <w:left w:val="nil"/>
              <w:bottom w:val="single" w:sz="4" w:space="0" w:color="auto"/>
              <w:right w:val="single" w:sz="4" w:space="0" w:color="auto"/>
            </w:tcBorders>
            <w:shd w:val="clear" w:color="auto" w:fill="auto"/>
            <w:noWrap/>
            <w:vAlign w:val="bottom"/>
            <w:hideMark/>
          </w:tcPr>
          <w:p w14:paraId="3D64E6F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499" w:type="pct"/>
            <w:tcBorders>
              <w:top w:val="nil"/>
              <w:left w:val="nil"/>
              <w:bottom w:val="single" w:sz="4" w:space="0" w:color="auto"/>
              <w:right w:val="single" w:sz="4" w:space="0" w:color="auto"/>
            </w:tcBorders>
            <w:shd w:val="clear" w:color="auto" w:fill="auto"/>
            <w:noWrap/>
            <w:vAlign w:val="bottom"/>
            <w:hideMark/>
          </w:tcPr>
          <w:p w14:paraId="62FD055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499" w:type="pct"/>
            <w:tcBorders>
              <w:top w:val="nil"/>
              <w:left w:val="nil"/>
              <w:bottom w:val="single" w:sz="4" w:space="0" w:color="auto"/>
              <w:right w:val="single" w:sz="4" w:space="0" w:color="auto"/>
            </w:tcBorders>
            <w:shd w:val="clear" w:color="auto" w:fill="auto"/>
            <w:noWrap/>
            <w:vAlign w:val="bottom"/>
            <w:hideMark/>
          </w:tcPr>
          <w:p w14:paraId="1FC3C21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r>
      <w:tr w:rsidR="00AB6652" w:rsidRPr="006E67F3" w14:paraId="423E693F" w14:textId="77777777" w:rsidTr="00AB6652">
        <w:trPr>
          <w:trHeight w:val="300"/>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2FE510E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营业收入</w:t>
            </w:r>
          </w:p>
        </w:tc>
        <w:tc>
          <w:tcPr>
            <w:tcW w:w="503" w:type="pct"/>
            <w:tcBorders>
              <w:top w:val="nil"/>
              <w:left w:val="nil"/>
              <w:bottom w:val="single" w:sz="4" w:space="0" w:color="auto"/>
              <w:right w:val="single" w:sz="4" w:space="0" w:color="auto"/>
            </w:tcBorders>
            <w:shd w:val="clear" w:color="auto" w:fill="auto"/>
            <w:noWrap/>
            <w:vAlign w:val="bottom"/>
            <w:hideMark/>
          </w:tcPr>
          <w:p w14:paraId="01C55B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499" w:type="pct"/>
            <w:tcBorders>
              <w:top w:val="nil"/>
              <w:left w:val="nil"/>
              <w:bottom w:val="single" w:sz="4" w:space="0" w:color="auto"/>
              <w:right w:val="single" w:sz="4" w:space="0" w:color="auto"/>
            </w:tcBorders>
            <w:shd w:val="clear" w:color="auto" w:fill="auto"/>
            <w:noWrap/>
            <w:vAlign w:val="bottom"/>
            <w:hideMark/>
          </w:tcPr>
          <w:p w14:paraId="0B5746C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499" w:type="pct"/>
            <w:tcBorders>
              <w:top w:val="nil"/>
              <w:left w:val="nil"/>
              <w:bottom w:val="single" w:sz="4" w:space="0" w:color="auto"/>
              <w:right w:val="single" w:sz="4" w:space="0" w:color="auto"/>
            </w:tcBorders>
            <w:shd w:val="clear" w:color="auto" w:fill="auto"/>
            <w:noWrap/>
            <w:vAlign w:val="bottom"/>
            <w:hideMark/>
          </w:tcPr>
          <w:p w14:paraId="2E4356D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64" w:type="pct"/>
            <w:tcBorders>
              <w:top w:val="nil"/>
              <w:left w:val="nil"/>
              <w:bottom w:val="single" w:sz="4" w:space="0" w:color="auto"/>
              <w:right w:val="single" w:sz="4" w:space="0" w:color="auto"/>
            </w:tcBorders>
            <w:shd w:val="clear" w:color="auto" w:fill="auto"/>
            <w:noWrap/>
            <w:vAlign w:val="bottom"/>
            <w:hideMark/>
          </w:tcPr>
          <w:p w14:paraId="6866CA4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468" w:type="pct"/>
            <w:tcBorders>
              <w:top w:val="nil"/>
              <w:left w:val="nil"/>
              <w:bottom w:val="single" w:sz="4" w:space="0" w:color="auto"/>
              <w:right w:val="single" w:sz="4" w:space="0" w:color="auto"/>
            </w:tcBorders>
            <w:shd w:val="clear" w:color="auto" w:fill="auto"/>
            <w:noWrap/>
            <w:vAlign w:val="bottom"/>
            <w:hideMark/>
          </w:tcPr>
          <w:p w14:paraId="4A6A535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-15.46%</w:t>
            </w:r>
          </w:p>
        </w:tc>
        <w:tc>
          <w:tcPr>
            <w:tcW w:w="468" w:type="pct"/>
            <w:tcBorders>
              <w:top w:val="nil"/>
              <w:left w:val="nil"/>
              <w:bottom w:val="single" w:sz="4" w:space="0" w:color="auto"/>
              <w:right w:val="single" w:sz="4" w:space="0" w:color="auto"/>
            </w:tcBorders>
            <w:shd w:val="clear" w:color="auto" w:fill="auto"/>
            <w:noWrap/>
            <w:vAlign w:val="bottom"/>
            <w:hideMark/>
          </w:tcPr>
          <w:p w14:paraId="6C0B9DB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14AEA4B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472,340.27</w:t>
            </w:r>
          </w:p>
        </w:tc>
        <w:tc>
          <w:tcPr>
            <w:tcW w:w="499" w:type="pct"/>
            <w:tcBorders>
              <w:top w:val="nil"/>
              <w:left w:val="nil"/>
              <w:bottom w:val="single" w:sz="4" w:space="0" w:color="auto"/>
              <w:right w:val="single" w:sz="4" w:space="0" w:color="auto"/>
            </w:tcBorders>
            <w:shd w:val="clear" w:color="auto" w:fill="auto"/>
            <w:noWrap/>
            <w:vAlign w:val="bottom"/>
            <w:hideMark/>
          </w:tcPr>
          <w:p w14:paraId="0AF2BB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1.70%</w:t>
            </w:r>
          </w:p>
        </w:tc>
        <w:tc>
          <w:tcPr>
            <w:tcW w:w="499" w:type="pct"/>
            <w:tcBorders>
              <w:top w:val="nil"/>
              <w:left w:val="nil"/>
              <w:bottom w:val="single" w:sz="4" w:space="0" w:color="auto"/>
              <w:right w:val="single" w:sz="4" w:space="0" w:color="auto"/>
            </w:tcBorders>
            <w:shd w:val="clear" w:color="auto" w:fill="auto"/>
            <w:noWrap/>
            <w:vAlign w:val="bottom"/>
            <w:hideMark/>
          </w:tcPr>
          <w:p w14:paraId="1D00C9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692986E7"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F586F80" w14:textId="371CD0A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基础化工行业</w:t>
            </w:r>
          </w:p>
        </w:tc>
        <w:tc>
          <w:tcPr>
            <w:tcW w:w="503" w:type="pct"/>
            <w:tcBorders>
              <w:top w:val="nil"/>
              <w:left w:val="nil"/>
              <w:bottom w:val="single" w:sz="4" w:space="0" w:color="auto"/>
              <w:right w:val="single" w:sz="4" w:space="0" w:color="auto"/>
            </w:tcBorders>
            <w:shd w:val="clear" w:color="auto" w:fill="auto"/>
            <w:noWrap/>
            <w:vAlign w:val="bottom"/>
            <w:hideMark/>
          </w:tcPr>
          <w:p w14:paraId="2EBA64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221,326.48</w:t>
            </w:r>
          </w:p>
        </w:tc>
        <w:tc>
          <w:tcPr>
            <w:tcW w:w="499" w:type="pct"/>
            <w:tcBorders>
              <w:top w:val="nil"/>
              <w:left w:val="nil"/>
              <w:bottom w:val="single" w:sz="4" w:space="0" w:color="auto"/>
              <w:right w:val="single" w:sz="4" w:space="0" w:color="auto"/>
            </w:tcBorders>
            <w:shd w:val="clear" w:color="auto" w:fill="auto"/>
            <w:noWrap/>
            <w:vAlign w:val="bottom"/>
            <w:hideMark/>
          </w:tcPr>
          <w:p w14:paraId="3FB35A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-47.13%</w:t>
            </w:r>
          </w:p>
        </w:tc>
        <w:tc>
          <w:tcPr>
            <w:tcW w:w="499" w:type="pct"/>
            <w:tcBorders>
              <w:top w:val="nil"/>
              <w:left w:val="nil"/>
              <w:bottom w:val="single" w:sz="4" w:space="0" w:color="auto"/>
              <w:right w:val="single" w:sz="4" w:space="0" w:color="auto"/>
            </w:tcBorders>
            <w:shd w:val="clear" w:color="auto" w:fill="auto"/>
            <w:noWrap/>
            <w:vAlign w:val="bottom"/>
            <w:hideMark/>
          </w:tcPr>
          <w:p w14:paraId="5E9CA9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83.41%</w:t>
            </w:r>
          </w:p>
        </w:tc>
        <w:tc>
          <w:tcPr>
            <w:tcW w:w="564" w:type="pct"/>
            <w:tcBorders>
              <w:top w:val="nil"/>
              <w:left w:val="nil"/>
              <w:bottom w:val="single" w:sz="4" w:space="0" w:color="auto"/>
              <w:right w:val="single" w:sz="4" w:space="0" w:color="auto"/>
            </w:tcBorders>
            <w:shd w:val="clear" w:color="auto" w:fill="auto"/>
            <w:noWrap/>
            <w:vAlign w:val="bottom"/>
            <w:hideMark/>
          </w:tcPr>
          <w:p w14:paraId="3B1F3F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38CD83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3F41A85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54E2F9C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418,614.53</w:t>
            </w:r>
          </w:p>
        </w:tc>
        <w:tc>
          <w:tcPr>
            <w:tcW w:w="499" w:type="pct"/>
            <w:tcBorders>
              <w:top w:val="nil"/>
              <w:left w:val="nil"/>
              <w:bottom w:val="single" w:sz="4" w:space="0" w:color="auto"/>
              <w:right w:val="single" w:sz="4" w:space="0" w:color="auto"/>
            </w:tcBorders>
            <w:shd w:val="clear" w:color="auto" w:fill="auto"/>
            <w:noWrap/>
            <w:vAlign w:val="bottom"/>
            <w:hideMark/>
          </w:tcPr>
          <w:p w14:paraId="2296072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10.84%</w:t>
            </w:r>
          </w:p>
        </w:tc>
        <w:tc>
          <w:tcPr>
            <w:tcW w:w="499" w:type="pct"/>
            <w:tcBorders>
              <w:top w:val="nil"/>
              <w:left w:val="nil"/>
              <w:bottom w:val="single" w:sz="4" w:space="0" w:color="auto"/>
              <w:right w:val="single" w:sz="4" w:space="0" w:color="auto"/>
            </w:tcBorders>
            <w:shd w:val="clear" w:color="auto" w:fill="auto"/>
            <w:noWrap/>
            <w:vAlign w:val="bottom"/>
            <w:hideMark/>
          </w:tcPr>
          <w:p w14:paraId="709D99F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88.63%</w:t>
            </w:r>
          </w:p>
        </w:tc>
      </w:tr>
      <w:tr w:rsidR="00AB6652" w:rsidRPr="006E67F3" w14:paraId="3483D374"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79293FD4" w14:textId="41F2F97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503" w:type="pct"/>
            <w:tcBorders>
              <w:top w:val="nil"/>
              <w:left w:val="nil"/>
              <w:bottom w:val="single" w:sz="4" w:space="0" w:color="auto"/>
              <w:right w:val="single" w:sz="4" w:space="0" w:color="auto"/>
            </w:tcBorders>
            <w:shd w:val="clear" w:color="auto" w:fill="auto"/>
            <w:noWrap/>
            <w:vAlign w:val="bottom"/>
            <w:hideMark/>
          </w:tcPr>
          <w:p w14:paraId="3E82A82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21,483.64</w:t>
            </w:r>
          </w:p>
        </w:tc>
        <w:tc>
          <w:tcPr>
            <w:tcW w:w="499" w:type="pct"/>
            <w:tcBorders>
              <w:top w:val="nil"/>
              <w:left w:val="nil"/>
              <w:bottom w:val="single" w:sz="4" w:space="0" w:color="auto"/>
              <w:right w:val="single" w:sz="4" w:space="0" w:color="auto"/>
            </w:tcBorders>
            <w:shd w:val="clear" w:color="auto" w:fill="auto"/>
            <w:noWrap/>
            <w:vAlign w:val="bottom"/>
            <w:hideMark/>
          </w:tcPr>
          <w:p w14:paraId="35795E4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57.97%</w:t>
            </w:r>
          </w:p>
        </w:tc>
        <w:tc>
          <w:tcPr>
            <w:tcW w:w="499" w:type="pct"/>
            <w:tcBorders>
              <w:top w:val="nil"/>
              <w:left w:val="nil"/>
              <w:bottom w:val="single" w:sz="4" w:space="0" w:color="auto"/>
              <w:right w:val="single" w:sz="4" w:space="0" w:color="auto"/>
            </w:tcBorders>
            <w:shd w:val="clear" w:color="auto" w:fill="auto"/>
            <w:noWrap/>
            <w:vAlign w:val="bottom"/>
            <w:hideMark/>
          </w:tcPr>
          <w:p w14:paraId="0C234EB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8.10%</w:t>
            </w:r>
          </w:p>
        </w:tc>
        <w:tc>
          <w:tcPr>
            <w:tcW w:w="564" w:type="pct"/>
            <w:tcBorders>
              <w:top w:val="nil"/>
              <w:left w:val="nil"/>
              <w:bottom w:val="single" w:sz="4" w:space="0" w:color="auto"/>
              <w:right w:val="single" w:sz="4" w:space="0" w:color="auto"/>
            </w:tcBorders>
            <w:shd w:val="clear" w:color="auto" w:fill="auto"/>
            <w:noWrap/>
            <w:vAlign w:val="bottom"/>
            <w:hideMark/>
          </w:tcPr>
          <w:p w14:paraId="418EC84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32,653.74</w:t>
            </w:r>
          </w:p>
        </w:tc>
        <w:tc>
          <w:tcPr>
            <w:tcW w:w="468" w:type="pct"/>
            <w:tcBorders>
              <w:top w:val="nil"/>
              <w:left w:val="nil"/>
              <w:bottom w:val="single" w:sz="4" w:space="0" w:color="auto"/>
              <w:right w:val="single" w:sz="4" w:space="0" w:color="auto"/>
            </w:tcBorders>
            <w:shd w:val="clear" w:color="auto" w:fill="auto"/>
            <w:noWrap/>
            <w:vAlign w:val="bottom"/>
            <w:hideMark/>
          </w:tcPr>
          <w:p w14:paraId="1DA5F57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56.93%</w:t>
            </w:r>
          </w:p>
        </w:tc>
        <w:tc>
          <w:tcPr>
            <w:tcW w:w="468" w:type="pct"/>
            <w:tcBorders>
              <w:top w:val="nil"/>
              <w:left w:val="nil"/>
              <w:bottom w:val="single" w:sz="4" w:space="0" w:color="auto"/>
              <w:right w:val="single" w:sz="4" w:space="0" w:color="auto"/>
            </w:tcBorders>
            <w:shd w:val="clear" w:color="auto" w:fill="auto"/>
            <w:noWrap/>
            <w:vAlign w:val="bottom"/>
            <w:hideMark/>
          </w:tcPr>
          <w:p w14:paraId="02C63C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2.03%</w:t>
            </w:r>
          </w:p>
        </w:tc>
        <w:tc>
          <w:tcPr>
            <w:tcW w:w="503" w:type="pct"/>
            <w:tcBorders>
              <w:top w:val="nil"/>
              <w:left w:val="nil"/>
              <w:bottom w:val="single" w:sz="4" w:space="0" w:color="auto"/>
              <w:right w:val="single" w:sz="4" w:space="0" w:color="auto"/>
            </w:tcBorders>
            <w:shd w:val="clear" w:color="auto" w:fill="auto"/>
            <w:noWrap/>
            <w:vAlign w:val="bottom"/>
            <w:hideMark/>
          </w:tcPr>
          <w:p w14:paraId="0A12BB6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13,599.41</w:t>
            </w:r>
          </w:p>
        </w:tc>
        <w:tc>
          <w:tcPr>
            <w:tcW w:w="499" w:type="pct"/>
            <w:tcBorders>
              <w:top w:val="nil"/>
              <w:left w:val="nil"/>
              <w:bottom w:val="single" w:sz="4" w:space="0" w:color="auto"/>
              <w:right w:val="single" w:sz="4" w:space="0" w:color="auto"/>
            </w:tcBorders>
            <w:shd w:val="clear" w:color="auto" w:fill="auto"/>
            <w:noWrap/>
            <w:vAlign w:val="bottom"/>
            <w:hideMark/>
          </w:tcPr>
          <w:p w14:paraId="0BAB15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-49.66%</w:t>
            </w:r>
          </w:p>
        </w:tc>
        <w:tc>
          <w:tcPr>
            <w:tcW w:w="499" w:type="pct"/>
            <w:tcBorders>
              <w:top w:val="nil"/>
              <w:left w:val="nil"/>
              <w:bottom w:val="single" w:sz="4" w:space="0" w:color="auto"/>
              <w:right w:val="single" w:sz="4" w:space="0" w:color="auto"/>
            </w:tcBorders>
            <w:shd w:val="clear" w:color="auto" w:fill="auto"/>
            <w:noWrap/>
            <w:vAlign w:val="bottom"/>
            <w:hideMark/>
          </w:tcPr>
          <w:p w14:paraId="3D605A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2.88%</w:t>
            </w:r>
          </w:p>
        </w:tc>
      </w:tr>
      <w:tr w:rsidR="00AB6652" w:rsidRPr="006E67F3" w14:paraId="053C9B8C"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053E0F5" w14:textId="660B368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精细化工行业</w:t>
            </w:r>
          </w:p>
        </w:tc>
        <w:tc>
          <w:tcPr>
            <w:tcW w:w="503" w:type="pct"/>
            <w:tcBorders>
              <w:top w:val="nil"/>
              <w:left w:val="nil"/>
              <w:bottom w:val="single" w:sz="4" w:space="0" w:color="auto"/>
              <w:right w:val="single" w:sz="4" w:space="0" w:color="auto"/>
            </w:tcBorders>
            <w:shd w:val="clear" w:color="auto" w:fill="auto"/>
            <w:noWrap/>
            <w:vAlign w:val="bottom"/>
            <w:hideMark/>
          </w:tcPr>
          <w:p w14:paraId="6CE9EC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18,495.92</w:t>
            </w:r>
          </w:p>
        </w:tc>
        <w:tc>
          <w:tcPr>
            <w:tcW w:w="499" w:type="pct"/>
            <w:tcBorders>
              <w:top w:val="nil"/>
              <w:left w:val="nil"/>
              <w:bottom w:val="single" w:sz="4" w:space="0" w:color="auto"/>
              <w:right w:val="single" w:sz="4" w:space="0" w:color="auto"/>
            </w:tcBorders>
            <w:shd w:val="clear" w:color="auto" w:fill="auto"/>
            <w:noWrap/>
            <w:vAlign w:val="bottom"/>
            <w:hideMark/>
          </w:tcPr>
          <w:p w14:paraId="651CE7E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-22.06%</w:t>
            </w:r>
          </w:p>
        </w:tc>
        <w:tc>
          <w:tcPr>
            <w:tcW w:w="499" w:type="pct"/>
            <w:tcBorders>
              <w:top w:val="nil"/>
              <w:left w:val="nil"/>
              <w:bottom w:val="single" w:sz="4" w:space="0" w:color="auto"/>
              <w:right w:val="single" w:sz="4" w:space="0" w:color="auto"/>
            </w:tcBorders>
            <w:shd w:val="clear" w:color="auto" w:fill="auto"/>
            <w:noWrap/>
            <w:vAlign w:val="bottom"/>
            <w:hideMark/>
          </w:tcPr>
          <w:p w14:paraId="20F94D2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6.97%</w:t>
            </w:r>
          </w:p>
        </w:tc>
        <w:tc>
          <w:tcPr>
            <w:tcW w:w="564" w:type="pct"/>
            <w:tcBorders>
              <w:top w:val="nil"/>
              <w:left w:val="nil"/>
              <w:bottom w:val="single" w:sz="4" w:space="0" w:color="auto"/>
              <w:right w:val="single" w:sz="4" w:space="0" w:color="auto"/>
            </w:tcBorders>
            <w:shd w:val="clear" w:color="auto" w:fill="auto"/>
            <w:noWrap/>
            <w:vAlign w:val="bottom"/>
            <w:hideMark/>
          </w:tcPr>
          <w:p w14:paraId="1712A3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411330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183F7EF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56F7B2C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23,729.73</w:t>
            </w:r>
          </w:p>
        </w:tc>
        <w:tc>
          <w:tcPr>
            <w:tcW w:w="499" w:type="pct"/>
            <w:tcBorders>
              <w:top w:val="nil"/>
              <w:left w:val="nil"/>
              <w:bottom w:val="single" w:sz="4" w:space="0" w:color="auto"/>
              <w:right w:val="single" w:sz="4" w:space="0" w:color="auto"/>
            </w:tcBorders>
            <w:shd w:val="clear" w:color="auto" w:fill="auto"/>
            <w:noWrap/>
            <w:vAlign w:val="bottom"/>
            <w:hideMark/>
          </w:tcPr>
          <w:p w14:paraId="7793958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-30.78%</w:t>
            </w:r>
          </w:p>
        </w:tc>
        <w:tc>
          <w:tcPr>
            <w:tcW w:w="499" w:type="pct"/>
            <w:tcBorders>
              <w:top w:val="nil"/>
              <w:left w:val="nil"/>
              <w:bottom w:val="single" w:sz="4" w:space="0" w:color="auto"/>
              <w:right w:val="single" w:sz="4" w:space="0" w:color="auto"/>
            </w:tcBorders>
            <w:shd w:val="clear" w:color="auto" w:fill="auto"/>
            <w:noWrap/>
            <w:vAlign w:val="bottom"/>
            <w:hideMark/>
          </w:tcPr>
          <w:p w14:paraId="73DD20B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5.02%</w:t>
            </w:r>
          </w:p>
        </w:tc>
      </w:tr>
      <w:tr w:rsidR="00AB6652" w:rsidRPr="006E67F3" w14:paraId="5AEB9CBB"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0127EA9B" w14:textId="6F0F87C3"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医药行业</w:t>
            </w:r>
          </w:p>
        </w:tc>
        <w:tc>
          <w:tcPr>
            <w:tcW w:w="503" w:type="pct"/>
            <w:tcBorders>
              <w:top w:val="nil"/>
              <w:left w:val="nil"/>
              <w:bottom w:val="single" w:sz="4" w:space="0" w:color="auto"/>
              <w:right w:val="single" w:sz="4" w:space="0" w:color="auto"/>
            </w:tcBorders>
            <w:shd w:val="clear" w:color="auto" w:fill="auto"/>
            <w:noWrap/>
            <w:vAlign w:val="bottom"/>
            <w:hideMark/>
          </w:tcPr>
          <w:p w14:paraId="735FFE3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4,033.44</w:t>
            </w:r>
          </w:p>
        </w:tc>
        <w:tc>
          <w:tcPr>
            <w:tcW w:w="499" w:type="pct"/>
            <w:tcBorders>
              <w:top w:val="nil"/>
              <w:left w:val="nil"/>
              <w:bottom w:val="single" w:sz="4" w:space="0" w:color="auto"/>
              <w:right w:val="single" w:sz="4" w:space="0" w:color="auto"/>
            </w:tcBorders>
            <w:shd w:val="clear" w:color="auto" w:fill="auto"/>
            <w:noWrap/>
            <w:vAlign w:val="bottom"/>
            <w:hideMark/>
          </w:tcPr>
          <w:p w14:paraId="44A98AB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-75.40%</w:t>
            </w:r>
          </w:p>
        </w:tc>
        <w:tc>
          <w:tcPr>
            <w:tcW w:w="499" w:type="pct"/>
            <w:tcBorders>
              <w:top w:val="nil"/>
              <w:left w:val="nil"/>
              <w:bottom w:val="single" w:sz="4" w:space="0" w:color="auto"/>
              <w:right w:val="single" w:sz="4" w:space="0" w:color="auto"/>
            </w:tcBorders>
            <w:shd w:val="clear" w:color="auto" w:fill="auto"/>
            <w:noWrap/>
            <w:vAlign w:val="bottom"/>
            <w:hideMark/>
          </w:tcPr>
          <w:p w14:paraId="373C173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w:t>
            </w:r>
          </w:p>
        </w:tc>
        <w:tc>
          <w:tcPr>
            <w:tcW w:w="564" w:type="pct"/>
            <w:tcBorders>
              <w:top w:val="nil"/>
              <w:left w:val="nil"/>
              <w:bottom w:val="single" w:sz="4" w:space="0" w:color="auto"/>
              <w:right w:val="single" w:sz="4" w:space="0" w:color="auto"/>
            </w:tcBorders>
            <w:shd w:val="clear" w:color="auto" w:fill="auto"/>
            <w:noWrap/>
            <w:vAlign w:val="bottom"/>
            <w:hideMark/>
          </w:tcPr>
          <w:p w14:paraId="1752F5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64A56C1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68" w:type="pct"/>
            <w:tcBorders>
              <w:top w:val="nil"/>
              <w:left w:val="nil"/>
              <w:bottom w:val="single" w:sz="4" w:space="0" w:color="auto"/>
              <w:right w:val="single" w:sz="4" w:space="0" w:color="auto"/>
            </w:tcBorders>
            <w:shd w:val="clear" w:color="auto" w:fill="auto"/>
            <w:noWrap/>
            <w:vAlign w:val="bottom"/>
            <w:hideMark/>
          </w:tcPr>
          <w:p w14:paraId="392F8E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707906E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16,396.60</w:t>
            </w:r>
          </w:p>
        </w:tc>
        <w:tc>
          <w:tcPr>
            <w:tcW w:w="499" w:type="pct"/>
            <w:tcBorders>
              <w:top w:val="nil"/>
              <w:left w:val="nil"/>
              <w:bottom w:val="single" w:sz="4" w:space="0" w:color="auto"/>
              <w:right w:val="single" w:sz="4" w:space="0" w:color="auto"/>
            </w:tcBorders>
            <w:shd w:val="clear" w:color="auto" w:fill="auto"/>
            <w:noWrap/>
            <w:vAlign w:val="bottom"/>
            <w:hideMark/>
          </w:tcPr>
          <w:p w14:paraId="6E09C08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628.61%</w:t>
            </w:r>
          </w:p>
        </w:tc>
        <w:tc>
          <w:tcPr>
            <w:tcW w:w="499" w:type="pct"/>
            <w:tcBorders>
              <w:top w:val="nil"/>
              <w:left w:val="nil"/>
              <w:bottom w:val="single" w:sz="4" w:space="0" w:color="auto"/>
              <w:right w:val="single" w:sz="4" w:space="0" w:color="auto"/>
            </w:tcBorders>
            <w:shd w:val="clear" w:color="auto" w:fill="auto"/>
            <w:noWrap/>
            <w:vAlign w:val="bottom"/>
            <w:hideMark/>
          </w:tcPr>
          <w:p w14:paraId="072CC0C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3.47%</w:t>
            </w:r>
          </w:p>
        </w:tc>
      </w:tr>
      <w:tr w:rsidR="00AB6652" w:rsidRPr="006E67F3" w14:paraId="0F7C7397"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BE88C00" w14:textId="20ABAC43"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工业</w:t>
            </w:r>
          </w:p>
        </w:tc>
        <w:tc>
          <w:tcPr>
            <w:tcW w:w="503" w:type="pct"/>
            <w:tcBorders>
              <w:top w:val="nil"/>
              <w:left w:val="nil"/>
              <w:bottom w:val="single" w:sz="4" w:space="0" w:color="auto"/>
              <w:right w:val="single" w:sz="4" w:space="0" w:color="auto"/>
            </w:tcBorders>
            <w:shd w:val="clear" w:color="auto" w:fill="auto"/>
            <w:noWrap/>
            <w:vAlign w:val="bottom"/>
            <w:hideMark/>
          </w:tcPr>
          <w:p w14:paraId="434F9C3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6028B7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150197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790D9B7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1,577,424.69</w:t>
            </w:r>
          </w:p>
        </w:tc>
        <w:tc>
          <w:tcPr>
            <w:tcW w:w="468" w:type="pct"/>
            <w:tcBorders>
              <w:top w:val="nil"/>
              <w:left w:val="nil"/>
              <w:bottom w:val="single" w:sz="4" w:space="0" w:color="auto"/>
              <w:right w:val="single" w:sz="4" w:space="0" w:color="auto"/>
            </w:tcBorders>
            <w:shd w:val="clear" w:color="auto" w:fill="auto"/>
            <w:noWrap/>
            <w:vAlign w:val="bottom"/>
            <w:hideMark/>
          </w:tcPr>
          <w:p w14:paraId="1A118C0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-12.14%</w:t>
            </w:r>
          </w:p>
        </w:tc>
        <w:tc>
          <w:tcPr>
            <w:tcW w:w="468" w:type="pct"/>
            <w:tcBorders>
              <w:top w:val="nil"/>
              <w:left w:val="nil"/>
              <w:bottom w:val="single" w:sz="4" w:space="0" w:color="auto"/>
              <w:right w:val="single" w:sz="4" w:space="0" w:color="auto"/>
            </w:tcBorders>
            <w:shd w:val="clear" w:color="auto" w:fill="auto"/>
            <w:noWrap/>
            <w:vAlign w:val="bottom"/>
            <w:hideMark/>
          </w:tcPr>
          <w:p w14:paraId="2E35CF1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97.97%</w:t>
            </w:r>
          </w:p>
        </w:tc>
        <w:tc>
          <w:tcPr>
            <w:tcW w:w="503" w:type="pct"/>
            <w:tcBorders>
              <w:top w:val="nil"/>
              <w:left w:val="nil"/>
              <w:bottom w:val="single" w:sz="4" w:space="0" w:color="auto"/>
              <w:right w:val="single" w:sz="4" w:space="0" w:color="auto"/>
            </w:tcBorders>
            <w:shd w:val="clear" w:color="auto" w:fill="auto"/>
            <w:noWrap/>
            <w:vAlign w:val="bottom"/>
            <w:hideMark/>
          </w:tcPr>
          <w:p w14:paraId="6157A5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7A6CD7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C89D9F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6ED160B0"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346B0F92" w14:textId="0EB550E6"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503" w:type="pct"/>
            <w:tcBorders>
              <w:top w:val="nil"/>
              <w:left w:val="nil"/>
              <w:bottom w:val="single" w:sz="4" w:space="0" w:color="auto"/>
              <w:right w:val="single" w:sz="4" w:space="0" w:color="auto"/>
            </w:tcBorders>
            <w:shd w:val="clear" w:color="auto" w:fill="auto"/>
            <w:noWrap/>
            <w:vAlign w:val="bottom"/>
            <w:hideMark/>
          </w:tcPr>
          <w:p w14:paraId="0A4111D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499" w:type="pct"/>
            <w:tcBorders>
              <w:top w:val="nil"/>
              <w:left w:val="nil"/>
              <w:bottom w:val="single" w:sz="4" w:space="0" w:color="auto"/>
              <w:right w:val="single" w:sz="4" w:space="0" w:color="auto"/>
            </w:tcBorders>
            <w:shd w:val="clear" w:color="auto" w:fill="auto"/>
            <w:noWrap/>
            <w:vAlign w:val="bottom"/>
            <w:hideMark/>
          </w:tcPr>
          <w:p w14:paraId="7D56D2C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499" w:type="pct"/>
            <w:tcBorders>
              <w:top w:val="nil"/>
              <w:left w:val="nil"/>
              <w:bottom w:val="single" w:sz="4" w:space="0" w:color="auto"/>
              <w:right w:val="single" w:sz="4" w:space="0" w:color="auto"/>
            </w:tcBorders>
            <w:shd w:val="clear" w:color="auto" w:fill="auto"/>
            <w:noWrap/>
            <w:vAlign w:val="bottom"/>
            <w:hideMark/>
          </w:tcPr>
          <w:p w14:paraId="06E0FC6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64" w:type="pct"/>
            <w:tcBorders>
              <w:top w:val="nil"/>
              <w:left w:val="nil"/>
              <w:bottom w:val="single" w:sz="4" w:space="0" w:color="auto"/>
              <w:right w:val="single" w:sz="4" w:space="0" w:color="auto"/>
            </w:tcBorders>
            <w:shd w:val="clear" w:color="auto" w:fill="auto"/>
            <w:noWrap/>
            <w:vAlign w:val="bottom"/>
            <w:hideMark/>
          </w:tcPr>
          <w:p w14:paraId="0040BD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468" w:type="pct"/>
            <w:tcBorders>
              <w:top w:val="nil"/>
              <w:left w:val="nil"/>
              <w:bottom w:val="single" w:sz="4" w:space="0" w:color="auto"/>
              <w:right w:val="single" w:sz="4" w:space="0" w:color="auto"/>
            </w:tcBorders>
            <w:shd w:val="clear" w:color="auto" w:fill="auto"/>
            <w:noWrap/>
            <w:vAlign w:val="bottom"/>
            <w:hideMark/>
          </w:tcPr>
          <w:p w14:paraId="4EA886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-11.35%</w:t>
            </w:r>
          </w:p>
        </w:tc>
        <w:tc>
          <w:tcPr>
            <w:tcW w:w="468" w:type="pct"/>
            <w:tcBorders>
              <w:top w:val="nil"/>
              <w:left w:val="nil"/>
              <w:bottom w:val="single" w:sz="4" w:space="0" w:color="auto"/>
              <w:right w:val="single" w:sz="4" w:space="0" w:color="auto"/>
            </w:tcBorders>
            <w:shd w:val="clear" w:color="auto" w:fill="auto"/>
            <w:noWrap/>
            <w:vAlign w:val="bottom"/>
            <w:hideMark/>
          </w:tcPr>
          <w:p w14:paraId="323355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7657F80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472,340.27</w:t>
            </w:r>
          </w:p>
        </w:tc>
        <w:tc>
          <w:tcPr>
            <w:tcW w:w="499" w:type="pct"/>
            <w:tcBorders>
              <w:top w:val="nil"/>
              <w:left w:val="nil"/>
              <w:bottom w:val="single" w:sz="4" w:space="0" w:color="auto"/>
              <w:right w:val="single" w:sz="4" w:space="0" w:color="auto"/>
            </w:tcBorders>
            <w:shd w:val="clear" w:color="auto" w:fill="auto"/>
            <w:noWrap/>
            <w:vAlign w:val="bottom"/>
            <w:hideMark/>
          </w:tcPr>
          <w:p w14:paraId="27D37D2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7.05%</w:t>
            </w:r>
          </w:p>
        </w:tc>
        <w:tc>
          <w:tcPr>
            <w:tcW w:w="499" w:type="pct"/>
            <w:tcBorders>
              <w:top w:val="nil"/>
              <w:left w:val="nil"/>
              <w:bottom w:val="single" w:sz="4" w:space="0" w:color="auto"/>
              <w:right w:val="single" w:sz="4" w:space="0" w:color="auto"/>
            </w:tcBorders>
            <w:shd w:val="clear" w:color="auto" w:fill="auto"/>
            <w:noWrap/>
            <w:vAlign w:val="bottom"/>
            <w:hideMark/>
          </w:tcPr>
          <w:p w14:paraId="77756C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1E769727" w14:textId="77777777" w:rsidTr="00AB6652">
        <w:trPr>
          <w:trHeight w:val="300"/>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717744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营业成本</w:t>
            </w:r>
          </w:p>
        </w:tc>
        <w:tc>
          <w:tcPr>
            <w:tcW w:w="503" w:type="pct"/>
            <w:tcBorders>
              <w:top w:val="nil"/>
              <w:left w:val="nil"/>
              <w:bottom w:val="single" w:sz="4" w:space="0" w:color="auto"/>
              <w:right w:val="single" w:sz="4" w:space="0" w:color="auto"/>
            </w:tcBorders>
            <w:shd w:val="clear" w:color="auto" w:fill="auto"/>
            <w:noWrap/>
            <w:vAlign w:val="bottom"/>
            <w:hideMark/>
          </w:tcPr>
          <w:p w14:paraId="0790EF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227,719.94</w:t>
            </w:r>
          </w:p>
        </w:tc>
        <w:tc>
          <w:tcPr>
            <w:tcW w:w="499" w:type="pct"/>
            <w:tcBorders>
              <w:top w:val="nil"/>
              <w:left w:val="nil"/>
              <w:bottom w:val="single" w:sz="4" w:space="0" w:color="auto"/>
              <w:right w:val="single" w:sz="4" w:space="0" w:color="auto"/>
            </w:tcBorders>
            <w:shd w:val="clear" w:color="auto" w:fill="auto"/>
            <w:noWrap/>
            <w:vAlign w:val="bottom"/>
            <w:hideMark/>
          </w:tcPr>
          <w:p w14:paraId="5E302E8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-32.59%</w:t>
            </w:r>
          </w:p>
        </w:tc>
        <w:tc>
          <w:tcPr>
            <w:tcW w:w="499" w:type="pct"/>
            <w:tcBorders>
              <w:top w:val="nil"/>
              <w:left w:val="nil"/>
              <w:bottom w:val="single" w:sz="4" w:space="0" w:color="auto"/>
              <w:right w:val="single" w:sz="4" w:space="0" w:color="auto"/>
            </w:tcBorders>
            <w:shd w:val="clear" w:color="auto" w:fill="auto"/>
            <w:noWrap/>
            <w:vAlign w:val="bottom"/>
            <w:hideMark/>
          </w:tcPr>
          <w:p w14:paraId="7975B23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64" w:type="pct"/>
            <w:tcBorders>
              <w:top w:val="nil"/>
              <w:left w:val="nil"/>
              <w:bottom w:val="single" w:sz="4" w:space="0" w:color="auto"/>
              <w:right w:val="single" w:sz="4" w:space="0" w:color="auto"/>
            </w:tcBorders>
            <w:shd w:val="clear" w:color="auto" w:fill="auto"/>
            <w:noWrap/>
            <w:vAlign w:val="bottom"/>
            <w:hideMark/>
          </w:tcPr>
          <w:p w14:paraId="33435C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468" w:type="pct"/>
            <w:tcBorders>
              <w:top w:val="nil"/>
              <w:left w:val="nil"/>
              <w:bottom w:val="single" w:sz="4" w:space="0" w:color="auto"/>
              <w:right w:val="single" w:sz="4" w:space="0" w:color="auto"/>
            </w:tcBorders>
            <w:shd w:val="clear" w:color="auto" w:fill="auto"/>
            <w:noWrap/>
            <w:vAlign w:val="bottom"/>
            <w:hideMark/>
          </w:tcPr>
          <w:p w14:paraId="3A399C5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-11.91%</w:t>
            </w:r>
          </w:p>
        </w:tc>
        <w:tc>
          <w:tcPr>
            <w:tcW w:w="468" w:type="pct"/>
            <w:tcBorders>
              <w:top w:val="nil"/>
              <w:left w:val="nil"/>
              <w:bottom w:val="single" w:sz="4" w:space="0" w:color="auto"/>
              <w:right w:val="single" w:sz="4" w:space="0" w:color="auto"/>
            </w:tcBorders>
            <w:shd w:val="clear" w:color="auto" w:fill="auto"/>
            <w:noWrap/>
            <w:vAlign w:val="bottom"/>
            <w:hideMark/>
          </w:tcPr>
          <w:p w14:paraId="4F308F2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14F180B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337,808.85</w:t>
            </w:r>
          </w:p>
        </w:tc>
        <w:tc>
          <w:tcPr>
            <w:tcW w:w="499" w:type="pct"/>
            <w:tcBorders>
              <w:top w:val="nil"/>
              <w:left w:val="nil"/>
              <w:bottom w:val="single" w:sz="4" w:space="0" w:color="auto"/>
              <w:right w:val="single" w:sz="4" w:space="0" w:color="auto"/>
            </w:tcBorders>
            <w:shd w:val="clear" w:color="auto" w:fill="auto"/>
            <w:noWrap/>
            <w:vAlign w:val="bottom"/>
            <w:hideMark/>
          </w:tcPr>
          <w:p w14:paraId="0FE3143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-3.22%</w:t>
            </w:r>
          </w:p>
        </w:tc>
        <w:tc>
          <w:tcPr>
            <w:tcW w:w="499" w:type="pct"/>
            <w:tcBorders>
              <w:top w:val="nil"/>
              <w:left w:val="nil"/>
              <w:bottom w:val="single" w:sz="4" w:space="0" w:color="auto"/>
              <w:right w:val="single" w:sz="4" w:space="0" w:color="auto"/>
            </w:tcBorders>
            <w:shd w:val="clear" w:color="auto" w:fill="auto"/>
            <w:noWrap/>
            <w:vAlign w:val="bottom"/>
            <w:hideMark/>
          </w:tcPr>
          <w:p w14:paraId="158B5CD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316E1CE8"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691793A" w14:textId="140FB2C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503" w:type="pct"/>
            <w:tcBorders>
              <w:top w:val="nil"/>
              <w:left w:val="nil"/>
              <w:bottom w:val="single" w:sz="4" w:space="0" w:color="auto"/>
              <w:right w:val="single" w:sz="4" w:space="0" w:color="auto"/>
            </w:tcBorders>
            <w:shd w:val="clear" w:color="auto" w:fill="auto"/>
            <w:noWrap/>
            <w:vAlign w:val="bottom"/>
            <w:hideMark/>
          </w:tcPr>
          <w:p w14:paraId="55E479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9178A4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721D7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484621E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35,227.04</w:t>
            </w:r>
          </w:p>
        </w:tc>
        <w:tc>
          <w:tcPr>
            <w:tcW w:w="468" w:type="pct"/>
            <w:tcBorders>
              <w:top w:val="nil"/>
              <w:left w:val="nil"/>
              <w:bottom w:val="single" w:sz="4" w:space="0" w:color="auto"/>
              <w:right w:val="single" w:sz="4" w:space="0" w:color="auto"/>
            </w:tcBorders>
            <w:shd w:val="clear" w:color="auto" w:fill="auto"/>
            <w:noWrap/>
            <w:vAlign w:val="bottom"/>
            <w:hideMark/>
          </w:tcPr>
          <w:p w14:paraId="458FF8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67.44%</w:t>
            </w:r>
          </w:p>
        </w:tc>
        <w:tc>
          <w:tcPr>
            <w:tcW w:w="468" w:type="pct"/>
            <w:tcBorders>
              <w:top w:val="nil"/>
              <w:left w:val="nil"/>
              <w:bottom w:val="single" w:sz="4" w:space="0" w:color="auto"/>
              <w:right w:val="single" w:sz="4" w:space="0" w:color="auto"/>
            </w:tcBorders>
            <w:shd w:val="clear" w:color="auto" w:fill="auto"/>
            <w:noWrap/>
            <w:vAlign w:val="bottom"/>
            <w:hideMark/>
          </w:tcPr>
          <w:p w14:paraId="3F3F44A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2.87%</w:t>
            </w:r>
          </w:p>
        </w:tc>
        <w:tc>
          <w:tcPr>
            <w:tcW w:w="503" w:type="pct"/>
            <w:tcBorders>
              <w:top w:val="nil"/>
              <w:left w:val="nil"/>
              <w:bottom w:val="single" w:sz="4" w:space="0" w:color="auto"/>
              <w:right w:val="single" w:sz="4" w:space="0" w:color="auto"/>
            </w:tcBorders>
            <w:shd w:val="clear" w:color="auto" w:fill="auto"/>
            <w:noWrap/>
            <w:vAlign w:val="bottom"/>
            <w:hideMark/>
          </w:tcPr>
          <w:p w14:paraId="793A08D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273280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6D4813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674C5C70"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857C8C5" w14:textId="184F83FA"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工业</w:t>
            </w:r>
          </w:p>
        </w:tc>
        <w:tc>
          <w:tcPr>
            <w:tcW w:w="503" w:type="pct"/>
            <w:tcBorders>
              <w:top w:val="nil"/>
              <w:left w:val="nil"/>
              <w:bottom w:val="single" w:sz="4" w:space="0" w:color="auto"/>
              <w:right w:val="single" w:sz="4" w:space="0" w:color="auto"/>
            </w:tcBorders>
            <w:shd w:val="clear" w:color="auto" w:fill="auto"/>
            <w:noWrap/>
            <w:vAlign w:val="bottom"/>
            <w:hideMark/>
          </w:tcPr>
          <w:p w14:paraId="0ABE1B4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A28B02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5FBC2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6663A65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1,190,930.79</w:t>
            </w:r>
          </w:p>
        </w:tc>
        <w:tc>
          <w:tcPr>
            <w:tcW w:w="468" w:type="pct"/>
            <w:tcBorders>
              <w:top w:val="nil"/>
              <w:left w:val="nil"/>
              <w:bottom w:val="single" w:sz="4" w:space="0" w:color="auto"/>
              <w:right w:val="single" w:sz="4" w:space="0" w:color="auto"/>
            </w:tcBorders>
            <w:shd w:val="clear" w:color="auto" w:fill="auto"/>
            <w:noWrap/>
            <w:vAlign w:val="bottom"/>
            <w:hideMark/>
          </w:tcPr>
          <w:p w14:paraId="17F223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-7.58%</w:t>
            </w:r>
          </w:p>
        </w:tc>
        <w:tc>
          <w:tcPr>
            <w:tcW w:w="468" w:type="pct"/>
            <w:tcBorders>
              <w:top w:val="nil"/>
              <w:left w:val="nil"/>
              <w:bottom w:val="single" w:sz="4" w:space="0" w:color="auto"/>
              <w:right w:val="single" w:sz="4" w:space="0" w:color="auto"/>
            </w:tcBorders>
            <w:shd w:val="clear" w:color="auto" w:fill="auto"/>
            <w:noWrap/>
            <w:vAlign w:val="bottom"/>
            <w:hideMark/>
          </w:tcPr>
          <w:p w14:paraId="3F44727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97.13%</w:t>
            </w:r>
          </w:p>
        </w:tc>
        <w:tc>
          <w:tcPr>
            <w:tcW w:w="503" w:type="pct"/>
            <w:tcBorders>
              <w:top w:val="nil"/>
              <w:left w:val="nil"/>
              <w:bottom w:val="single" w:sz="4" w:space="0" w:color="auto"/>
              <w:right w:val="single" w:sz="4" w:space="0" w:color="auto"/>
            </w:tcBorders>
            <w:shd w:val="clear" w:color="auto" w:fill="auto"/>
            <w:noWrap/>
            <w:vAlign w:val="bottom"/>
            <w:hideMark/>
          </w:tcPr>
          <w:p w14:paraId="3FE92A5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6F09E1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691F0D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69033599"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77832F1E" w14:textId="762B0CD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503" w:type="pct"/>
            <w:tcBorders>
              <w:top w:val="nil"/>
              <w:left w:val="nil"/>
              <w:bottom w:val="single" w:sz="4" w:space="0" w:color="auto"/>
              <w:right w:val="single" w:sz="4" w:space="0" w:color="auto"/>
            </w:tcBorders>
            <w:shd w:val="clear" w:color="auto" w:fill="auto"/>
            <w:noWrap/>
            <w:vAlign w:val="bottom"/>
            <w:hideMark/>
          </w:tcPr>
          <w:p w14:paraId="7EB38A7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8D38E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770A24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5B22BB3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468" w:type="pct"/>
            <w:tcBorders>
              <w:top w:val="nil"/>
              <w:left w:val="nil"/>
              <w:bottom w:val="single" w:sz="4" w:space="0" w:color="auto"/>
              <w:right w:val="single" w:sz="4" w:space="0" w:color="auto"/>
            </w:tcBorders>
            <w:shd w:val="clear" w:color="auto" w:fill="auto"/>
            <w:noWrap/>
            <w:vAlign w:val="bottom"/>
            <w:hideMark/>
          </w:tcPr>
          <w:p w14:paraId="5E73F6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-6.38%</w:t>
            </w:r>
          </w:p>
        </w:tc>
        <w:tc>
          <w:tcPr>
            <w:tcW w:w="468" w:type="pct"/>
            <w:tcBorders>
              <w:top w:val="nil"/>
              <w:left w:val="nil"/>
              <w:bottom w:val="single" w:sz="4" w:space="0" w:color="auto"/>
              <w:right w:val="single" w:sz="4" w:space="0" w:color="auto"/>
            </w:tcBorders>
            <w:shd w:val="clear" w:color="auto" w:fill="auto"/>
            <w:noWrap/>
            <w:vAlign w:val="bottom"/>
            <w:hideMark/>
          </w:tcPr>
          <w:p w14:paraId="21BFCE3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5655F74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AFD4C7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226A747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2D4E4F5D" w14:textId="77777777" w:rsidTr="00AB6652">
        <w:trPr>
          <w:trHeight w:val="300"/>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3B2C212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w:t>
            </w:r>
          </w:p>
        </w:tc>
        <w:tc>
          <w:tcPr>
            <w:tcW w:w="503" w:type="pct"/>
            <w:tcBorders>
              <w:top w:val="nil"/>
              <w:left w:val="nil"/>
              <w:bottom w:val="single" w:sz="4" w:space="0" w:color="auto"/>
              <w:right w:val="single" w:sz="4" w:space="0" w:color="auto"/>
            </w:tcBorders>
            <w:shd w:val="clear" w:color="auto" w:fill="auto"/>
            <w:noWrap/>
            <w:vAlign w:val="bottom"/>
            <w:hideMark/>
          </w:tcPr>
          <w:p w14:paraId="27007E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37,619.54</w:t>
            </w:r>
          </w:p>
        </w:tc>
        <w:tc>
          <w:tcPr>
            <w:tcW w:w="499" w:type="pct"/>
            <w:tcBorders>
              <w:top w:val="nil"/>
              <w:left w:val="nil"/>
              <w:bottom w:val="single" w:sz="4" w:space="0" w:color="auto"/>
              <w:right w:val="single" w:sz="4" w:space="0" w:color="auto"/>
            </w:tcBorders>
            <w:shd w:val="clear" w:color="auto" w:fill="auto"/>
            <w:noWrap/>
            <w:vAlign w:val="bottom"/>
            <w:hideMark/>
          </w:tcPr>
          <w:p w14:paraId="58F7659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-72.04%</w:t>
            </w:r>
          </w:p>
        </w:tc>
        <w:tc>
          <w:tcPr>
            <w:tcW w:w="499" w:type="pct"/>
            <w:tcBorders>
              <w:top w:val="nil"/>
              <w:left w:val="nil"/>
              <w:bottom w:val="single" w:sz="4" w:space="0" w:color="auto"/>
              <w:right w:val="single" w:sz="4" w:space="0" w:color="auto"/>
            </w:tcBorders>
            <w:shd w:val="clear" w:color="auto" w:fill="auto"/>
            <w:noWrap/>
            <w:vAlign w:val="bottom"/>
            <w:hideMark/>
          </w:tcPr>
          <w:p w14:paraId="260128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64" w:type="pct"/>
            <w:tcBorders>
              <w:top w:val="nil"/>
              <w:left w:val="nil"/>
              <w:bottom w:val="single" w:sz="4" w:space="0" w:color="auto"/>
              <w:right w:val="single" w:sz="4" w:space="0" w:color="auto"/>
            </w:tcBorders>
            <w:shd w:val="clear" w:color="auto" w:fill="auto"/>
            <w:noWrap/>
            <w:vAlign w:val="bottom"/>
            <w:hideMark/>
          </w:tcPr>
          <w:p w14:paraId="158042A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468" w:type="pct"/>
            <w:tcBorders>
              <w:top w:val="nil"/>
              <w:left w:val="nil"/>
              <w:bottom w:val="single" w:sz="4" w:space="0" w:color="auto"/>
              <w:right w:val="single" w:sz="4" w:space="0" w:color="auto"/>
            </w:tcBorders>
            <w:shd w:val="clear" w:color="auto" w:fill="auto"/>
            <w:noWrap/>
            <w:vAlign w:val="bottom"/>
            <w:hideMark/>
          </w:tcPr>
          <w:p w14:paraId="7489501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-25.11%</w:t>
            </w:r>
          </w:p>
        </w:tc>
        <w:tc>
          <w:tcPr>
            <w:tcW w:w="468" w:type="pct"/>
            <w:tcBorders>
              <w:top w:val="nil"/>
              <w:left w:val="nil"/>
              <w:bottom w:val="single" w:sz="4" w:space="0" w:color="auto"/>
              <w:right w:val="single" w:sz="4" w:space="0" w:color="auto"/>
            </w:tcBorders>
            <w:shd w:val="clear" w:color="auto" w:fill="auto"/>
            <w:noWrap/>
            <w:vAlign w:val="bottom"/>
            <w:hideMark/>
          </w:tcPr>
          <w:p w14:paraId="52D34DC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0F5B1AF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134,531.42</w:t>
            </w:r>
          </w:p>
        </w:tc>
        <w:tc>
          <w:tcPr>
            <w:tcW w:w="499" w:type="pct"/>
            <w:tcBorders>
              <w:top w:val="nil"/>
              <w:left w:val="nil"/>
              <w:bottom w:val="single" w:sz="4" w:space="0" w:color="auto"/>
              <w:right w:val="single" w:sz="4" w:space="0" w:color="auto"/>
            </w:tcBorders>
            <w:shd w:val="clear" w:color="auto" w:fill="auto"/>
            <w:noWrap/>
            <w:vAlign w:val="bottom"/>
            <w:hideMark/>
          </w:tcPr>
          <w:p w14:paraId="352649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16.56%</w:t>
            </w:r>
          </w:p>
        </w:tc>
        <w:tc>
          <w:tcPr>
            <w:tcW w:w="499" w:type="pct"/>
            <w:tcBorders>
              <w:top w:val="nil"/>
              <w:left w:val="nil"/>
              <w:bottom w:val="single" w:sz="4" w:space="0" w:color="auto"/>
              <w:right w:val="single" w:sz="4" w:space="0" w:color="auto"/>
            </w:tcBorders>
            <w:shd w:val="clear" w:color="auto" w:fill="auto"/>
            <w:noWrap/>
            <w:vAlign w:val="bottom"/>
            <w:hideMark/>
          </w:tcPr>
          <w:p w14:paraId="18DE903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17E246E8"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30477907" w14:textId="3CFB8AA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503" w:type="pct"/>
            <w:tcBorders>
              <w:top w:val="nil"/>
              <w:left w:val="nil"/>
              <w:bottom w:val="single" w:sz="4" w:space="0" w:color="auto"/>
              <w:right w:val="single" w:sz="4" w:space="0" w:color="auto"/>
            </w:tcBorders>
            <w:shd w:val="clear" w:color="auto" w:fill="auto"/>
            <w:noWrap/>
            <w:vAlign w:val="bottom"/>
            <w:hideMark/>
          </w:tcPr>
          <w:p w14:paraId="40FADE0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7323ABB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A80A0F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73AD0B9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-2,573.29</w:t>
            </w:r>
          </w:p>
        </w:tc>
        <w:tc>
          <w:tcPr>
            <w:tcW w:w="468" w:type="pct"/>
            <w:tcBorders>
              <w:top w:val="nil"/>
              <w:left w:val="nil"/>
              <w:bottom w:val="single" w:sz="4" w:space="0" w:color="auto"/>
              <w:right w:val="single" w:sz="4" w:space="0" w:color="auto"/>
            </w:tcBorders>
            <w:shd w:val="clear" w:color="auto" w:fill="auto"/>
            <w:noWrap/>
            <w:vAlign w:val="bottom"/>
            <w:hideMark/>
          </w:tcPr>
          <w:p w14:paraId="50A3499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-1016.66%</w:t>
            </w:r>
          </w:p>
        </w:tc>
        <w:tc>
          <w:tcPr>
            <w:tcW w:w="468" w:type="pct"/>
            <w:tcBorders>
              <w:top w:val="nil"/>
              <w:left w:val="nil"/>
              <w:bottom w:val="single" w:sz="4" w:space="0" w:color="auto"/>
              <w:right w:val="single" w:sz="4" w:space="0" w:color="auto"/>
            </w:tcBorders>
            <w:shd w:val="clear" w:color="auto" w:fill="auto"/>
            <w:noWrap/>
            <w:vAlign w:val="bottom"/>
            <w:hideMark/>
          </w:tcPr>
          <w:p w14:paraId="234C2C9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-0.67%</w:t>
            </w:r>
          </w:p>
        </w:tc>
        <w:tc>
          <w:tcPr>
            <w:tcW w:w="503" w:type="pct"/>
            <w:tcBorders>
              <w:top w:val="nil"/>
              <w:left w:val="nil"/>
              <w:bottom w:val="single" w:sz="4" w:space="0" w:color="auto"/>
              <w:right w:val="single" w:sz="4" w:space="0" w:color="auto"/>
            </w:tcBorders>
            <w:shd w:val="clear" w:color="auto" w:fill="auto"/>
            <w:noWrap/>
            <w:vAlign w:val="bottom"/>
            <w:hideMark/>
          </w:tcPr>
          <w:p w14:paraId="3C5819F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1AE8E2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7347786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68160731"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EC6FD22" w14:textId="45C8FC32"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工业</w:t>
            </w:r>
          </w:p>
        </w:tc>
        <w:tc>
          <w:tcPr>
            <w:tcW w:w="503" w:type="pct"/>
            <w:tcBorders>
              <w:top w:val="nil"/>
              <w:left w:val="nil"/>
              <w:bottom w:val="single" w:sz="4" w:space="0" w:color="auto"/>
              <w:right w:val="single" w:sz="4" w:space="0" w:color="auto"/>
            </w:tcBorders>
            <w:shd w:val="clear" w:color="auto" w:fill="auto"/>
            <w:noWrap/>
            <w:vAlign w:val="bottom"/>
            <w:hideMark/>
          </w:tcPr>
          <w:p w14:paraId="12E9ECC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32E3A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0F7707A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646D6B3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386,493.90</w:t>
            </w:r>
          </w:p>
        </w:tc>
        <w:tc>
          <w:tcPr>
            <w:tcW w:w="468" w:type="pct"/>
            <w:tcBorders>
              <w:top w:val="nil"/>
              <w:left w:val="nil"/>
              <w:bottom w:val="single" w:sz="4" w:space="0" w:color="auto"/>
              <w:right w:val="single" w:sz="4" w:space="0" w:color="auto"/>
            </w:tcBorders>
            <w:shd w:val="clear" w:color="auto" w:fill="auto"/>
            <w:noWrap/>
            <w:vAlign w:val="bottom"/>
            <w:hideMark/>
          </w:tcPr>
          <w:p w14:paraId="54B6AC6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-23.74%</w:t>
            </w:r>
          </w:p>
        </w:tc>
        <w:tc>
          <w:tcPr>
            <w:tcW w:w="468" w:type="pct"/>
            <w:tcBorders>
              <w:top w:val="nil"/>
              <w:left w:val="nil"/>
              <w:bottom w:val="single" w:sz="4" w:space="0" w:color="auto"/>
              <w:right w:val="single" w:sz="4" w:space="0" w:color="auto"/>
            </w:tcBorders>
            <w:shd w:val="clear" w:color="auto" w:fill="auto"/>
            <w:noWrap/>
            <w:vAlign w:val="bottom"/>
            <w:hideMark/>
          </w:tcPr>
          <w:p w14:paraId="7F0148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100.67%</w:t>
            </w:r>
          </w:p>
        </w:tc>
        <w:tc>
          <w:tcPr>
            <w:tcW w:w="503" w:type="pct"/>
            <w:tcBorders>
              <w:top w:val="nil"/>
              <w:left w:val="nil"/>
              <w:bottom w:val="single" w:sz="4" w:space="0" w:color="auto"/>
              <w:right w:val="single" w:sz="4" w:space="0" w:color="auto"/>
            </w:tcBorders>
            <w:shd w:val="clear" w:color="auto" w:fill="auto"/>
            <w:noWrap/>
            <w:vAlign w:val="bottom"/>
            <w:hideMark/>
          </w:tcPr>
          <w:p w14:paraId="6F42A45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6AA7045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245EE8C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424435D4"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301ED345" w14:textId="282402FC"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503" w:type="pct"/>
            <w:tcBorders>
              <w:top w:val="nil"/>
              <w:left w:val="nil"/>
              <w:bottom w:val="single" w:sz="4" w:space="0" w:color="auto"/>
              <w:right w:val="single" w:sz="4" w:space="0" w:color="auto"/>
            </w:tcBorders>
            <w:shd w:val="clear" w:color="auto" w:fill="auto"/>
            <w:noWrap/>
            <w:vAlign w:val="bottom"/>
            <w:hideMark/>
          </w:tcPr>
          <w:p w14:paraId="299BCA3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8A8A8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959A80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5F905E0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468" w:type="pct"/>
            <w:tcBorders>
              <w:top w:val="nil"/>
              <w:left w:val="nil"/>
              <w:bottom w:val="single" w:sz="4" w:space="0" w:color="auto"/>
              <w:right w:val="single" w:sz="4" w:space="0" w:color="auto"/>
            </w:tcBorders>
            <w:shd w:val="clear" w:color="auto" w:fill="auto"/>
            <w:noWrap/>
            <w:vAlign w:val="bottom"/>
            <w:hideMark/>
          </w:tcPr>
          <w:p w14:paraId="4073F69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-24.21%</w:t>
            </w:r>
          </w:p>
        </w:tc>
        <w:tc>
          <w:tcPr>
            <w:tcW w:w="468" w:type="pct"/>
            <w:tcBorders>
              <w:top w:val="nil"/>
              <w:left w:val="nil"/>
              <w:bottom w:val="single" w:sz="4" w:space="0" w:color="auto"/>
              <w:right w:val="single" w:sz="4" w:space="0" w:color="auto"/>
            </w:tcBorders>
            <w:shd w:val="clear" w:color="auto" w:fill="auto"/>
            <w:noWrap/>
            <w:vAlign w:val="bottom"/>
            <w:hideMark/>
          </w:tcPr>
          <w:p w14:paraId="3BC762E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503" w:type="pct"/>
            <w:tcBorders>
              <w:top w:val="nil"/>
              <w:left w:val="nil"/>
              <w:bottom w:val="single" w:sz="4" w:space="0" w:color="auto"/>
              <w:right w:val="single" w:sz="4" w:space="0" w:color="auto"/>
            </w:tcBorders>
            <w:shd w:val="clear" w:color="auto" w:fill="auto"/>
            <w:noWrap/>
            <w:vAlign w:val="bottom"/>
            <w:hideMark/>
          </w:tcPr>
          <w:p w14:paraId="6B2A41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F24DE8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479086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0C99583F" w14:textId="77777777" w:rsidTr="00AB6652">
        <w:trPr>
          <w:trHeight w:val="300"/>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4DD1DAC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毛利率</w:t>
            </w:r>
          </w:p>
        </w:tc>
        <w:tc>
          <w:tcPr>
            <w:tcW w:w="503" w:type="pct"/>
            <w:tcBorders>
              <w:top w:val="nil"/>
              <w:left w:val="nil"/>
              <w:bottom w:val="single" w:sz="4" w:space="0" w:color="auto"/>
              <w:right w:val="single" w:sz="4" w:space="0" w:color="auto"/>
            </w:tcBorders>
            <w:shd w:val="clear" w:color="auto" w:fill="auto"/>
            <w:noWrap/>
            <w:vAlign w:val="bottom"/>
            <w:hideMark/>
          </w:tcPr>
          <w:p w14:paraId="06C22F0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14.18%</w:t>
            </w:r>
          </w:p>
        </w:tc>
        <w:tc>
          <w:tcPr>
            <w:tcW w:w="499" w:type="pct"/>
            <w:tcBorders>
              <w:top w:val="nil"/>
              <w:left w:val="nil"/>
              <w:bottom w:val="single" w:sz="4" w:space="0" w:color="auto"/>
              <w:right w:val="single" w:sz="4" w:space="0" w:color="auto"/>
            </w:tcBorders>
            <w:shd w:val="clear" w:color="auto" w:fill="auto"/>
            <w:noWrap/>
            <w:vAlign w:val="bottom"/>
            <w:hideMark/>
          </w:tcPr>
          <w:p w14:paraId="6292DE4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-50.22%</w:t>
            </w:r>
          </w:p>
        </w:tc>
        <w:tc>
          <w:tcPr>
            <w:tcW w:w="499" w:type="pct"/>
            <w:tcBorders>
              <w:top w:val="nil"/>
              <w:left w:val="nil"/>
              <w:bottom w:val="single" w:sz="4" w:space="0" w:color="auto"/>
              <w:right w:val="single" w:sz="4" w:space="0" w:color="auto"/>
            </w:tcBorders>
            <w:shd w:val="clear" w:color="auto" w:fill="auto"/>
            <w:noWrap/>
            <w:vAlign w:val="bottom"/>
            <w:hideMark/>
          </w:tcPr>
          <w:p w14:paraId="3765651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47E3F86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23.84%</w:t>
            </w:r>
          </w:p>
        </w:tc>
        <w:tc>
          <w:tcPr>
            <w:tcW w:w="468" w:type="pct"/>
            <w:tcBorders>
              <w:top w:val="nil"/>
              <w:left w:val="nil"/>
              <w:bottom w:val="single" w:sz="4" w:space="0" w:color="auto"/>
              <w:right w:val="single" w:sz="4" w:space="0" w:color="auto"/>
            </w:tcBorders>
            <w:shd w:val="clear" w:color="auto" w:fill="auto"/>
            <w:noWrap/>
            <w:vAlign w:val="bottom"/>
            <w:hideMark/>
          </w:tcPr>
          <w:p w14:paraId="0FBD411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-11.42%</w:t>
            </w:r>
          </w:p>
        </w:tc>
        <w:tc>
          <w:tcPr>
            <w:tcW w:w="468" w:type="pct"/>
            <w:tcBorders>
              <w:top w:val="nil"/>
              <w:left w:val="nil"/>
              <w:bottom w:val="single" w:sz="4" w:space="0" w:color="auto"/>
              <w:right w:val="single" w:sz="4" w:space="0" w:color="auto"/>
            </w:tcBorders>
            <w:shd w:val="clear" w:color="auto" w:fill="auto"/>
            <w:noWrap/>
            <w:vAlign w:val="bottom"/>
            <w:hideMark/>
          </w:tcPr>
          <w:p w14:paraId="6A77CA2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1092309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28.48%</w:t>
            </w:r>
          </w:p>
        </w:tc>
        <w:tc>
          <w:tcPr>
            <w:tcW w:w="499" w:type="pct"/>
            <w:tcBorders>
              <w:top w:val="nil"/>
              <w:left w:val="nil"/>
              <w:bottom w:val="single" w:sz="4" w:space="0" w:color="auto"/>
              <w:right w:val="single" w:sz="4" w:space="0" w:color="auto"/>
            </w:tcBorders>
            <w:shd w:val="clear" w:color="auto" w:fill="auto"/>
            <w:noWrap/>
            <w:vAlign w:val="bottom"/>
            <w:hideMark/>
          </w:tcPr>
          <w:p w14:paraId="535F4AE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14.62%</w:t>
            </w:r>
          </w:p>
        </w:tc>
        <w:tc>
          <w:tcPr>
            <w:tcW w:w="499" w:type="pct"/>
            <w:tcBorders>
              <w:top w:val="nil"/>
              <w:left w:val="nil"/>
              <w:bottom w:val="single" w:sz="4" w:space="0" w:color="auto"/>
              <w:right w:val="single" w:sz="4" w:space="0" w:color="auto"/>
            </w:tcBorders>
            <w:shd w:val="clear" w:color="auto" w:fill="auto"/>
            <w:noWrap/>
            <w:vAlign w:val="bottom"/>
            <w:hideMark/>
          </w:tcPr>
          <w:p w14:paraId="09C95A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4857D872"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71DB256D" w14:textId="147E65D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503" w:type="pct"/>
            <w:tcBorders>
              <w:top w:val="nil"/>
              <w:left w:val="nil"/>
              <w:bottom w:val="single" w:sz="4" w:space="0" w:color="auto"/>
              <w:right w:val="single" w:sz="4" w:space="0" w:color="auto"/>
            </w:tcBorders>
            <w:shd w:val="clear" w:color="auto" w:fill="auto"/>
            <w:noWrap/>
            <w:vAlign w:val="bottom"/>
            <w:hideMark/>
          </w:tcPr>
          <w:p w14:paraId="7F37BDC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187987B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095939E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3F0EF70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-7.88%</w:t>
            </w:r>
          </w:p>
        </w:tc>
        <w:tc>
          <w:tcPr>
            <w:tcW w:w="468" w:type="pct"/>
            <w:tcBorders>
              <w:top w:val="nil"/>
              <w:left w:val="nil"/>
              <w:bottom w:val="single" w:sz="4" w:space="0" w:color="auto"/>
              <w:right w:val="single" w:sz="4" w:space="0" w:color="auto"/>
            </w:tcBorders>
            <w:shd w:val="clear" w:color="auto" w:fill="auto"/>
            <w:noWrap/>
            <w:vAlign w:val="bottom"/>
            <w:hideMark/>
          </w:tcPr>
          <w:p w14:paraId="3C27DCE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-611.56%</w:t>
            </w:r>
          </w:p>
        </w:tc>
        <w:tc>
          <w:tcPr>
            <w:tcW w:w="468" w:type="pct"/>
            <w:tcBorders>
              <w:top w:val="nil"/>
              <w:left w:val="nil"/>
              <w:bottom w:val="single" w:sz="4" w:space="0" w:color="auto"/>
              <w:right w:val="single" w:sz="4" w:space="0" w:color="auto"/>
            </w:tcBorders>
            <w:shd w:val="clear" w:color="auto" w:fill="auto"/>
            <w:noWrap/>
            <w:vAlign w:val="bottom"/>
            <w:hideMark/>
          </w:tcPr>
          <w:p w14:paraId="6051579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2B9A0A0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F7EB3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AB978B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1F0D1B26" w14:textId="77777777" w:rsidTr="00AB6652">
        <w:trPr>
          <w:trHeight w:val="28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D176574" w14:textId="46D71162"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工业</w:t>
            </w:r>
          </w:p>
        </w:tc>
        <w:tc>
          <w:tcPr>
            <w:tcW w:w="503" w:type="pct"/>
            <w:tcBorders>
              <w:top w:val="nil"/>
              <w:left w:val="nil"/>
              <w:bottom w:val="single" w:sz="4" w:space="0" w:color="auto"/>
              <w:right w:val="single" w:sz="4" w:space="0" w:color="auto"/>
            </w:tcBorders>
            <w:shd w:val="clear" w:color="auto" w:fill="auto"/>
            <w:noWrap/>
            <w:vAlign w:val="bottom"/>
            <w:hideMark/>
          </w:tcPr>
          <w:p w14:paraId="359BFD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C54AEA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17BE42B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64" w:type="pct"/>
            <w:tcBorders>
              <w:top w:val="nil"/>
              <w:left w:val="nil"/>
              <w:bottom w:val="single" w:sz="4" w:space="0" w:color="auto"/>
              <w:right w:val="single" w:sz="4" w:space="0" w:color="auto"/>
            </w:tcBorders>
            <w:shd w:val="clear" w:color="auto" w:fill="auto"/>
            <w:noWrap/>
            <w:vAlign w:val="bottom"/>
            <w:hideMark/>
          </w:tcPr>
          <w:p w14:paraId="791364B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24.50%</w:t>
            </w:r>
          </w:p>
        </w:tc>
        <w:tc>
          <w:tcPr>
            <w:tcW w:w="468" w:type="pct"/>
            <w:tcBorders>
              <w:top w:val="nil"/>
              <w:left w:val="nil"/>
              <w:bottom w:val="single" w:sz="4" w:space="0" w:color="auto"/>
              <w:right w:val="single" w:sz="4" w:space="0" w:color="auto"/>
            </w:tcBorders>
            <w:shd w:val="clear" w:color="auto" w:fill="auto"/>
            <w:noWrap/>
            <w:vAlign w:val="bottom"/>
            <w:hideMark/>
          </w:tcPr>
          <w:p w14:paraId="780AA2D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-13.20%</w:t>
            </w:r>
          </w:p>
        </w:tc>
        <w:tc>
          <w:tcPr>
            <w:tcW w:w="468" w:type="pct"/>
            <w:tcBorders>
              <w:top w:val="nil"/>
              <w:left w:val="nil"/>
              <w:bottom w:val="single" w:sz="4" w:space="0" w:color="auto"/>
              <w:right w:val="single" w:sz="4" w:space="0" w:color="auto"/>
            </w:tcBorders>
            <w:shd w:val="clear" w:color="auto" w:fill="auto"/>
            <w:noWrap/>
            <w:vAlign w:val="bottom"/>
            <w:hideMark/>
          </w:tcPr>
          <w:p w14:paraId="4B1598A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503" w:type="pct"/>
            <w:tcBorders>
              <w:top w:val="nil"/>
              <w:left w:val="nil"/>
              <w:bottom w:val="single" w:sz="4" w:space="0" w:color="auto"/>
              <w:right w:val="single" w:sz="4" w:space="0" w:color="auto"/>
            </w:tcBorders>
            <w:shd w:val="clear" w:color="auto" w:fill="auto"/>
            <w:noWrap/>
            <w:vAlign w:val="bottom"/>
            <w:hideMark/>
          </w:tcPr>
          <w:p w14:paraId="168D047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3AF1615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92FEFB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bl>
    <w:p w14:paraId="31EC9DAB" w14:textId="0AB284CC" w:rsidR="00E06629" w:rsidRPr="00E06629" w:rsidRDefault="00E06629" w:rsidP="00AB6652">
      <w:pPr>
        <w:ind w:firstLineChars="0" w:firstLine="0"/>
        <w:jc w:val="right"/>
        <w:rPr>
          <w:sz w:val="20"/>
          <w:szCs w:val="20"/>
        </w:rPr>
      </w:pPr>
      <w:r w:rsidRPr="00F61FA1">
        <w:rPr>
          <w:sz w:val="20"/>
          <w:szCs w:val="20"/>
        </w:rPr>
        <w:t>数据来源：同花顺</w:t>
      </w:r>
      <w:proofErr w:type="spellStart"/>
      <w:r w:rsidRPr="00F61FA1">
        <w:rPr>
          <w:sz w:val="20"/>
          <w:szCs w:val="20"/>
        </w:rPr>
        <w:t>iFin</w:t>
      </w:r>
      <w:r>
        <w:rPr>
          <w:sz w:val="20"/>
          <w:szCs w:val="20"/>
        </w:rPr>
        <w:t>D</w:t>
      </w:r>
      <w:proofErr w:type="spellEnd"/>
    </w:p>
    <w:p w14:paraId="7F55FBB6" w14:textId="77777777" w:rsidR="0078752F" w:rsidRDefault="0078752F" w:rsidP="00AB6652">
      <w:pPr>
        <w:ind w:firstLine="560"/>
        <w:jc w:val="right"/>
        <w:rPr>
          <w:rFonts w:ascii="仿宋" w:hAnsi="仿宋"/>
        </w:rPr>
        <w:sectPr w:rsidR="0078752F" w:rsidSect="006C4943">
          <w:pgSz w:w="11906" w:h="16838"/>
          <w:pgMar w:top="1440" w:right="1800" w:bottom="1440" w:left="1800" w:header="851" w:footer="992" w:gutter="0"/>
          <w:cols w:space="425"/>
          <w:docGrid w:type="lines" w:linePitch="312"/>
        </w:sectPr>
      </w:pPr>
    </w:p>
    <w:p w14:paraId="4917751D" w14:textId="41E015DE" w:rsidR="000541EF" w:rsidRPr="009A4A3A" w:rsidRDefault="00E06629" w:rsidP="00F26EF6">
      <w:pPr>
        <w:ind w:firstLine="560"/>
        <w:rPr>
          <w:rFonts w:ascii="仿宋" w:hAnsi="仿宋"/>
        </w:rPr>
      </w:pPr>
      <w:r>
        <w:rPr>
          <w:rFonts w:ascii="仿宋" w:hAnsi="仿宋" w:hint="eastAsia"/>
        </w:rPr>
        <w:lastRenderedPageBreak/>
        <w:t>（3</w:t>
      </w:r>
      <w:r>
        <w:rPr>
          <w:rFonts w:ascii="仿宋" w:hAnsi="仿宋"/>
        </w:rPr>
        <w:t>）</w:t>
      </w:r>
      <w:r w:rsidR="000541EF" w:rsidRPr="009A4A3A">
        <w:rPr>
          <w:rFonts w:ascii="仿宋" w:hAnsi="仿宋" w:hint="eastAsia"/>
        </w:rPr>
        <w:t>按地区分类</w:t>
      </w:r>
    </w:p>
    <w:p w14:paraId="23F4AC2F" w14:textId="79D2C5EF" w:rsidR="00F26EF6" w:rsidRDefault="00F26EF6" w:rsidP="00780689">
      <w:pPr>
        <w:spacing w:line="480" w:lineRule="auto"/>
        <w:ind w:firstLineChars="0" w:firstLine="0"/>
        <w:jc w:val="center"/>
        <w:rPr>
          <w:rFonts w:ascii="黑体" w:eastAsia="黑体" w:hAnsi="黑体"/>
          <w:sz w:val="24"/>
          <w:szCs w:val="24"/>
        </w:rPr>
      </w:pPr>
      <w:r w:rsidRPr="00447AB1">
        <w:rPr>
          <w:rFonts w:ascii="黑体" w:eastAsia="黑体" w:hAnsi="黑体" w:hint="eastAsia"/>
          <w:sz w:val="24"/>
          <w:szCs w:val="24"/>
        </w:rPr>
        <w:t>表</w:t>
      </w:r>
      <w:r w:rsidR="0078752F">
        <w:rPr>
          <w:rFonts w:ascii="黑体" w:eastAsia="黑体" w:hAnsi="黑体" w:hint="eastAsia"/>
          <w:sz w:val="24"/>
          <w:szCs w:val="24"/>
        </w:rPr>
        <w:t>5</w:t>
      </w:r>
      <w:r w:rsidR="006E67F3">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营收表（按地区分类）</w:t>
      </w:r>
    </w:p>
    <w:p w14:paraId="7C7E47F5" w14:textId="77777777" w:rsidR="001B41AF" w:rsidRPr="000907E7" w:rsidRDefault="001B41AF" w:rsidP="000907E7">
      <w:pPr>
        <w:wordWrap w:val="0"/>
        <w:ind w:firstLine="400"/>
        <w:jc w:val="right"/>
        <w:rPr>
          <w:sz w:val="20"/>
          <w:szCs w:val="20"/>
        </w:rPr>
      </w:pPr>
      <w:r w:rsidRPr="000907E7">
        <w:rPr>
          <w:rFonts w:hint="eastAsia"/>
          <w:sz w:val="20"/>
          <w:szCs w:val="20"/>
        </w:rPr>
        <w:t>单位：万元</w:t>
      </w:r>
    </w:p>
    <w:tbl>
      <w:tblPr>
        <w:tblW w:w="5000" w:type="pct"/>
        <w:tblLook w:val="04A0" w:firstRow="1" w:lastRow="0" w:firstColumn="1" w:lastColumn="0" w:noHBand="0" w:noVBand="1"/>
      </w:tblPr>
      <w:tblGrid>
        <w:gridCol w:w="1184"/>
        <w:gridCol w:w="1336"/>
        <w:gridCol w:w="1110"/>
        <w:gridCol w:w="1110"/>
        <w:gridCol w:w="1336"/>
        <w:gridCol w:w="1110"/>
        <w:gridCol w:w="1110"/>
      </w:tblGrid>
      <w:tr w:rsidR="00AB6652" w:rsidRPr="006E67F3" w14:paraId="5C88CCE5" w14:textId="77777777" w:rsidTr="006E67F3">
        <w:trPr>
          <w:trHeight w:val="290"/>
        </w:trPr>
        <w:tc>
          <w:tcPr>
            <w:tcW w:w="714"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8798976" w14:textId="1D367B2A"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p>
        </w:tc>
        <w:tc>
          <w:tcPr>
            <w:tcW w:w="2143"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99B533F" w14:textId="77777777"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r w:rsidRPr="006E67F3">
              <w:rPr>
                <w:rFonts w:ascii="仿宋" w:hAnsi="仿宋" w:cs="宋体"/>
                <w:b/>
                <w:bCs/>
                <w:color w:val="000000"/>
                <w:kern w:val="0"/>
                <w:sz w:val="16"/>
                <w:szCs w:val="16"/>
              </w:rPr>
              <w:t>2023年报</w:t>
            </w:r>
          </w:p>
        </w:tc>
        <w:tc>
          <w:tcPr>
            <w:tcW w:w="2143" w:type="pct"/>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6D5A0DB" w14:textId="77777777" w:rsidR="00AB6652" w:rsidRPr="006E67F3" w:rsidRDefault="00AB6652" w:rsidP="00963729">
            <w:pPr>
              <w:tabs>
                <w:tab w:val="clear" w:pos="0"/>
              </w:tabs>
              <w:adjustRightInd/>
              <w:ind w:firstLineChars="0" w:firstLine="0"/>
              <w:rPr>
                <w:rFonts w:ascii="仿宋" w:hAnsi="仿宋" w:cs="宋体"/>
                <w:b/>
                <w:bCs/>
                <w:color w:val="000000"/>
                <w:kern w:val="0"/>
                <w:sz w:val="16"/>
                <w:szCs w:val="16"/>
              </w:rPr>
            </w:pPr>
            <w:r w:rsidRPr="006E67F3">
              <w:rPr>
                <w:rFonts w:ascii="仿宋" w:hAnsi="仿宋" w:cs="宋体"/>
                <w:b/>
                <w:bCs/>
                <w:color w:val="000000"/>
                <w:kern w:val="0"/>
                <w:sz w:val="16"/>
                <w:szCs w:val="16"/>
              </w:rPr>
              <w:t>2022年报</w:t>
            </w:r>
          </w:p>
        </w:tc>
      </w:tr>
      <w:tr w:rsidR="00AB6652" w:rsidRPr="006E67F3" w14:paraId="0368B389"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0729572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数据类型</w:t>
            </w:r>
          </w:p>
        </w:tc>
        <w:tc>
          <w:tcPr>
            <w:tcW w:w="805" w:type="pct"/>
            <w:tcBorders>
              <w:top w:val="nil"/>
              <w:left w:val="nil"/>
              <w:bottom w:val="single" w:sz="4" w:space="0" w:color="auto"/>
              <w:right w:val="single" w:sz="4" w:space="0" w:color="auto"/>
            </w:tcBorders>
            <w:shd w:val="clear" w:color="auto" w:fill="auto"/>
            <w:noWrap/>
            <w:vAlign w:val="bottom"/>
            <w:hideMark/>
          </w:tcPr>
          <w:p w14:paraId="5800D3C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669" w:type="pct"/>
            <w:tcBorders>
              <w:top w:val="nil"/>
              <w:left w:val="nil"/>
              <w:bottom w:val="single" w:sz="4" w:space="0" w:color="auto"/>
              <w:right w:val="single" w:sz="4" w:space="0" w:color="auto"/>
            </w:tcBorders>
            <w:shd w:val="clear" w:color="auto" w:fill="auto"/>
            <w:noWrap/>
            <w:vAlign w:val="bottom"/>
            <w:hideMark/>
          </w:tcPr>
          <w:p w14:paraId="32C928A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669" w:type="pct"/>
            <w:tcBorders>
              <w:top w:val="nil"/>
              <w:left w:val="nil"/>
              <w:bottom w:val="single" w:sz="4" w:space="0" w:color="auto"/>
              <w:right w:val="single" w:sz="4" w:space="0" w:color="auto"/>
            </w:tcBorders>
            <w:shd w:val="clear" w:color="auto" w:fill="auto"/>
            <w:noWrap/>
            <w:vAlign w:val="bottom"/>
            <w:hideMark/>
          </w:tcPr>
          <w:p w14:paraId="6A293A5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c>
          <w:tcPr>
            <w:tcW w:w="805" w:type="pct"/>
            <w:tcBorders>
              <w:top w:val="nil"/>
              <w:left w:val="nil"/>
              <w:bottom w:val="single" w:sz="4" w:space="0" w:color="auto"/>
              <w:right w:val="single" w:sz="4" w:space="0" w:color="auto"/>
            </w:tcBorders>
            <w:shd w:val="clear" w:color="auto" w:fill="auto"/>
            <w:noWrap/>
            <w:vAlign w:val="bottom"/>
            <w:hideMark/>
          </w:tcPr>
          <w:p w14:paraId="4AB0649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指标数值</w:t>
            </w:r>
          </w:p>
        </w:tc>
        <w:tc>
          <w:tcPr>
            <w:tcW w:w="669" w:type="pct"/>
            <w:tcBorders>
              <w:top w:val="nil"/>
              <w:left w:val="nil"/>
              <w:bottom w:val="single" w:sz="4" w:space="0" w:color="auto"/>
              <w:right w:val="single" w:sz="4" w:space="0" w:color="auto"/>
            </w:tcBorders>
            <w:shd w:val="clear" w:color="auto" w:fill="auto"/>
            <w:noWrap/>
            <w:vAlign w:val="bottom"/>
            <w:hideMark/>
          </w:tcPr>
          <w:p w14:paraId="6C0EC8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同比变化率</w:t>
            </w:r>
          </w:p>
        </w:tc>
        <w:tc>
          <w:tcPr>
            <w:tcW w:w="669" w:type="pct"/>
            <w:tcBorders>
              <w:top w:val="nil"/>
              <w:left w:val="nil"/>
              <w:bottom w:val="single" w:sz="4" w:space="0" w:color="auto"/>
              <w:right w:val="single" w:sz="4" w:space="0" w:color="auto"/>
            </w:tcBorders>
            <w:shd w:val="clear" w:color="auto" w:fill="auto"/>
            <w:noWrap/>
            <w:vAlign w:val="bottom"/>
            <w:hideMark/>
          </w:tcPr>
          <w:p w14:paraId="0E26D9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结构化占比</w:t>
            </w:r>
          </w:p>
        </w:tc>
      </w:tr>
      <w:tr w:rsidR="00AB6652" w:rsidRPr="006E67F3" w14:paraId="67967456" w14:textId="77777777" w:rsidTr="00AB6652">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2BC2EF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营业收入</w:t>
            </w:r>
          </w:p>
        </w:tc>
        <w:tc>
          <w:tcPr>
            <w:tcW w:w="805" w:type="pct"/>
            <w:tcBorders>
              <w:top w:val="nil"/>
              <w:left w:val="nil"/>
              <w:bottom w:val="single" w:sz="4" w:space="0" w:color="auto"/>
              <w:right w:val="single" w:sz="4" w:space="0" w:color="auto"/>
            </w:tcBorders>
            <w:shd w:val="clear" w:color="auto" w:fill="auto"/>
            <w:noWrap/>
            <w:vAlign w:val="bottom"/>
            <w:hideMark/>
          </w:tcPr>
          <w:p w14:paraId="68637DC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669" w:type="pct"/>
            <w:tcBorders>
              <w:top w:val="nil"/>
              <w:left w:val="nil"/>
              <w:bottom w:val="single" w:sz="4" w:space="0" w:color="auto"/>
              <w:right w:val="single" w:sz="4" w:space="0" w:color="auto"/>
            </w:tcBorders>
            <w:shd w:val="clear" w:color="auto" w:fill="auto"/>
            <w:noWrap/>
            <w:vAlign w:val="bottom"/>
            <w:hideMark/>
          </w:tcPr>
          <w:p w14:paraId="4BDDC57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-15.46%</w:t>
            </w:r>
          </w:p>
        </w:tc>
        <w:tc>
          <w:tcPr>
            <w:tcW w:w="669" w:type="pct"/>
            <w:tcBorders>
              <w:top w:val="nil"/>
              <w:left w:val="nil"/>
              <w:bottom w:val="single" w:sz="4" w:space="0" w:color="auto"/>
              <w:right w:val="single" w:sz="4" w:space="0" w:color="auto"/>
            </w:tcBorders>
            <w:shd w:val="clear" w:color="auto" w:fill="auto"/>
            <w:noWrap/>
            <w:vAlign w:val="bottom"/>
            <w:hideMark/>
          </w:tcPr>
          <w:p w14:paraId="15EC3AB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2295874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1,904,563.78</w:t>
            </w:r>
          </w:p>
        </w:tc>
        <w:tc>
          <w:tcPr>
            <w:tcW w:w="669" w:type="pct"/>
            <w:tcBorders>
              <w:top w:val="nil"/>
              <w:left w:val="nil"/>
              <w:bottom w:val="single" w:sz="4" w:space="0" w:color="auto"/>
              <w:right w:val="single" w:sz="4" w:space="0" w:color="auto"/>
            </w:tcBorders>
            <w:shd w:val="clear" w:color="auto" w:fill="auto"/>
            <w:noWrap/>
            <w:vAlign w:val="bottom"/>
            <w:hideMark/>
          </w:tcPr>
          <w:p w14:paraId="5D74625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41.99%</w:t>
            </w:r>
          </w:p>
        </w:tc>
        <w:tc>
          <w:tcPr>
            <w:tcW w:w="669" w:type="pct"/>
            <w:tcBorders>
              <w:top w:val="nil"/>
              <w:left w:val="nil"/>
              <w:bottom w:val="single" w:sz="4" w:space="0" w:color="auto"/>
              <w:right w:val="single" w:sz="4" w:space="0" w:color="auto"/>
            </w:tcBorders>
            <w:shd w:val="clear" w:color="auto" w:fill="auto"/>
            <w:noWrap/>
            <w:vAlign w:val="bottom"/>
            <w:hideMark/>
          </w:tcPr>
          <w:p w14:paraId="54EEC8B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46CB5700"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11F9E402" w14:textId="51D62A71"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国内</w:t>
            </w:r>
          </w:p>
        </w:tc>
        <w:tc>
          <w:tcPr>
            <w:tcW w:w="805" w:type="pct"/>
            <w:tcBorders>
              <w:top w:val="nil"/>
              <w:left w:val="nil"/>
              <w:bottom w:val="single" w:sz="4" w:space="0" w:color="auto"/>
              <w:right w:val="single" w:sz="4" w:space="0" w:color="auto"/>
            </w:tcBorders>
            <w:shd w:val="clear" w:color="auto" w:fill="auto"/>
            <w:noWrap/>
            <w:vAlign w:val="bottom"/>
            <w:hideMark/>
          </w:tcPr>
          <w:p w14:paraId="3AACCF4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1,548,547.75</w:t>
            </w:r>
          </w:p>
        </w:tc>
        <w:tc>
          <w:tcPr>
            <w:tcW w:w="669" w:type="pct"/>
            <w:tcBorders>
              <w:top w:val="nil"/>
              <w:left w:val="nil"/>
              <w:bottom w:val="single" w:sz="4" w:space="0" w:color="auto"/>
              <w:right w:val="single" w:sz="4" w:space="0" w:color="auto"/>
            </w:tcBorders>
            <w:shd w:val="clear" w:color="auto" w:fill="auto"/>
            <w:noWrap/>
            <w:vAlign w:val="bottom"/>
            <w:hideMark/>
          </w:tcPr>
          <w:p w14:paraId="1297E9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-11.11%</w:t>
            </w:r>
          </w:p>
        </w:tc>
        <w:tc>
          <w:tcPr>
            <w:tcW w:w="669" w:type="pct"/>
            <w:tcBorders>
              <w:top w:val="nil"/>
              <w:left w:val="nil"/>
              <w:bottom w:val="single" w:sz="4" w:space="0" w:color="auto"/>
              <w:right w:val="single" w:sz="4" w:space="0" w:color="auto"/>
            </w:tcBorders>
            <w:shd w:val="clear" w:color="auto" w:fill="auto"/>
            <w:noWrap/>
            <w:vAlign w:val="bottom"/>
            <w:hideMark/>
          </w:tcPr>
          <w:p w14:paraId="68D640E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96.18%</w:t>
            </w:r>
          </w:p>
        </w:tc>
        <w:tc>
          <w:tcPr>
            <w:tcW w:w="805" w:type="pct"/>
            <w:tcBorders>
              <w:top w:val="nil"/>
              <w:left w:val="nil"/>
              <w:bottom w:val="single" w:sz="4" w:space="0" w:color="auto"/>
              <w:right w:val="single" w:sz="4" w:space="0" w:color="auto"/>
            </w:tcBorders>
            <w:shd w:val="clear" w:color="auto" w:fill="auto"/>
            <w:noWrap/>
            <w:vAlign w:val="bottom"/>
            <w:hideMark/>
          </w:tcPr>
          <w:p w14:paraId="7E85533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1,742,067.74</w:t>
            </w:r>
          </w:p>
        </w:tc>
        <w:tc>
          <w:tcPr>
            <w:tcW w:w="669" w:type="pct"/>
            <w:tcBorders>
              <w:top w:val="nil"/>
              <w:left w:val="nil"/>
              <w:bottom w:val="single" w:sz="4" w:space="0" w:color="auto"/>
              <w:right w:val="single" w:sz="4" w:space="0" w:color="auto"/>
            </w:tcBorders>
            <w:shd w:val="clear" w:color="auto" w:fill="auto"/>
            <w:noWrap/>
            <w:vAlign w:val="bottom"/>
            <w:hideMark/>
          </w:tcPr>
          <w:p w14:paraId="5BD6F2C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37.09%</w:t>
            </w:r>
          </w:p>
        </w:tc>
        <w:tc>
          <w:tcPr>
            <w:tcW w:w="669" w:type="pct"/>
            <w:tcBorders>
              <w:top w:val="nil"/>
              <w:left w:val="nil"/>
              <w:bottom w:val="single" w:sz="4" w:space="0" w:color="auto"/>
              <w:right w:val="single" w:sz="4" w:space="0" w:color="auto"/>
            </w:tcBorders>
            <w:shd w:val="clear" w:color="auto" w:fill="auto"/>
            <w:noWrap/>
            <w:vAlign w:val="bottom"/>
            <w:hideMark/>
          </w:tcPr>
          <w:p w14:paraId="602D596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91.47%</w:t>
            </w:r>
          </w:p>
        </w:tc>
      </w:tr>
      <w:tr w:rsidR="00AB6652" w:rsidRPr="006E67F3" w14:paraId="365B987B"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01D576A4" w14:textId="16EA86B5"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805" w:type="pct"/>
            <w:tcBorders>
              <w:top w:val="nil"/>
              <w:left w:val="nil"/>
              <w:bottom w:val="single" w:sz="4" w:space="0" w:color="auto"/>
              <w:right w:val="single" w:sz="4" w:space="0" w:color="auto"/>
            </w:tcBorders>
            <w:shd w:val="clear" w:color="auto" w:fill="auto"/>
            <w:noWrap/>
            <w:vAlign w:val="bottom"/>
            <w:hideMark/>
          </w:tcPr>
          <w:p w14:paraId="75352AA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32,653.74</w:t>
            </w:r>
          </w:p>
        </w:tc>
        <w:tc>
          <w:tcPr>
            <w:tcW w:w="669" w:type="pct"/>
            <w:tcBorders>
              <w:top w:val="nil"/>
              <w:left w:val="nil"/>
              <w:bottom w:val="single" w:sz="4" w:space="0" w:color="auto"/>
              <w:right w:val="single" w:sz="4" w:space="0" w:color="auto"/>
            </w:tcBorders>
            <w:shd w:val="clear" w:color="auto" w:fill="auto"/>
            <w:noWrap/>
            <w:vAlign w:val="bottom"/>
            <w:hideMark/>
          </w:tcPr>
          <w:p w14:paraId="13B2F21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56.93%</w:t>
            </w:r>
          </w:p>
        </w:tc>
        <w:tc>
          <w:tcPr>
            <w:tcW w:w="669" w:type="pct"/>
            <w:tcBorders>
              <w:top w:val="nil"/>
              <w:left w:val="nil"/>
              <w:bottom w:val="single" w:sz="4" w:space="0" w:color="auto"/>
              <w:right w:val="single" w:sz="4" w:space="0" w:color="auto"/>
            </w:tcBorders>
            <w:shd w:val="clear" w:color="auto" w:fill="auto"/>
            <w:noWrap/>
            <w:vAlign w:val="bottom"/>
            <w:hideMark/>
          </w:tcPr>
          <w:p w14:paraId="52FD17A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2.03%</w:t>
            </w:r>
          </w:p>
        </w:tc>
        <w:tc>
          <w:tcPr>
            <w:tcW w:w="805" w:type="pct"/>
            <w:tcBorders>
              <w:top w:val="nil"/>
              <w:left w:val="nil"/>
              <w:bottom w:val="single" w:sz="4" w:space="0" w:color="auto"/>
              <w:right w:val="single" w:sz="4" w:space="0" w:color="auto"/>
            </w:tcBorders>
            <w:shd w:val="clear" w:color="auto" w:fill="auto"/>
            <w:noWrap/>
            <w:vAlign w:val="bottom"/>
            <w:hideMark/>
          </w:tcPr>
          <w:p w14:paraId="5281DC6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20,807.58</w:t>
            </w:r>
          </w:p>
        </w:tc>
        <w:tc>
          <w:tcPr>
            <w:tcW w:w="669" w:type="pct"/>
            <w:tcBorders>
              <w:top w:val="nil"/>
              <w:left w:val="nil"/>
              <w:bottom w:val="single" w:sz="4" w:space="0" w:color="auto"/>
              <w:right w:val="single" w:sz="4" w:space="0" w:color="auto"/>
            </w:tcBorders>
            <w:shd w:val="clear" w:color="auto" w:fill="auto"/>
            <w:noWrap/>
            <w:vAlign w:val="bottom"/>
            <w:hideMark/>
          </w:tcPr>
          <w:p w14:paraId="5AF0463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-16.33%</w:t>
            </w:r>
          </w:p>
        </w:tc>
        <w:tc>
          <w:tcPr>
            <w:tcW w:w="669" w:type="pct"/>
            <w:tcBorders>
              <w:top w:val="nil"/>
              <w:left w:val="nil"/>
              <w:bottom w:val="single" w:sz="4" w:space="0" w:color="auto"/>
              <w:right w:val="single" w:sz="4" w:space="0" w:color="auto"/>
            </w:tcBorders>
            <w:shd w:val="clear" w:color="auto" w:fill="auto"/>
            <w:noWrap/>
            <w:vAlign w:val="bottom"/>
            <w:hideMark/>
          </w:tcPr>
          <w:p w14:paraId="4EC3533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1.09%</w:t>
            </w:r>
          </w:p>
        </w:tc>
      </w:tr>
      <w:tr w:rsidR="00AB6652" w:rsidRPr="006E67F3" w14:paraId="3ADEF239"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72F56F10" w14:textId="0038375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国外</w:t>
            </w:r>
          </w:p>
        </w:tc>
        <w:tc>
          <w:tcPr>
            <w:tcW w:w="805" w:type="pct"/>
            <w:tcBorders>
              <w:top w:val="nil"/>
              <w:left w:val="nil"/>
              <w:bottom w:val="single" w:sz="4" w:space="0" w:color="auto"/>
              <w:right w:val="single" w:sz="4" w:space="0" w:color="auto"/>
            </w:tcBorders>
            <w:shd w:val="clear" w:color="auto" w:fill="auto"/>
            <w:noWrap/>
            <w:vAlign w:val="bottom"/>
            <w:hideMark/>
          </w:tcPr>
          <w:p w14:paraId="4CB2A47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28,876.94</w:t>
            </w:r>
          </w:p>
        </w:tc>
        <w:tc>
          <w:tcPr>
            <w:tcW w:w="669" w:type="pct"/>
            <w:tcBorders>
              <w:top w:val="nil"/>
              <w:left w:val="nil"/>
              <w:bottom w:val="single" w:sz="4" w:space="0" w:color="auto"/>
              <w:right w:val="single" w:sz="4" w:space="0" w:color="auto"/>
            </w:tcBorders>
            <w:shd w:val="clear" w:color="auto" w:fill="auto"/>
            <w:noWrap/>
            <w:vAlign w:val="bottom"/>
            <w:hideMark/>
          </w:tcPr>
          <w:p w14:paraId="7C5D03A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-45.90%</w:t>
            </w:r>
          </w:p>
        </w:tc>
        <w:tc>
          <w:tcPr>
            <w:tcW w:w="669" w:type="pct"/>
            <w:tcBorders>
              <w:top w:val="nil"/>
              <w:left w:val="nil"/>
              <w:bottom w:val="single" w:sz="4" w:space="0" w:color="auto"/>
              <w:right w:val="single" w:sz="4" w:space="0" w:color="auto"/>
            </w:tcBorders>
            <w:shd w:val="clear" w:color="auto" w:fill="auto"/>
            <w:noWrap/>
            <w:vAlign w:val="bottom"/>
            <w:hideMark/>
          </w:tcPr>
          <w:p w14:paraId="17614ED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1.79%</w:t>
            </w:r>
          </w:p>
        </w:tc>
        <w:tc>
          <w:tcPr>
            <w:tcW w:w="805" w:type="pct"/>
            <w:tcBorders>
              <w:top w:val="nil"/>
              <w:left w:val="nil"/>
              <w:bottom w:val="single" w:sz="4" w:space="0" w:color="auto"/>
              <w:right w:val="single" w:sz="4" w:space="0" w:color="auto"/>
            </w:tcBorders>
            <w:shd w:val="clear" w:color="auto" w:fill="auto"/>
            <w:noWrap/>
            <w:vAlign w:val="bottom"/>
            <w:hideMark/>
          </w:tcPr>
          <w:p w14:paraId="0B1A8B0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53,376.61</w:t>
            </w:r>
          </w:p>
        </w:tc>
        <w:tc>
          <w:tcPr>
            <w:tcW w:w="669" w:type="pct"/>
            <w:tcBorders>
              <w:top w:val="nil"/>
              <w:left w:val="nil"/>
              <w:bottom w:val="single" w:sz="4" w:space="0" w:color="auto"/>
              <w:right w:val="single" w:sz="4" w:space="0" w:color="auto"/>
            </w:tcBorders>
            <w:shd w:val="clear" w:color="auto" w:fill="auto"/>
            <w:noWrap/>
            <w:vAlign w:val="bottom"/>
            <w:hideMark/>
          </w:tcPr>
          <w:p w14:paraId="1453C41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16.82%</w:t>
            </w:r>
          </w:p>
        </w:tc>
        <w:tc>
          <w:tcPr>
            <w:tcW w:w="669" w:type="pct"/>
            <w:tcBorders>
              <w:top w:val="nil"/>
              <w:left w:val="nil"/>
              <w:bottom w:val="single" w:sz="4" w:space="0" w:color="auto"/>
              <w:right w:val="single" w:sz="4" w:space="0" w:color="auto"/>
            </w:tcBorders>
            <w:shd w:val="clear" w:color="auto" w:fill="auto"/>
            <w:noWrap/>
            <w:vAlign w:val="bottom"/>
            <w:hideMark/>
          </w:tcPr>
          <w:p w14:paraId="6C9568B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2.80%</w:t>
            </w:r>
          </w:p>
        </w:tc>
      </w:tr>
      <w:tr w:rsidR="00AB6652" w:rsidRPr="006E67F3" w14:paraId="67762F2D"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15FF41F6" w14:textId="21F890DF"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805" w:type="pct"/>
            <w:tcBorders>
              <w:top w:val="nil"/>
              <w:left w:val="nil"/>
              <w:bottom w:val="single" w:sz="4" w:space="0" w:color="auto"/>
              <w:right w:val="single" w:sz="4" w:space="0" w:color="auto"/>
            </w:tcBorders>
            <w:shd w:val="clear" w:color="auto" w:fill="auto"/>
            <w:noWrap/>
            <w:vAlign w:val="bottom"/>
            <w:hideMark/>
          </w:tcPr>
          <w:p w14:paraId="7C9238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669" w:type="pct"/>
            <w:tcBorders>
              <w:top w:val="nil"/>
              <w:left w:val="nil"/>
              <w:bottom w:val="single" w:sz="4" w:space="0" w:color="auto"/>
              <w:right w:val="single" w:sz="4" w:space="0" w:color="auto"/>
            </w:tcBorders>
            <w:shd w:val="clear" w:color="auto" w:fill="auto"/>
            <w:noWrap/>
            <w:vAlign w:val="bottom"/>
            <w:hideMark/>
          </w:tcPr>
          <w:p w14:paraId="1085172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-11.35%</w:t>
            </w:r>
          </w:p>
        </w:tc>
        <w:tc>
          <w:tcPr>
            <w:tcW w:w="669" w:type="pct"/>
            <w:tcBorders>
              <w:top w:val="nil"/>
              <w:left w:val="nil"/>
              <w:bottom w:val="single" w:sz="4" w:space="0" w:color="auto"/>
              <w:right w:val="single" w:sz="4" w:space="0" w:color="auto"/>
            </w:tcBorders>
            <w:shd w:val="clear" w:color="auto" w:fill="auto"/>
            <w:noWrap/>
            <w:vAlign w:val="bottom"/>
            <w:hideMark/>
          </w:tcPr>
          <w:p w14:paraId="5CD682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2C534CE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1,816,251.94</w:t>
            </w:r>
          </w:p>
        </w:tc>
        <w:tc>
          <w:tcPr>
            <w:tcW w:w="669" w:type="pct"/>
            <w:tcBorders>
              <w:top w:val="nil"/>
              <w:left w:val="nil"/>
              <w:bottom w:val="single" w:sz="4" w:space="0" w:color="auto"/>
              <w:right w:val="single" w:sz="4" w:space="0" w:color="auto"/>
            </w:tcBorders>
            <w:shd w:val="clear" w:color="auto" w:fill="auto"/>
            <w:noWrap/>
            <w:vAlign w:val="bottom"/>
            <w:hideMark/>
          </w:tcPr>
          <w:p w14:paraId="12B8FE3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35.41%</w:t>
            </w:r>
          </w:p>
        </w:tc>
        <w:tc>
          <w:tcPr>
            <w:tcW w:w="669" w:type="pct"/>
            <w:tcBorders>
              <w:top w:val="nil"/>
              <w:left w:val="nil"/>
              <w:bottom w:val="single" w:sz="4" w:space="0" w:color="auto"/>
              <w:right w:val="single" w:sz="4" w:space="0" w:color="auto"/>
            </w:tcBorders>
            <w:shd w:val="clear" w:color="auto" w:fill="auto"/>
            <w:noWrap/>
            <w:vAlign w:val="bottom"/>
            <w:hideMark/>
          </w:tcPr>
          <w:p w14:paraId="5DFDAA2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95.36%</w:t>
            </w:r>
          </w:p>
        </w:tc>
      </w:tr>
      <w:tr w:rsidR="00AB6652" w:rsidRPr="006E67F3" w14:paraId="2467B918" w14:textId="77777777" w:rsidTr="00AB6652">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BFCBF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营业成本</w:t>
            </w:r>
          </w:p>
        </w:tc>
        <w:tc>
          <w:tcPr>
            <w:tcW w:w="805" w:type="pct"/>
            <w:tcBorders>
              <w:top w:val="nil"/>
              <w:left w:val="nil"/>
              <w:bottom w:val="single" w:sz="4" w:space="0" w:color="auto"/>
              <w:right w:val="single" w:sz="4" w:space="0" w:color="auto"/>
            </w:tcBorders>
            <w:shd w:val="clear" w:color="auto" w:fill="auto"/>
            <w:noWrap/>
            <w:vAlign w:val="bottom"/>
            <w:hideMark/>
          </w:tcPr>
          <w:p w14:paraId="6A455F5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669" w:type="pct"/>
            <w:tcBorders>
              <w:top w:val="nil"/>
              <w:left w:val="nil"/>
              <w:bottom w:val="single" w:sz="4" w:space="0" w:color="auto"/>
              <w:right w:val="single" w:sz="4" w:space="0" w:color="auto"/>
            </w:tcBorders>
            <w:shd w:val="clear" w:color="auto" w:fill="auto"/>
            <w:noWrap/>
            <w:vAlign w:val="bottom"/>
            <w:hideMark/>
          </w:tcPr>
          <w:p w14:paraId="0266AA2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-11.91%</w:t>
            </w:r>
          </w:p>
        </w:tc>
        <w:tc>
          <w:tcPr>
            <w:tcW w:w="669" w:type="pct"/>
            <w:tcBorders>
              <w:top w:val="nil"/>
              <w:left w:val="nil"/>
              <w:bottom w:val="single" w:sz="4" w:space="0" w:color="auto"/>
              <w:right w:val="single" w:sz="4" w:space="0" w:color="auto"/>
            </w:tcBorders>
            <w:shd w:val="clear" w:color="auto" w:fill="auto"/>
            <w:noWrap/>
            <w:vAlign w:val="bottom"/>
            <w:hideMark/>
          </w:tcPr>
          <w:p w14:paraId="379A5A1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377EAF2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1,391,893.92</w:t>
            </w:r>
          </w:p>
        </w:tc>
        <w:tc>
          <w:tcPr>
            <w:tcW w:w="669" w:type="pct"/>
            <w:tcBorders>
              <w:top w:val="nil"/>
              <w:left w:val="nil"/>
              <w:bottom w:val="single" w:sz="4" w:space="0" w:color="auto"/>
              <w:right w:val="single" w:sz="4" w:space="0" w:color="auto"/>
            </w:tcBorders>
            <w:shd w:val="clear" w:color="auto" w:fill="auto"/>
            <w:noWrap/>
            <w:vAlign w:val="bottom"/>
            <w:hideMark/>
          </w:tcPr>
          <w:p w14:paraId="1212154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40.08%</w:t>
            </w:r>
          </w:p>
        </w:tc>
        <w:tc>
          <w:tcPr>
            <w:tcW w:w="669" w:type="pct"/>
            <w:tcBorders>
              <w:top w:val="nil"/>
              <w:left w:val="nil"/>
              <w:bottom w:val="single" w:sz="4" w:space="0" w:color="auto"/>
              <w:right w:val="single" w:sz="4" w:space="0" w:color="auto"/>
            </w:tcBorders>
            <w:shd w:val="clear" w:color="auto" w:fill="auto"/>
            <w:noWrap/>
            <w:vAlign w:val="bottom"/>
            <w:hideMark/>
          </w:tcPr>
          <w:p w14:paraId="5AC721C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68546FA2"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3A34937A" w14:textId="74EC432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国内</w:t>
            </w:r>
          </w:p>
        </w:tc>
        <w:tc>
          <w:tcPr>
            <w:tcW w:w="805" w:type="pct"/>
            <w:tcBorders>
              <w:top w:val="nil"/>
              <w:left w:val="nil"/>
              <w:bottom w:val="single" w:sz="4" w:space="0" w:color="auto"/>
              <w:right w:val="single" w:sz="4" w:space="0" w:color="auto"/>
            </w:tcBorders>
            <w:shd w:val="clear" w:color="auto" w:fill="auto"/>
            <w:noWrap/>
            <w:vAlign w:val="bottom"/>
            <w:hideMark/>
          </w:tcPr>
          <w:p w14:paraId="0E0A8D4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1,165,672.24</w:t>
            </w:r>
          </w:p>
        </w:tc>
        <w:tc>
          <w:tcPr>
            <w:tcW w:w="669" w:type="pct"/>
            <w:tcBorders>
              <w:top w:val="nil"/>
              <w:left w:val="nil"/>
              <w:bottom w:val="single" w:sz="4" w:space="0" w:color="auto"/>
              <w:right w:val="single" w:sz="4" w:space="0" w:color="auto"/>
            </w:tcBorders>
            <w:shd w:val="clear" w:color="auto" w:fill="auto"/>
            <w:noWrap/>
            <w:vAlign w:val="bottom"/>
            <w:hideMark/>
          </w:tcPr>
          <w:p w14:paraId="45DAD47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-6.00%</w:t>
            </w:r>
          </w:p>
        </w:tc>
        <w:tc>
          <w:tcPr>
            <w:tcW w:w="669" w:type="pct"/>
            <w:tcBorders>
              <w:top w:val="nil"/>
              <w:left w:val="nil"/>
              <w:bottom w:val="single" w:sz="4" w:space="0" w:color="auto"/>
              <w:right w:val="single" w:sz="4" w:space="0" w:color="auto"/>
            </w:tcBorders>
            <w:shd w:val="clear" w:color="auto" w:fill="auto"/>
            <w:noWrap/>
            <w:vAlign w:val="bottom"/>
            <w:hideMark/>
          </w:tcPr>
          <w:p w14:paraId="7715430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95.07%</w:t>
            </w:r>
          </w:p>
        </w:tc>
        <w:tc>
          <w:tcPr>
            <w:tcW w:w="805" w:type="pct"/>
            <w:tcBorders>
              <w:top w:val="nil"/>
              <w:left w:val="nil"/>
              <w:bottom w:val="single" w:sz="4" w:space="0" w:color="auto"/>
              <w:right w:val="single" w:sz="4" w:space="0" w:color="auto"/>
            </w:tcBorders>
            <w:shd w:val="clear" w:color="auto" w:fill="auto"/>
            <w:noWrap/>
            <w:vAlign w:val="bottom"/>
            <w:hideMark/>
          </w:tcPr>
          <w:p w14:paraId="05BA2C8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1,240,089.26</w:t>
            </w:r>
          </w:p>
        </w:tc>
        <w:tc>
          <w:tcPr>
            <w:tcW w:w="669" w:type="pct"/>
            <w:tcBorders>
              <w:top w:val="nil"/>
              <w:left w:val="nil"/>
              <w:bottom w:val="single" w:sz="4" w:space="0" w:color="auto"/>
              <w:right w:val="single" w:sz="4" w:space="0" w:color="auto"/>
            </w:tcBorders>
            <w:shd w:val="clear" w:color="auto" w:fill="auto"/>
            <w:noWrap/>
            <w:vAlign w:val="bottom"/>
            <w:hideMark/>
          </w:tcPr>
          <w:p w14:paraId="524C0D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33.48%</w:t>
            </w:r>
          </w:p>
        </w:tc>
        <w:tc>
          <w:tcPr>
            <w:tcW w:w="669" w:type="pct"/>
            <w:tcBorders>
              <w:top w:val="nil"/>
              <w:left w:val="nil"/>
              <w:bottom w:val="single" w:sz="4" w:space="0" w:color="auto"/>
              <w:right w:val="single" w:sz="4" w:space="0" w:color="auto"/>
            </w:tcBorders>
            <w:shd w:val="clear" w:color="auto" w:fill="auto"/>
            <w:noWrap/>
            <w:vAlign w:val="bottom"/>
            <w:hideMark/>
          </w:tcPr>
          <w:p w14:paraId="4AB04BB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89.09%</w:t>
            </w:r>
          </w:p>
        </w:tc>
      </w:tr>
      <w:tr w:rsidR="00AB6652" w:rsidRPr="006E67F3" w14:paraId="4AFC1E3E"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0A4B8BBF" w14:textId="7309D7B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805" w:type="pct"/>
            <w:tcBorders>
              <w:top w:val="nil"/>
              <w:left w:val="nil"/>
              <w:bottom w:val="single" w:sz="4" w:space="0" w:color="auto"/>
              <w:right w:val="single" w:sz="4" w:space="0" w:color="auto"/>
            </w:tcBorders>
            <w:shd w:val="clear" w:color="auto" w:fill="auto"/>
            <w:noWrap/>
            <w:vAlign w:val="bottom"/>
            <w:hideMark/>
          </w:tcPr>
          <w:p w14:paraId="0F3CD5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35,227.04</w:t>
            </w:r>
          </w:p>
        </w:tc>
        <w:tc>
          <w:tcPr>
            <w:tcW w:w="669" w:type="pct"/>
            <w:tcBorders>
              <w:top w:val="nil"/>
              <w:left w:val="nil"/>
              <w:bottom w:val="single" w:sz="4" w:space="0" w:color="auto"/>
              <w:right w:val="single" w:sz="4" w:space="0" w:color="auto"/>
            </w:tcBorders>
            <w:shd w:val="clear" w:color="auto" w:fill="auto"/>
            <w:noWrap/>
            <w:vAlign w:val="bottom"/>
            <w:hideMark/>
          </w:tcPr>
          <w:p w14:paraId="2BD5D6C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67.44%</w:t>
            </w:r>
          </w:p>
        </w:tc>
        <w:tc>
          <w:tcPr>
            <w:tcW w:w="669" w:type="pct"/>
            <w:tcBorders>
              <w:top w:val="nil"/>
              <w:left w:val="nil"/>
              <w:bottom w:val="single" w:sz="4" w:space="0" w:color="auto"/>
              <w:right w:val="single" w:sz="4" w:space="0" w:color="auto"/>
            </w:tcBorders>
            <w:shd w:val="clear" w:color="auto" w:fill="auto"/>
            <w:noWrap/>
            <w:vAlign w:val="bottom"/>
            <w:hideMark/>
          </w:tcPr>
          <w:p w14:paraId="459C572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2.87%</w:t>
            </w:r>
          </w:p>
        </w:tc>
        <w:tc>
          <w:tcPr>
            <w:tcW w:w="805" w:type="pct"/>
            <w:tcBorders>
              <w:top w:val="nil"/>
              <w:left w:val="nil"/>
              <w:bottom w:val="single" w:sz="4" w:space="0" w:color="auto"/>
              <w:right w:val="single" w:sz="4" w:space="0" w:color="auto"/>
            </w:tcBorders>
            <w:shd w:val="clear" w:color="auto" w:fill="auto"/>
            <w:noWrap/>
            <w:vAlign w:val="bottom"/>
            <w:hideMark/>
          </w:tcPr>
          <w:p w14:paraId="19C806A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21,038.03</w:t>
            </w:r>
          </w:p>
        </w:tc>
        <w:tc>
          <w:tcPr>
            <w:tcW w:w="669" w:type="pct"/>
            <w:tcBorders>
              <w:top w:val="nil"/>
              <w:left w:val="nil"/>
              <w:bottom w:val="single" w:sz="4" w:space="0" w:color="auto"/>
              <w:right w:val="single" w:sz="4" w:space="0" w:color="auto"/>
            </w:tcBorders>
            <w:shd w:val="clear" w:color="auto" w:fill="auto"/>
            <w:noWrap/>
            <w:vAlign w:val="bottom"/>
            <w:hideMark/>
          </w:tcPr>
          <w:p w14:paraId="29B3F0D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-11.83%</w:t>
            </w:r>
          </w:p>
        </w:tc>
        <w:tc>
          <w:tcPr>
            <w:tcW w:w="669" w:type="pct"/>
            <w:tcBorders>
              <w:top w:val="nil"/>
              <w:left w:val="nil"/>
              <w:bottom w:val="single" w:sz="4" w:space="0" w:color="auto"/>
              <w:right w:val="single" w:sz="4" w:space="0" w:color="auto"/>
            </w:tcBorders>
            <w:shd w:val="clear" w:color="auto" w:fill="auto"/>
            <w:noWrap/>
            <w:vAlign w:val="bottom"/>
            <w:hideMark/>
          </w:tcPr>
          <w:p w14:paraId="772B16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1.51%</w:t>
            </w:r>
          </w:p>
        </w:tc>
      </w:tr>
      <w:tr w:rsidR="00AB6652" w:rsidRPr="006E67F3" w14:paraId="52859F3B"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452103EB" w14:textId="66B5014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国外</w:t>
            </w:r>
          </w:p>
        </w:tc>
        <w:tc>
          <w:tcPr>
            <w:tcW w:w="805" w:type="pct"/>
            <w:tcBorders>
              <w:top w:val="nil"/>
              <w:left w:val="nil"/>
              <w:bottom w:val="single" w:sz="4" w:space="0" w:color="auto"/>
              <w:right w:val="single" w:sz="4" w:space="0" w:color="auto"/>
            </w:tcBorders>
            <w:shd w:val="clear" w:color="auto" w:fill="auto"/>
            <w:noWrap/>
            <w:vAlign w:val="bottom"/>
            <w:hideMark/>
          </w:tcPr>
          <w:p w14:paraId="1EA02E9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25,258.56</w:t>
            </w:r>
          </w:p>
        </w:tc>
        <w:tc>
          <w:tcPr>
            <w:tcW w:w="669" w:type="pct"/>
            <w:tcBorders>
              <w:top w:val="nil"/>
              <w:left w:val="nil"/>
              <w:bottom w:val="single" w:sz="4" w:space="0" w:color="auto"/>
              <w:right w:val="single" w:sz="4" w:space="0" w:color="auto"/>
            </w:tcBorders>
            <w:shd w:val="clear" w:color="auto" w:fill="auto"/>
            <w:noWrap/>
            <w:vAlign w:val="bottom"/>
            <w:hideMark/>
          </w:tcPr>
          <w:p w14:paraId="0227C64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-47.96%</w:t>
            </w:r>
          </w:p>
        </w:tc>
        <w:tc>
          <w:tcPr>
            <w:tcW w:w="669" w:type="pct"/>
            <w:tcBorders>
              <w:top w:val="nil"/>
              <w:left w:val="nil"/>
              <w:bottom w:val="single" w:sz="4" w:space="0" w:color="auto"/>
              <w:right w:val="single" w:sz="4" w:space="0" w:color="auto"/>
            </w:tcBorders>
            <w:shd w:val="clear" w:color="auto" w:fill="auto"/>
            <w:noWrap/>
            <w:vAlign w:val="bottom"/>
            <w:hideMark/>
          </w:tcPr>
          <w:p w14:paraId="4AEF25F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2.06%</w:t>
            </w:r>
          </w:p>
        </w:tc>
        <w:tc>
          <w:tcPr>
            <w:tcW w:w="805" w:type="pct"/>
            <w:tcBorders>
              <w:top w:val="nil"/>
              <w:left w:val="nil"/>
              <w:bottom w:val="single" w:sz="4" w:space="0" w:color="auto"/>
              <w:right w:val="single" w:sz="4" w:space="0" w:color="auto"/>
            </w:tcBorders>
            <w:shd w:val="clear" w:color="auto" w:fill="auto"/>
            <w:noWrap/>
            <w:vAlign w:val="bottom"/>
            <w:hideMark/>
          </w:tcPr>
          <w:p w14:paraId="5390D5E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48,533.26</w:t>
            </w:r>
          </w:p>
        </w:tc>
        <w:tc>
          <w:tcPr>
            <w:tcW w:w="669" w:type="pct"/>
            <w:tcBorders>
              <w:top w:val="nil"/>
              <w:left w:val="nil"/>
              <w:bottom w:val="single" w:sz="4" w:space="0" w:color="auto"/>
              <w:right w:val="single" w:sz="4" w:space="0" w:color="auto"/>
            </w:tcBorders>
            <w:shd w:val="clear" w:color="auto" w:fill="auto"/>
            <w:noWrap/>
            <w:vAlign w:val="bottom"/>
            <w:hideMark/>
          </w:tcPr>
          <w:p w14:paraId="766A762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19.26%</w:t>
            </w:r>
          </w:p>
        </w:tc>
        <w:tc>
          <w:tcPr>
            <w:tcW w:w="669" w:type="pct"/>
            <w:tcBorders>
              <w:top w:val="nil"/>
              <w:left w:val="nil"/>
              <w:bottom w:val="single" w:sz="4" w:space="0" w:color="auto"/>
              <w:right w:val="single" w:sz="4" w:space="0" w:color="auto"/>
            </w:tcBorders>
            <w:shd w:val="clear" w:color="auto" w:fill="auto"/>
            <w:noWrap/>
            <w:vAlign w:val="bottom"/>
            <w:hideMark/>
          </w:tcPr>
          <w:p w14:paraId="6D43865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3.49%</w:t>
            </w:r>
          </w:p>
        </w:tc>
      </w:tr>
      <w:tr w:rsidR="00AB6652" w:rsidRPr="006E67F3" w14:paraId="4406CABB"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6B3A7C5D" w14:textId="217BDFA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805" w:type="pct"/>
            <w:tcBorders>
              <w:top w:val="nil"/>
              <w:left w:val="nil"/>
              <w:bottom w:val="single" w:sz="4" w:space="0" w:color="auto"/>
              <w:right w:val="single" w:sz="4" w:space="0" w:color="auto"/>
            </w:tcBorders>
            <w:shd w:val="clear" w:color="auto" w:fill="auto"/>
            <w:noWrap/>
            <w:vAlign w:val="bottom"/>
            <w:hideMark/>
          </w:tcPr>
          <w:p w14:paraId="3DC1E52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1,226,157.83</w:t>
            </w:r>
          </w:p>
        </w:tc>
        <w:tc>
          <w:tcPr>
            <w:tcW w:w="669" w:type="pct"/>
            <w:tcBorders>
              <w:top w:val="nil"/>
              <w:left w:val="nil"/>
              <w:bottom w:val="single" w:sz="4" w:space="0" w:color="auto"/>
              <w:right w:val="single" w:sz="4" w:space="0" w:color="auto"/>
            </w:tcBorders>
            <w:shd w:val="clear" w:color="auto" w:fill="auto"/>
            <w:noWrap/>
            <w:vAlign w:val="bottom"/>
            <w:hideMark/>
          </w:tcPr>
          <w:p w14:paraId="5280322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-6.38%</w:t>
            </w:r>
          </w:p>
        </w:tc>
        <w:tc>
          <w:tcPr>
            <w:tcW w:w="669" w:type="pct"/>
            <w:tcBorders>
              <w:top w:val="nil"/>
              <w:left w:val="nil"/>
              <w:bottom w:val="single" w:sz="4" w:space="0" w:color="auto"/>
              <w:right w:val="single" w:sz="4" w:space="0" w:color="auto"/>
            </w:tcBorders>
            <w:shd w:val="clear" w:color="auto" w:fill="auto"/>
            <w:noWrap/>
            <w:vAlign w:val="bottom"/>
            <w:hideMark/>
          </w:tcPr>
          <w:p w14:paraId="1B11C69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13FD157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1,309,660.55</w:t>
            </w:r>
          </w:p>
        </w:tc>
        <w:tc>
          <w:tcPr>
            <w:tcW w:w="669" w:type="pct"/>
            <w:tcBorders>
              <w:top w:val="nil"/>
              <w:left w:val="nil"/>
              <w:bottom w:val="single" w:sz="4" w:space="0" w:color="auto"/>
              <w:right w:val="single" w:sz="4" w:space="0" w:color="auto"/>
            </w:tcBorders>
            <w:shd w:val="clear" w:color="auto" w:fill="auto"/>
            <w:noWrap/>
            <w:vAlign w:val="bottom"/>
            <w:hideMark/>
          </w:tcPr>
          <w:p w14:paraId="6F2DDC1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31.81%</w:t>
            </w:r>
          </w:p>
        </w:tc>
        <w:tc>
          <w:tcPr>
            <w:tcW w:w="669" w:type="pct"/>
            <w:tcBorders>
              <w:top w:val="nil"/>
              <w:left w:val="nil"/>
              <w:bottom w:val="single" w:sz="4" w:space="0" w:color="auto"/>
              <w:right w:val="single" w:sz="4" w:space="0" w:color="auto"/>
            </w:tcBorders>
            <w:shd w:val="clear" w:color="auto" w:fill="auto"/>
            <w:noWrap/>
            <w:vAlign w:val="bottom"/>
            <w:hideMark/>
          </w:tcPr>
          <w:p w14:paraId="4D62028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94.09%</w:t>
            </w:r>
          </w:p>
        </w:tc>
      </w:tr>
      <w:tr w:rsidR="00AB6652" w:rsidRPr="006E67F3" w14:paraId="2C27EE7F" w14:textId="77777777" w:rsidTr="00AB6652">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39C46C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w:t>
            </w:r>
          </w:p>
        </w:tc>
        <w:tc>
          <w:tcPr>
            <w:tcW w:w="805" w:type="pct"/>
            <w:tcBorders>
              <w:top w:val="nil"/>
              <w:left w:val="nil"/>
              <w:bottom w:val="single" w:sz="4" w:space="0" w:color="auto"/>
              <w:right w:val="single" w:sz="4" w:space="0" w:color="auto"/>
            </w:tcBorders>
            <w:shd w:val="clear" w:color="auto" w:fill="auto"/>
            <w:noWrap/>
            <w:vAlign w:val="bottom"/>
            <w:hideMark/>
          </w:tcPr>
          <w:p w14:paraId="2D54B1F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669" w:type="pct"/>
            <w:tcBorders>
              <w:top w:val="nil"/>
              <w:left w:val="nil"/>
              <w:bottom w:val="single" w:sz="4" w:space="0" w:color="auto"/>
              <w:right w:val="single" w:sz="4" w:space="0" w:color="auto"/>
            </w:tcBorders>
            <w:shd w:val="clear" w:color="auto" w:fill="auto"/>
            <w:noWrap/>
            <w:vAlign w:val="bottom"/>
            <w:hideMark/>
          </w:tcPr>
          <w:p w14:paraId="253B160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-25.11%</w:t>
            </w:r>
          </w:p>
        </w:tc>
        <w:tc>
          <w:tcPr>
            <w:tcW w:w="669" w:type="pct"/>
            <w:tcBorders>
              <w:top w:val="nil"/>
              <w:left w:val="nil"/>
              <w:bottom w:val="single" w:sz="4" w:space="0" w:color="auto"/>
              <w:right w:val="single" w:sz="4" w:space="0" w:color="auto"/>
            </w:tcBorders>
            <w:shd w:val="clear" w:color="auto" w:fill="auto"/>
            <w:noWrap/>
            <w:vAlign w:val="bottom"/>
            <w:hideMark/>
          </w:tcPr>
          <w:p w14:paraId="66C8320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2935091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512,669.86</w:t>
            </w:r>
          </w:p>
        </w:tc>
        <w:tc>
          <w:tcPr>
            <w:tcW w:w="669" w:type="pct"/>
            <w:tcBorders>
              <w:top w:val="nil"/>
              <w:left w:val="nil"/>
              <w:bottom w:val="single" w:sz="4" w:space="0" w:color="auto"/>
              <w:right w:val="single" w:sz="4" w:space="0" w:color="auto"/>
            </w:tcBorders>
            <w:shd w:val="clear" w:color="auto" w:fill="auto"/>
            <w:noWrap/>
            <w:vAlign w:val="bottom"/>
            <w:hideMark/>
          </w:tcPr>
          <w:p w14:paraId="72A9C40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47.44%</w:t>
            </w:r>
          </w:p>
        </w:tc>
        <w:tc>
          <w:tcPr>
            <w:tcW w:w="669" w:type="pct"/>
            <w:tcBorders>
              <w:top w:val="nil"/>
              <w:left w:val="nil"/>
              <w:bottom w:val="single" w:sz="4" w:space="0" w:color="auto"/>
              <w:right w:val="single" w:sz="4" w:space="0" w:color="auto"/>
            </w:tcBorders>
            <w:shd w:val="clear" w:color="auto" w:fill="auto"/>
            <w:noWrap/>
            <w:vAlign w:val="bottom"/>
            <w:hideMark/>
          </w:tcPr>
          <w:p w14:paraId="75D29EE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r>
      <w:tr w:rsidR="00AB6652" w:rsidRPr="006E67F3" w14:paraId="47FD0874"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12F5567B" w14:textId="3FB2B48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国内</w:t>
            </w:r>
          </w:p>
        </w:tc>
        <w:tc>
          <w:tcPr>
            <w:tcW w:w="805" w:type="pct"/>
            <w:tcBorders>
              <w:top w:val="nil"/>
              <w:left w:val="nil"/>
              <w:bottom w:val="single" w:sz="4" w:space="0" w:color="auto"/>
              <w:right w:val="single" w:sz="4" w:space="0" w:color="auto"/>
            </w:tcBorders>
            <w:shd w:val="clear" w:color="auto" w:fill="auto"/>
            <w:noWrap/>
            <w:vAlign w:val="bottom"/>
            <w:hideMark/>
          </w:tcPr>
          <w:p w14:paraId="690366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382,875.51</w:t>
            </w:r>
          </w:p>
        </w:tc>
        <w:tc>
          <w:tcPr>
            <w:tcW w:w="669" w:type="pct"/>
            <w:tcBorders>
              <w:top w:val="nil"/>
              <w:left w:val="nil"/>
              <w:bottom w:val="single" w:sz="4" w:space="0" w:color="auto"/>
              <w:right w:val="single" w:sz="4" w:space="0" w:color="auto"/>
            </w:tcBorders>
            <w:shd w:val="clear" w:color="auto" w:fill="auto"/>
            <w:noWrap/>
            <w:vAlign w:val="bottom"/>
            <w:hideMark/>
          </w:tcPr>
          <w:p w14:paraId="426FEC5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-23.73%</w:t>
            </w:r>
          </w:p>
        </w:tc>
        <w:tc>
          <w:tcPr>
            <w:tcW w:w="669" w:type="pct"/>
            <w:tcBorders>
              <w:top w:val="nil"/>
              <w:left w:val="nil"/>
              <w:bottom w:val="single" w:sz="4" w:space="0" w:color="auto"/>
              <w:right w:val="single" w:sz="4" w:space="0" w:color="auto"/>
            </w:tcBorders>
            <w:shd w:val="clear" w:color="auto" w:fill="auto"/>
            <w:noWrap/>
            <w:vAlign w:val="bottom"/>
            <w:hideMark/>
          </w:tcPr>
          <w:p w14:paraId="5ACAFF6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99.73%</w:t>
            </w:r>
          </w:p>
        </w:tc>
        <w:tc>
          <w:tcPr>
            <w:tcW w:w="805" w:type="pct"/>
            <w:tcBorders>
              <w:top w:val="nil"/>
              <w:left w:val="nil"/>
              <w:bottom w:val="single" w:sz="4" w:space="0" w:color="auto"/>
              <w:right w:val="single" w:sz="4" w:space="0" w:color="auto"/>
            </w:tcBorders>
            <w:shd w:val="clear" w:color="auto" w:fill="auto"/>
            <w:noWrap/>
            <w:vAlign w:val="bottom"/>
            <w:hideMark/>
          </w:tcPr>
          <w:p w14:paraId="38B5E46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501,978.48</w:t>
            </w:r>
          </w:p>
        </w:tc>
        <w:tc>
          <w:tcPr>
            <w:tcW w:w="669" w:type="pct"/>
            <w:tcBorders>
              <w:top w:val="nil"/>
              <w:left w:val="nil"/>
              <w:bottom w:val="single" w:sz="4" w:space="0" w:color="auto"/>
              <w:right w:val="single" w:sz="4" w:space="0" w:color="auto"/>
            </w:tcBorders>
            <w:shd w:val="clear" w:color="auto" w:fill="auto"/>
            <w:noWrap/>
            <w:vAlign w:val="bottom"/>
            <w:hideMark/>
          </w:tcPr>
          <w:p w14:paraId="3508C55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46.90%</w:t>
            </w:r>
          </w:p>
        </w:tc>
        <w:tc>
          <w:tcPr>
            <w:tcW w:w="669" w:type="pct"/>
            <w:tcBorders>
              <w:top w:val="nil"/>
              <w:left w:val="nil"/>
              <w:bottom w:val="single" w:sz="4" w:space="0" w:color="auto"/>
              <w:right w:val="single" w:sz="4" w:space="0" w:color="auto"/>
            </w:tcBorders>
            <w:shd w:val="clear" w:color="auto" w:fill="auto"/>
            <w:noWrap/>
            <w:vAlign w:val="bottom"/>
            <w:hideMark/>
          </w:tcPr>
          <w:p w14:paraId="2C86BC9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97.91%</w:t>
            </w:r>
          </w:p>
        </w:tc>
      </w:tr>
      <w:tr w:rsidR="00AB6652" w:rsidRPr="006E67F3" w14:paraId="54D1C9AF"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513A14B2" w14:textId="3CF9FBB9"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805" w:type="pct"/>
            <w:tcBorders>
              <w:top w:val="nil"/>
              <w:left w:val="nil"/>
              <w:bottom w:val="single" w:sz="4" w:space="0" w:color="auto"/>
              <w:right w:val="single" w:sz="4" w:space="0" w:color="auto"/>
            </w:tcBorders>
            <w:shd w:val="clear" w:color="auto" w:fill="auto"/>
            <w:noWrap/>
            <w:vAlign w:val="bottom"/>
            <w:hideMark/>
          </w:tcPr>
          <w:p w14:paraId="3C38C03D"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-2,573.29</w:t>
            </w:r>
          </w:p>
        </w:tc>
        <w:tc>
          <w:tcPr>
            <w:tcW w:w="669" w:type="pct"/>
            <w:tcBorders>
              <w:top w:val="nil"/>
              <w:left w:val="nil"/>
              <w:bottom w:val="single" w:sz="4" w:space="0" w:color="auto"/>
              <w:right w:val="single" w:sz="4" w:space="0" w:color="auto"/>
            </w:tcBorders>
            <w:shd w:val="clear" w:color="auto" w:fill="auto"/>
            <w:noWrap/>
            <w:vAlign w:val="bottom"/>
            <w:hideMark/>
          </w:tcPr>
          <w:p w14:paraId="6833BA4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-1016.66%</w:t>
            </w:r>
          </w:p>
        </w:tc>
        <w:tc>
          <w:tcPr>
            <w:tcW w:w="669" w:type="pct"/>
            <w:tcBorders>
              <w:top w:val="nil"/>
              <w:left w:val="nil"/>
              <w:bottom w:val="single" w:sz="4" w:space="0" w:color="auto"/>
              <w:right w:val="single" w:sz="4" w:space="0" w:color="auto"/>
            </w:tcBorders>
            <w:shd w:val="clear" w:color="auto" w:fill="auto"/>
            <w:noWrap/>
            <w:vAlign w:val="bottom"/>
            <w:hideMark/>
          </w:tcPr>
          <w:p w14:paraId="237D1E2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-0.67%</w:t>
            </w:r>
          </w:p>
        </w:tc>
        <w:tc>
          <w:tcPr>
            <w:tcW w:w="805" w:type="pct"/>
            <w:tcBorders>
              <w:top w:val="nil"/>
              <w:left w:val="nil"/>
              <w:bottom w:val="single" w:sz="4" w:space="0" w:color="auto"/>
              <w:right w:val="single" w:sz="4" w:space="0" w:color="auto"/>
            </w:tcBorders>
            <w:shd w:val="clear" w:color="auto" w:fill="auto"/>
            <w:noWrap/>
            <w:vAlign w:val="bottom"/>
            <w:hideMark/>
          </w:tcPr>
          <w:p w14:paraId="11FA0C5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-230.44</w:t>
            </w:r>
          </w:p>
        </w:tc>
        <w:tc>
          <w:tcPr>
            <w:tcW w:w="669" w:type="pct"/>
            <w:tcBorders>
              <w:top w:val="nil"/>
              <w:left w:val="nil"/>
              <w:bottom w:val="single" w:sz="4" w:space="0" w:color="auto"/>
              <w:right w:val="single" w:sz="4" w:space="0" w:color="auto"/>
            </w:tcBorders>
            <w:shd w:val="clear" w:color="auto" w:fill="auto"/>
            <w:noWrap/>
            <w:vAlign w:val="bottom"/>
            <w:hideMark/>
          </w:tcPr>
          <w:p w14:paraId="40B8477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-122.88%</w:t>
            </w:r>
          </w:p>
        </w:tc>
        <w:tc>
          <w:tcPr>
            <w:tcW w:w="669" w:type="pct"/>
            <w:tcBorders>
              <w:top w:val="nil"/>
              <w:left w:val="nil"/>
              <w:bottom w:val="single" w:sz="4" w:space="0" w:color="auto"/>
              <w:right w:val="single" w:sz="4" w:space="0" w:color="auto"/>
            </w:tcBorders>
            <w:shd w:val="clear" w:color="auto" w:fill="auto"/>
            <w:noWrap/>
            <w:vAlign w:val="bottom"/>
            <w:hideMark/>
          </w:tcPr>
          <w:p w14:paraId="789A5C3F"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-0.04%</w:t>
            </w:r>
          </w:p>
        </w:tc>
      </w:tr>
      <w:tr w:rsidR="00AB6652" w:rsidRPr="006E67F3" w14:paraId="46DB2424"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0F330E87" w14:textId="2FE012CE"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国外</w:t>
            </w:r>
          </w:p>
        </w:tc>
        <w:tc>
          <w:tcPr>
            <w:tcW w:w="805" w:type="pct"/>
            <w:tcBorders>
              <w:top w:val="nil"/>
              <w:left w:val="nil"/>
              <w:bottom w:val="single" w:sz="4" w:space="0" w:color="auto"/>
              <w:right w:val="single" w:sz="4" w:space="0" w:color="auto"/>
            </w:tcBorders>
            <w:shd w:val="clear" w:color="auto" w:fill="auto"/>
            <w:noWrap/>
            <w:vAlign w:val="bottom"/>
            <w:hideMark/>
          </w:tcPr>
          <w:p w14:paraId="34C0FD4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3,618.38</w:t>
            </w:r>
          </w:p>
        </w:tc>
        <w:tc>
          <w:tcPr>
            <w:tcW w:w="669" w:type="pct"/>
            <w:tcBorders>
              <w:top w:val="nil"/>
              <w:left w:val="nil"/>
              <w:bottom w:val="single" w:sz="4" w:space="0" w:color="auto"/>
              <w:right w:val="single" w:sz="4" w:space="0" w:color="auto"/>
            </w:tcBorders>
            <w:shd w:val="clear" w:color="auto" w:fill="auto"/>
            <w:noWrap/>
            <w:vAlign w:val="bottom"/>
            <w:hideMark/>
          </w:tcPr>
          <w:p w14:paraId="6AC0608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-25.29%</w:t>
            </w:r>
          </w:p>
        </w:tc>
        <w:tc>
          <w:tcPr>
            <w:tcW w:w="669" w:type="pct"/>
            <w:tcBorders>
              <w:top w:val="nil"/>
              <w:left w:val="nil"/>
              <w:bottom w:val="single" w:sz="4" w:space="0" w:color="auto"/>
              <w:right w:val="single" w:sz="4" w:space="0" w:color="auto"/>
            </w:tcBorders>
            <w:shd w:val="clear" w:color="auto" w:fill="auto"/>
            <w:noWrap/>
            <w:vAlign w:val="bottom"/>
            <w:hideMark/>
          </w:tcPr>
          <w:p w14:paraId="71442AE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0.94%</w:t>
            </w:r>
          </w:p>
        </w:tc>
        <w:tc>
          <w:tcPr>
            <w:tcW w:w="805" w:type="pct"/>
            <w:tcBorders>
              <w:top w:val="nil"/>
              <w:left w:val="nil"/>
              <w:bottom w:val="single" w:sz="4" w:space="0" w:color="auto"/>
              <w:right w:val="single" w:sz="4" w:space="0" w:color="auto"/>
            </w:tcBorders>
            <w:shd w:val="clear" w:color="auto" w:fill="auto"/>
            <w:noWrap/>
            <w:vAlign w:val="bottom"/>
            <w:hideMark/>
          </w:tcPr>
          <w:p w14:paraId="5F2ED68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4,843.35</w:t>
            </w:r>
          </w:p>
        </w:tc>
        <w:tc>
          <w:tcPr>
            <w:tcW w:w="669" w:type="pct"/>
            <w:tcBorders>
              <w:top w:val="nil"/>
              <w:left w:val="nil"/>
              <w:bottom w:val="single" w:sz="4" w:space="0" w:color="auto"/>
              <w:right w:val="single" w:sz="4" w:space="0" w:color="auto"/>
            </w:tcBorders>
            <w:shd w:val="clear" w:color="auto" w:fill="auto"/>
            <w:noWrap/>
            <w:vAlign w:val="bottom"/>
            <w:hideMark/>
          </w:tcPr>
          <w:p w14:paraId="22E8E79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-3.03%</w:t>
            </w:r>
          </w:p>
        </w:tc>
        <w:tc>
          <w:tcPr>
            <w:tcW w:w="669" w:type="pct"/>
            <w:tcBorders>
              <w:top w:val="nil"/>
              <w:left w:val="nil"/>
              <w:bottom w:val="single" w:sz="4" w:space="0" w:color="auto"/>
              <w:right w:val="single" w:sz="4" w:space="0" w:color="auto"/>
            </w:tcBorders>
            <w:shd w:val="clear" w:color="auto" w:fill="auto"/>
            <w:noWrap/>
            <w:vAlign w:val="bottom"/>
            <w:hideMark/>
          </w:tcPr>
          <w:p w14:paraId="5C08561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0.94%</w:t>
            </w:r>
          </w:p>
        </w:tc>
      </w:tr>
      <w:tr w:rsidR="00AB6652" w:rsidRPr="006E67F3" w14:paraId="4668442B"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600661FA" w14:textId="651B8BDC"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合计</w:t>
            </w:r>
          </w:p>
        </w:tc>
        <w:tc>
          <w:tcPr>
            <w:tcW w:w="805" w:type="pct"/>
            <w:tcBorders>
              <w:top w:val="nil"/>
              <w:left w:val="nil"/>
              <w:bottom w:val="single" w:sz="4" w:space="0" w:color="auto"/>
              <w:right w:val="single" w:sz="4" w:space="0" w:color="auto"/>
            </w:tcBorders>
            <w:shd w:val="clear" w:color="auto" w:fill="auto"/>
            <w:noWrap/>
            <w:vAlign w:val="bottom"/>
            <w:hideMark/>
          </w:tcPr>
          <w:p w14:paraId="6FE9990C"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383,920.60</w:t>
            </w:r>
          </w:p>
        </w:tc>
        <w:tc>
          <w:tcPr>
            <w:tcW w:w="669" w:type="pct"/>
            <w:tcBorders>
              <w:top w:val="nil"/>
              <w:left w:val="nil"/>
              <w:bottom w:val="single" w:sz="4" w:space="0" w:color="auto"/>
              <w:right w:val="single" w:sz="4" w:space="0" w:color="auto"/>
            </w:tcBorders>
            <w:shd w:val="clear" w:color="auto" w:fill="auto"/>
            <w:noWrap/>
            <w:vAlign w:val="bottom"/>
            <w:hideMark/>
          </w:tcPr>
          <w:p w14:paraId="6FA14A68"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-24.21%</w:t>
            </w:r>
          </w:p>
        </w:tc>
        <w:tc>
          <w:tcPr>
            <w:tcW w:w="669" w:type="pct"/>
            <w:tcBorders>
              <w:top w:val="nil"/>
              <w:left w:val="nil"/>
              <w:bottom w:val="single" w:sz="4" w:space="0" w:color="auto"/>
              <w:right w:val="single" w:sz="4" w:space="0" w:color="auto"/>
            </w:tcBorders>
            <w:shd w:val="clear" w:color="auto" w:fill="auto"/>
            <w:noWrap/>
            <w:vAlign w:val="bottom"/>
            <w:hideMark/>
          </w:tcPr>
          <w:p w14:paraId="19B06B1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100.00%</w:t>
            </w:r>
          </w:p>
        </w:tc>
        <w:tc>
          <w:tcPr>
            <w:tcW w:w="805" w:type="pct"/>
            <w:tcBorders>
              <w:top w:val="nil"/>
              <w:left w:val="nil"/>
              <w:bottom w:val="single" w:sz="4" w:space="0" w:color="auto"/>
              <w:right w:val="single" w:sz="4" w:space="0" w:color="auto"/>
            </w:tcBorders>
            <w:shd w:val="clear" w:color="auto" w:fill="auto"/>
            <w:noWrap/>
            <w:vAlign w:val="bottom"/>
            <w:hideMark/>
          </w:tcPr>
          <w:p w14:paraId="200966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506,591.39</w:t>
            </w:r>
          </w:p>
        </w:tc>
        <w:tc>
          <w:tcPr>
            <w:tcW w:w="669" w:type="pct"/>
            <w:tcBorders>
              <w:top w:val="nil"/>
              <w:left w:val="nil"/>
              <w:bottom w:val="single" w:sz="4" w:space="0" w:color="auto"/>
              <w:right w:val="single" w:sz="4" w:space="0" w:color="auto"/>
            </w:tcBorders>
            <w:shd w:val="clear" w:color="auto" w:fill="auto"/>
            <w:noWrap/>
            <w:vAlign w:val="bottom"/>
            <w:hideMark/>
          </w:tcPr>
          <w:p w14:paraId="23AF886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45.69%</w:t>
            </w:r>
          </w:p>
        </w:tc>
        <w:tc>
          <w:tcPr>
            <w:tcW w:w="669" w:type="pct"/>
            <w:tcBorders>
              <w:top w:val="nil"/>
              <w:left w:val="nil"/>
              <w:bottom w:val="single" w:sz="4" w:space="0" w:color="auto"/>
              <w:right w:val="single" w:sz="4" w:space="0" w:color="auto"/>
            </w:tcBorders>
            <w:shd w:val="clear" w:color="auto" w:fill="auto"/>
            <w:noWrap/>
            <w:vAlign w:val="bottom"/>
            <w:hideMark/>
          </w:tcPr>
          <w:p w14:paraId="2010FA8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98.81%</w:t>
            </w:r>
          </w:p>
        </w:tc>
      </w:tr>
      <w:tr w:rsidR="00AB6652" w:rsidRPr="006E67F3" w14:paraId="7E8D3ADA" w14:textId="77777777" w:rsidTr="00AB6652">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90BFCC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毛利率</w:t>
            </w:r>
          </w:p>
        </w:tc>
        <w:tc>
          <w:tcPr>
            <w:tcW w:w="805" w:type="pct"/>
            <w:tcBorders>
              <w:top w:val="nil"/>
              <w:left w:val="nil"/>
              <w:bottom w:val="single" w:sz="4" w:space="0" w:color="auto"/>
              <w:right w:val="single" w:sz="4" w:space="0" w:color="auto"/>
            </w:tcBorders>
            <w:shd w:val="clear" w:color="auto" w:fill="auto"/>
            <w:noWrap/>
            <w:vAlign w:val="bottom"/>
            <w:hideMark/>
          </w:tcPr>
          <w:p w14:paraId="4BECA83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23.84%</w:t>
            </w:r>
          </w:p>
        </w:tc>
        <w:tc>
          <w:tcPr>
            <w:tcW w:w="669" w:type="pct"/>
            <w:tcBorders>
              <w:top w:val="nil"/>
              <w:left w:val="nil"/>
              <w:bottom w:val="single" w:sz="4" w:space="0" w:color="auto"/>
              <w:right w:val="single" w:sz="4" w:space="0" w:color="auto"/>
            </w:tcBorders>
            <w:shd w:val="clear" w:color="auto" w:fill="auto"/>
            <w:noWrap/>
            <w:vAlign w:val="bottom"/>
            <w:hideMark/>
          </w:tcPr>
          <w:p w14:paraId="50FD5A7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-11.42%</w:t>
            </w:r>
          </w:p>
        </w:tc>
        <w:tc>
          <w:tcPr>
            <w:tcW w:w="669" w:type="pct"/>
            <w:tcBorders>
              <w:top w:val="nil"/>
              <w:left w:val="nil"/>
              <w:bottom w:val="single" w:sz="4" w:space="0" w:color="auto"/>
              <w:right w:val="single" w:sz="4" w:space="0" w:color="auto"/>
            </w:tcBorders>
            <w:shd w:val="clear" w:color="auto" w:fill="auto"/>
            <w:noWrap/>
            <w:vAlign w:val="bottom"/>
            <w:hideMark/>
          </w:tcPr>
          <w:p w14:paraId="2284219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805" w:type="pct"/>
            <w:tcBorders>
              <w:top w:val="nil"/>
              <w:left w:val="nil"/>
              <w:bottom w:val="single" w:sz="4" w:space="0" w:color="auto"/>
              <w:right w:val="single" w:sz="4" w:space="0" w:color="auto"/>
            </w:tcBorders>
            <w:shd w:val="clear" w:color="auto" w:fill="auto"/>
            <w:noWrap/>
            <w:vAlign w:val="bottom"/>
            <w:hideMark/>
          </w:tcPr>
          <w:p w14:paraId="420A0EC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26.92%</w:t>
            </w:r>
          </w:p>
        </w:tc>
        <w:tc>
          <w:tcPr>
            <w:tcW w:w="669" w:type="pct"/>
            <w:tcBorders>
              <w:top w:val="nil"/>
              <w:left w:val="nil"/>
              <w:bottom w:val="single" w:sz="4" w:space="0" w:color="auto"/>
              <w:right w:val="single" w:sz="4" w:space="0" w:color="auto"/>
            </w:tcBorders>
            <w:shd w:val="clear" w:color="auto" w:fill="auto"/>
            <w:noWrap/>
            <w:vAlign w:val="bottom"/>
            <w:hideMark/>
          </w:tcPr>
          <w:p w14:paraId="16E4B49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3.84%</w:t>
            </w:r>
          </w:p>
        </w:tc>
        <w:tc>
          <w:tcPr>
            <w:tcW w:w="669" w:type="pct"/>
            <w:tcBorders>
              <w:top w:val="nil"/>
              <w:left w:val="nil"/>
              <w:bottom w:val="single" w:sz="4" w:space="0" w:color="auto"/>
              <w:right w:val="single" w:sz="4" w:space="0" w:color="auto"/>
            </w:tcBorders>
            <w:shd w:val="clear" w:color="auto" w:fill="auto"/>
            <w:noWrap/>
            <w:vAlign w:val="bottom"/>
            <w:hideMark/>
          </w:tcPr>
          <w:p w14:paraId="5EF1D53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18F435B8"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0B17ACEB" w14:textId="38BA507B"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国内</w:t>
            </w:r>
          </w:p>
        </w:tc>
        <w:tc>
          <w:tcPr>
            <w:tcW w:w="805" w:type="pct"/>
            <w:tcBorders>
              <w:top w:val="nil"/>
              <w:left w:val="nil"/>
              <w:bottom w:val="single" w:sz="4" w:space="0" w:color="auto"/>
              <w:right w:val="single" w:sz="4" w:space="0" w:color="auto"/>
            </w:tcBorders>
            <w:shd w:val="clear" w:color="auto" w:fill="auto"/>
            <w:noWrap/>
            <w:vAlign w:val="bottom"/>
            <w:hideMark/>
          </w:tcPr>
          <w:p w14:paraId="2651604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24.72%</w:t>
            </w:r>
          </w:p>
        </w:tc>
        <w:tc>
          <w:tcPr>
            <w:tcW w:w="669" w:type="pct"/>
            <w:tcBorders>
              <w:top w:val="nil"/>
              <w:left w:val="nil"/>
              <w:bottom w:val="single" w:sz="4" w:space="0" w:color="auto"/>
              <w:right w:val="single" w:sz="4" w:space="0" w:color="auto"/>
            </w:tcBorders>
            <w:shd w:val="clear" w:color="auto" w:fill="auto"/>
            <w:noWrap/>
            <w:vAlign w:val="bottom"/>
            <w:hideMark/>
          </w:tcPr>
          <w:p w14:paraId="1AE66FE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-14.19%</w:t>
            </w:r>
          </w:p>
        </w:tc>
        <w:tc>
          <w:tcPr>
            <w:tcW w:w="669" w:type="pct"/>
            <w:tcBorders>
              <w:top w:val="nil"/>
              <w:left w:val="nil"/>
              <w:bottom w:val="single" w:sz="4" w:space="0" w:color="auto"/>
              <w:right w:val="single" w:sz="4" w:space="0" w:color="auto"/>
            </w:tcBorders>
            <w:shd w:val="clear" w:color="auto" w:fill="auto"/>
            <w:noWrap/>
            <w:vAlign w:val="bottom"/>
            <w:hideMark/>
          </w:tcPr>
          <w:p w14:paraId="155F1BE1"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805" w:type="pct"/>
            <w:tcBorders>
              <w:top w:val="nil"/>
              <w:left w:val="nil"/>
              <w:bottom w:val="single" w:sz="4" w:space="0" w:color="auto"/>
              <w:right w:val="single" w:sz="4" w:space="0" w:color="auto"/>
            </w:tcBorders>
            <w:shd w:val="clear" w:color="auto" w:fill="auto"/>
            <w:noWrap/>
            <w:vAlign w:val="bottom"/>
            <w:hideMark/>
          </w:tcPr>
          <w:p w14:paraId="7CBD33F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28.82%</w:t>
            </w:r>
          </w:p>
        </w:tc>
        <w:tc>
          <w:tcPr>
            <w:tcW w:w="669" w:type="pct"/>
            <w:tcBorders>
              <w:top w:val="nil"/>
              <w:left w:val="nil"/>
              <w:bottom w:val="single" w:sz="4" w:space="0" w:color="auto"/>
              <w:right w:val="single" w:sz="4" w:space="0" w:color="auto"/>
            </w:tcBorders>
            <w:shd w:val="clear" w:color="auto" w:fill="auto"/>
            <w:noWrap/>
            <w:vAlign w:val="bottom"/>
            <w:hideMark/>
          </w:tcPr>
          <w:p w14:paraId="01808C64"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7.16%</w:t>
            </w:r>
          </w:p>
        </w:tc>
        <w:tc>
          <w:tcPr>
            <w:tcW w:w="669" w:type="pct"/>
            <w:tcBorders>
              <w:top w:val="nil"/>
              <w:left w:val="nil"/>
              <w:bottom w:val="single" w:sz="4" w:space="0" w:color="auto"/>
              <w:right w:val="single" w:sz="4" w:space="0" w:color="auto"/>
            </w:tcBorders>
            <w:shd w:val="clear" w:color="auto" w:fill="auto"/>
            <w:noWrap/>
            <w:vAlign w:val="bottom"/>
            <w:hideMark/>
          </w:tcPr>
          <w:p w14:paraId="3B968835"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4F8B2D95"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6BBD9853" w14:textId="61F9D92D"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其他业务</w:t>
            </w:r>
          </w:p>
        </w:tc>
        <w:tc>
          <w:tcPr>
            <w:tcW w:w="805" w:type="pct"/>
            <w:tcBorders>
              <w:top w:val="nil"/>
              <w:left w:val="nil"/>
              <w:bottom w:val="single" w:sz="4" w:space="0" w:color="auto"/>
              <w:right w:val="single" w:sz="4" w:space="0" w:color="auto"/>
            </w:tcBorders>
            <w:shd w:val="clear" w:color="auto" w:fill="auto"/>
            <w:noWrap/>
            <w:vAlign w:val="bottom"/>
            <w:hideMark/>
          </w:tcPr>
          <w:p w14:paraId="6389A9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-7.88%</w:t>
            </w:r>
          </w:p>
        </w:tc>
        <w:tc>
          <w:tcPr>
            <w:tcW w:w="669" w:type="pct"/>
            <w:tcBorders>
              <w:top w:val="nil"/>
              <w:left w:val="nil"/>
              <w:bottom w:val="single" w:sz="4" w:space="0" w:color="auto"/>
              <w:right w:val="single" w:sz="4" w:space="0" w:color="auto"/>
            </w:tcBorders>
            <w:shd w:val="clear" w:color="auto" w:fill="auto"/>
            <w:noWrap/>
            <w:vAlign w:val="bottom"/>
            <w:hideMark/>
          </w:tcPr>
          <w:p w14:paraId="33293B83"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-611.56%</w:t>
            </w:r>
          </w:p>
        </w:tc>
        <w:tc>
          <w:tcPr>
            <w:tcW w:w="669" w:type="pct"/>
            <w:tcBorders>
              <w:top w:val="nil"/>
              <w:left w:val="nil"/>
              <w:bottom w:val="single" w:sz="4" w:space="0" w:color="auto"/>
              <w:right w:val="single" w:sz="4" w:space="0" w:color="auto"/>
            </w:tcBorders>
            <w:shd w:val="clear" w:color="auto" w:fill="auto"/>
            <w:noWrap/>
            <w:vAlign w:val="bottom"/>
            <w:hideMark/>
          </w:tcPr>
          <w:p w14:paraId="4FDCEE1A"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805" w:type="pct"/>
            <w:tcBorders>
              <w:top w:val="nil"/>
              <w:left w:val="nil"/>
              <w:bottom w:val="single" w:sz="4" w:space="0" w:color="auto"/>
              <w:right w:val="single" w:sz="4" w:space="0" w:color="auto"/>
            </w:tcBorders>
            <w:shd w:val="clear" w:color="auto" w:fill="auto"/>
            <w:noWrap/>
            <w:vAlign w:val="bottom"/>
            <w:hideMark/>
          </w:tcPr>
          <w:p w14:paraId="69A7294B"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-1.11%</w:t>
            </w:r>
          </w:p>
        </w:tc>
        <w:tc>
          <w:tcPr>
            <w:tcW w:w="669" w:type="pct"/>
            <w:tcBorders>
              <w:top w:val="nil"/>
              <w:left w:val="nil"/>
              <w:bottom w:val="single" w:sz="4" w:space="0" w:color="auto"/>
              <w:right w:val="single" w:sz="4" w:space="0" w:color="auto"/>
            </w:tcBorders>
            <w:shd w:val="clear" w:color="auto" w:fill="auto"/>
            <w:noWrap/>
            <w:vAlign w:val="bottom"/>
            <w:hideMark/>
          </w:tcPr>
          <w:p w14:paraId="4CE817E2"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-127.35%</w:t>
            </w:r>
          </w:p>
        </w:tc>
        <w:tc>
          <w:tcPr>
            <w:tcW w:w="669" w:type="pct"/>
            <w:tcBorders>
              <w:top w:val="nil"/>
              <w:left w:val="nil"/>
              <w:bottom w:val="single" w:sz="4" w:space="0" w:color="auto"/>
              <w:right w:val="single" w:sz="4" w:space="0" w:color="auto"/>
            </w:tcBorders>
            <w:shd w:val="clear" w:color="auto" w:fill="auto"/>
            <w:noWrap/>
            <w:vAlign w:val="bottom"/>
            <w:hideMark/>
          </w:tcPr>
          <w:p w14:paraId="7EE919A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6E67F3" w14:paraId="592D6682" w14:textId="77777777" w:rsidTr="00AB6652">
        <w:trPr>
          <w:trHeight w:val="28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29609342" w14:textId="271C2E54"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国外</w:t>
            </w:r>
          </w:p>
        </w:tc>
        <w:tc>
          <w:tcPr>
            <w:tcW w:w="805" w:type="pct"/>
            <w:tcBorders>
              <w:top w:val="nil"/>
              <w:left w:val="nil"/>
              <w:bottom w:val="single" w:sz="4" w:space="0" w:color="auto"/>
              <w:right w:val="single" w:sz="4" w:space="0" w:color="auto"/>
            </w:tcBorders>
            <w:shd w:val="clear" w:color="auto" w:fill="auto"/>
            <w:noWrap/>
            <w:vAlign w:val="bottom"/>
            <w:hideMark/>
          </w:tcPr>
          <w:p w14:paraId="78FE14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12.53%</w:t>
            </w:r>
          </w:p>
        </w:tc>
        <w:tc>
          <w:tcPr>
            <w:tcW w:w="669" w:type="pct"/>
            <w:tcBorders>
              <w:top w:val="nil"/>
              <w:left w:val="nil"/>
              <w:bottom w:val="single" w:sz="4" w:space="0" w:color="auto"/>
              <w:right w:val="single" w:sz="4" w:space="0" w:color="auto"/>
            </w:tcBorders>
            <w:shd w:val="clear" w:color="auto" w:fill="auto"/>
            <w:noWrap/>
            <w:vAlign w:val="bottom"/>
            <w:hideMark/>
          </w:tcPr>
          <w:p w14:paraId="466773A9"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38.09%</w:t>
            </w:r>
          </w:p>
        </w:tc>
        <w:tc>
          <w:tcPr>
            <w:tcW w:w="669" w:type="pct"/>
            <w:tcBorders>
              <w:top w:val="nil"/>
              <w:left w:val="nil"/>
              <w:bottom w:val="single" w:sz="4" w:space="0" w:color="auto"/>
              <w:right w:val="single" w:sz="4" w:space="0" w:color="auto"/>
            </w:tcBorders>
            <w:shd w:val="clear" w:color="auto" w:fill="auto"/>
            <w:noWrap/>
            <w:vAlign w:val="bottom"/>
            <w:hideMark/>
          </w:tcPr>
          <w:p w14:paraId="09CCFFC7"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805" w:type="pct"/>
            <w:tcBorders>
              <w:top w:val="nil"/>
              <w:left w:val="nil"/>
              <w:bottom w:val="single" w:sz="4" w:space="0" w:color="auto"/>
              <w:right w:val="single" w:sz="4" w:space="0" w:color="auto"/>
            </w:tcBorders>
            <w:shd w:val="clear" w:color="auto" w:fill="auto"/>
            <w:noWrap/>
            <w:vAlign w:val="bottom"/>
            <w:hideMark/>
          </w:tcPr>
          <w:p w14:paraId="187D1F8E"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9.07%</w:t>
            </w:r>
          </w:p>
        </w:tc>
        <w:tc>
          <w:tcPr>
            <w:tcW w:w="669" w:type="pct"/>
            <w:tcBorders>
              <w:top w:val="nil"/>
              <w:left w:val="nil"/>
              <w:bottom w:val="single" w:sz="4" w:space="0" w:color="auto"/>
              <w:right w:val="single" w:sz="4" w:space="0" w:color="auto"/>
            </w:tcBorders>
            <w:shd w:val="clear" w:color="auto" w:fill="auto"/>
            <w:noWrap/>
            <w:vAlign w:val="bottom"/>
            <w:hideMark/>
          </w:tcPr>
          <w:p w14:paraId="13304F26"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-16.99%</w:t>
            </w:r>
          </w:p>
        </w:tc>
        <w:tc>
          <w:tcPr>
            <w:tcW w:w="669" w:type="pct"/>
            <w:tcBorders>
              <w:top w:val="nil"/>
              <w:left w:val="nil"/>
              <w:bottom w:val="single" w:sz="4" w:space="0" w:color="auto"/>
              <w:right w:val="single" w:sz="4" w:space="0" w:color="auto"/>
            </w:tcBorders>
            <w:shd w:val="clear" w:color="auto" w:fill="auto"/>
            <w:noWrap/>
            <w:vAlign w:val="bottom"/>
            <w:hideMark/>
          </w:tcPr>
          <w:p w14:paraId="3F592000" w14:textId="77777777" w:rsidR="00AB6652" w:rsidRPr="00AB6652" w:rsidRDefault="00AB6652" w:rsidP="00963729">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bl>
    <w:p w14:paraId="6A89AC4E" w14:textId="77777777" w:rsidR="000541EF" w:rsidRPr="00447AB1" w:rsidRDefault="00447AB1" w:rsidP="00447AB1">
      <w:pPr>
        <w:wordWrap w:val="0"/>
        <w:ind w:firstLine="400"/>
        <w:jc w:val="right"/>
        <w:rPr>
          <w:sz w:val="20"/>
          <w:szCs w:val="20"/>
        </w:rPr>
      </w:pPr>
      <w:r w:rsidRPr="00F61FA1">
        <w:rPr>
          <w:sz w:val="20"/>
          <w:szCs w:val="20"/>
        </w:rPr>
        <w:t>数据来源：同花顺</w:t>
      </w:r>
      <w:proofErr w:type="spellStart"/>
      <w:r w:rsidRPr="00F61FA1">
        <w:rPr>
          <w:sz w:val="20"/>
          <w:szCs w:val="20"/>
        </w:rPr>
        <w:t>iFin</w:t>
      </w:r>
      <w:r>
        <w:rPr>
          <w:sz w:val="20"/>
          <w:szCs w:val="20"/>
        </w:rPr>
        <w:t>D</w:t>
      </w:r>
      <w:proofErr w:type="spellEnd"/>
    </w:p>
    <w:p w14:paraId="20A676C8" w14:textId="77777777" w:rsidR="0078752F" w:rsidRDefault="0078752F" w:rsidP="00EB2C67">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sectPr w:rsidR="0078752F" w:rsidSect="006C4943">
          <w:pgSz w:w="11906" w:h="16838"/>
          <w:pgMar w:top="1440" w:right="1800" w:bottom="1440" w:left="1800" w:header="851" w:footer="992" w:gutter="0"/>
          <w:cols w:space="425"/>
          <w:docGrid w:type="lines" w:linePitch="312"/>
        </w:sectPr>
      </w:pPr>
      <w:bookmarkStart w:id="132" w:name="_Toc160331818"/>
      <w:bookmarkStart w:id="133" w:name="_Toc160525365"/>
      <w:bookmarkStart w:id="134" w:name="_Toc161538495"/>
      <w:bookmarkStart w:id="135" w:name="_Toc161605246"/>
      <w:bookmarkStart w:id="136" w:name="_Toc161842914"/>
      <w:bookmarkStart w:id="137" w:name="_Toc162555955"/>
      <w:bookmarkStart w:id="138" w:name="_Toc163034552"/>
      <w:bookmarkStart w:id="139" w:name="_Toc164442364"/>
    </w:p>
    <w:p w14:paraId="59643BDD" w14:textId="0605CE8E" w:rsidR="005D3F3F" w:rsidRPr="005D3F3F" w:rsidRDefault="004607AC" w:rsidP="005D3F3F">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140" w:name="_Toc164980150"/>
      <w:bookmarkStart w:id="141" w:name="_Toc165950667"/>
      <w:bookmarkStart w:id="142" w:name="_Toc162555957"/>
      <w:bookmarkStart w:id="143" w:name="_Toc163034554"/>
      <w:bookmarkStart w:id="144" w:name="_Toc164442365"/>
      <w:bookmarkStart w:id="145" w:name="_Toc160331821"/>
      <w:bookmarkStart w:id="146" w:name="_Toc160525368"/>
      <w:bookmarkStart w:id="147" w:name="_Toc161538498"/>
      <w:bookmarkStart w:id="148" w:name="_Toc161605248"/>
      <w:bookmarkStart w:id="149" w:name="_Toc167020999"/>
      <w:bookmarkEnd w:id="132"/>
      <w:bookmarkEnd w:id="133"/>
      <w:bookmarkEnd w:id="134"/>
      <w:bookmarkEnd w:id="135"/>
      <w:bookmarkEnd w:id="136"/>
      <w:bookmarkEnd w:id="137"/>
      <w:bookmarkEnd w:id="138"/>
      <w:bookmarkEnd w:id="139"/>
      <w:r>
        <w:rPr>
          <w:rFonts w:ascii="黑体" w:eastAsia="黑体" w:hAnsi="黑体" w:cs="黑体" w:hint="eastAsia"/>
          <w:b/>
          <w:bCs/>
          <w:color w:val="auto"/>
          <w:sz w:val="36"/>
          <w:szCs w:val="36"/>
        </w:rPr>
        <w:lastRenderedPageBreak/>
        <w:t>二</w:t>
      </w:r>
      <w:r w:rsidR="00EF7D93">
        <w:rPr>
          <w:rFonts w:ascii="黑体" w:eastAsia="黑体" w:hAnsi="黑体" w:cs="黑体" w:hint="eastAsia"/>
          <w:b/>
          <w:bCs/>
          <w:color w:val="auto"/>
          <w:sz w:val="36"/>
          <w:szCs w:val="36"/>
        </w:rPr>
        <w:t>、</w:t>
      </w:r>
      <w:r w:rsidR="00257B7C">
        <w:rPr>
          <w:rFonts w:ascii="黑体" w:eastAsia="黑体" w:hAnsi="黑体" w:cs="黑体" w:hint="eastAsia"/>
          <w:b/>
          <w:bCs/>
          <w:color w:val="auto"/>
          <w:sz w:val="36"/>
          <w:szCs w:val="36"/>
        </w:rPr>
        <w:t>生产</w:t>
      </w:r>
      <w:r w:rsidR="004729C3">
        <w:rPr>
          <w:rFonts w:ascii="黑体" w:eastAsia="黑体" w:hAnsi="黑体" w:cs="黑体" w:hint="eastAsia"/>
          <w:b/>
          <w:bCs/>
          <w:color w:val="auto"/>
          <w:sz w:val="36"/>
          <w:szCs w:val="36"/>
        </w:rPr>
        <w:t>模式</w:t>
      </w:r>
      <w:bookmarkStart w:id="150" w:name="_Toc161842917"/>
      <w:bookmarkStart w:id="151" w:name="_Toc162555958"/>
      <w:bookmarkStart w:id="152" w:name="_Toc163034555"/>
      <w:bookmarkStart w:id="153" w:name="_Toc164442366"/>
      <w:bookmarkStart w:id="154" w:name="_Toc164980156"/>
      <w:bookmarkStart w:id="155" w:name="_Toc165950670"/>
      <w:bookmarkEnd w:id="140"/>
      <w:bookmarkEnd w:id="141"/>
      <w:bookmarkEnd w:id="142"/>
      <w:bookmarkEnd w:id="143"/>
      <w:bookmarkEnd w:id="144"/>
      <w:bookmarkEnd w:id="149"/>
    </w:p>
    <w:p w14:paraId="17DFA295" w14:textId="77777777" w:rsidR="00571A9E" w:rsidRDefault="005D3F3F" w:rsidP="005D3F3F">
      <w:pPr>
        <w:ind w:firstLine="560"/>
      </w:pPr>
      <w:r>
        <w:rPr>
          <w:rFonts w:hint="eastAsia"/>
        </w:rPr>
        <w:t>公司遵循“盐为基础、纵向延伸、发挥优势、绿色发展”的思路，坚持不懈地推进管理变革和技术创新，努力寻求产业升级和多元化发展道路，高度重视环境保护和节能减排工作。目前已发展成为横跨内蒙古、青海、江苏、安徽四省（区）七地的盐化工企业，未来公司将建设成为“生产环境清洁优美、资源利用节能减排、收入利润持续增长、股东员工共同受益”的中国一流的循环经济盐化工基地。</w:t>
      </w:r>
    </w:p>
    <w:p w14:paraId="645C4358" w14:textId="408011AD" w:rsidR="00571A9E" w:rsidRDefault="00571A9E" w:rsidP="00571A9E">
      <w:pPr>
        <w:pStyle w:val="2"/>
        <w:keepNext w:val="0"/>
        <w:keepLines w:val="0"/>
        <w:widowControl/>
        <w:tabs>
          <w:tab w:val="left" w:pos="0"/>
        </w:tabs>
        <w:adjustRightInd w:val="0"/>
        <w:spacing w:beforeLines="50" w:before="156" w:afterLines="50" w:after="156" w:line="276" w:lineRule="auto"/>
        <w:ind w:firstLine="653"/>
      </w:pPr>
      <w:bookmarkStart w:id="156" w:name="_Toc167021000"/>
      <w:r w:rsidRPr="00571A9E">
        <w:rPr>
          <w:rFonts w:ascii="黑体" w:eastAsia="黑体" w:hAnsi="黑体" w:cs="黑体" w:hint="eastAsia"/>
          <w:b/>
          <w:bCs/>
          <w:color w:val="auto"/>
          <w:sz w:val="36"/>
          <w:szCs w:val="36"/>
        </w:rPr>
        <w:t>三、</w:t>
      </w:r>
      <w:r w:rsidR="00231C8C">
        <w:rPr>
          <w:rFonts w:ascii="黑体" w:eastAsia="黑体" w:hAnsi="黑体" w:cs="黑体" w:hint="eastAsia"/>
          <w:b/>
          <w:bCs/>
          <w:color w:val="auto"/>
          <w:sz w:val="36"/>
          <w:szCs w:val="36"/>
        </w:rPr>
        <w:t>采购与</w:t>
      </w:r>
      <w:r w:rsidRPr="00571A9E">
        <w:rPr>
          <w:rFonts w:ascii="黑体" w:eastAsia="黑体" w:hAnsi="黑体" w:cs="黑体" w:hint="eastAsia"/>
          <w:b/>
          <w:bCs/>
          <w:color w:val="auto"/>
          <w:sz w:val="36"/>
          <w:szCs w:val="36"/>
        </w:rPr>
        <w:t>销售模式</w:t>
      </w:r>
      <w:bookmarkEnd w:id="156"/>
    </w:p>
    <w:p w14:paraId="7417766F" w14:textId="13AABB49" w:rsidR="005D3F3F" w:rsidRPr="005D3F3F" w:rsidRDefault="005D3F3F" w:rsidP="005D3F3F">
      <w:pPr>
        <w:ind w:firstLine="560"/>
        <w:sectPr w:rsidR="005D3F3F" w:rsidRPr="005D3F3F" w:rsidSect="006C4943">
          <w:pgSz w:w="11906" w:h="16838"/>
          <w:pgMar w:top="1440" w:right="1800" w:bottom="1440" w:left="1800" w:header="851" w:footer="992" w:gutter="0"/>
          <w:cols w:space="425"/>
          <w:docGrid w:type="lines" w:linePitch="312"/>
        </w:sectPr>
      </w:pPr>
      <w:r>
        <w:rPr>
          <w:rFonts w:hint="eastAsia"/>
        </w:rPr>
        <w:t>公司主要采用生产销售型经营模式；原材料采购以招标采购和比价采购为主；化工产品销售模式以直销为主、贸易为辅；医药产品销售模式主要为普药大流通分销模式、新药招商代理加学术推广模式、保健品区域代理加品牌推广模式。</w:t>
      </w:r>
    </w:p>
    <w:p w14:paraId="7F3F1F8B" w14:textId="1A16C94B" w:rsidR="00EB2C67" w:rsidRPr="00EB2C67" w:rsidRDefault="00EF7D93" w:rsidP="00C34DAA">
      <w:pPr>
        <w:pStyle w:val="1"/>
        <w:keepNext w:val="0"/>
        <w:keepLines w:val="0"/>
        <w:widowControl/>
        <w:tabs>
          <w:tab w:val="left" w:pos="0"/>
        </w:tabs>
        <w:adjustRightInd w:val="0"/>
        <w:spacing w:beforeLines="50" w:before="156" w:afterLines="50" w:after="156" w:line="360" w:lineRule="auto"/>
        <w:jc w:val="center"/>
        <w:rPr>
          <w:rFonts w:ascii="黑体" w:eastAsia="黑体" w:hAnsi="黑体" w:cs="方正小标宋"/>
          <w:b/>
          <w:bCs/>
          <w:color w:val="auto"/>
          <w:sz w:val="44"/>
          <w:szCs w:val="44"/>
        </w:rPr>
      </w:pPr>
      <w:bookmarkStart w:id="157" w:name="_Toc167021001"/>
      <w:r w:rsidRPr="00EB2C67">
        <w:rPr>
          <w:rFonts w:ascii="黑体" w:eastAsia="黑体" w:hAnsi="黑体" w:cs="方正小标宋" w:hint="eastAsia"/>
          <w:b/>
          <w:bCs/>
          <w:color w:val="auto"/>
          <w:sz w:val="44"/>
          <w:szCs w:val="44"/>
        </w:rPr>
        <w:lastRenderedPageBreak/>
        <w:t>第三章</w:t>
      </w:r>
      <w:r>
        <w:rPr>
          <w:rFonts w:ascii="黑体" w:eastAsia="黑体" w:hAnsi="黑体" w:cs="方正小标宋" w:hint="eastAsia"/>
          <w:b/>
          <w:bCs/>
          <w:color w:val="auto"/>
          <w:sz w:val="44"/>
          <w:szCs w:val="44"/>
        </w:rPr>
        <w:t>、</w:t>
      </w:r>
      <w:r w:rsidRPr="00EB2C67">
        <w:rPr>
          <w:rFonts w:ascii="黑体" w:eastAsia="黑体" w:hAnsi="黑体" w:cs="方正小标宋"/>
          <w:b/>
          <w:bCs/>
          <w:color w:val="auto"/>
          <w:sz w:val="44"/>
          <w:szCs w:val="44"/>
        </w:rPr>
        <w:t>行业分析</w:t>
      </w:r>
      <w:bookmarkEnd w:id="145"/>
      <w:bookmarkEnd w:id="146"/>
      <w:bookmarkEnd w:id="147"/>
      <w:bookmarkEnd w:id="148"/>
      <w:bookmarkEnd w:id="150"/>
      <w:bookmarkEnd w:id="151"/>
      <w:bookmarkEnd w:id="152"/>
      <w:bookmarkEnd w:id="153"/>
      <w:bookmarkEnd w:id="154"/>
      <w:bookmarkEnd w:id="155"/>
      <w:bookmarkEnd w:id="157"/>
    </w:p>
    <w:p w14:paraId="62198262" w14:textId="77777777" w:rsidR="008B6F04" w:rsidRPr="004160A4" w:rsidRDefault="008B6F04" w:rsidP="004160A4">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158" w:name="_Toc160331822"/>
      <w:bookmarkStart w:id="159" w:name="_Toc160525369"/>
      <w:bookmarkStart w:id="160" w:name="_Toc161538499"/>
      <w:bookmarkStart w:id="161" w:name="_Toc161605249"/>
      <w:bookmarkStart w:id="162" w:name="_Toc161842918"/>
      <w:bookmarkStart w:id="163" w:name="_Toc162555959"/>
      <w:bookmarkStart w:id="164" w:name="_Toc163034556"/>
      <w:bookmarkStart w:id="165" w:name="_Toc164442367"/>
      <w:bookmarkStart w:id="166" w:name="_Toc164980157"/>
      <w:bookmarkStart w:id="167" w:name="_Toc165950671"/>
      <w:bookmarkStart w:id="168" w:name="_Toc167021002"/>
      <w:r>
        <w:rPr>
          <w:rFonts w:ascii="黑体" w:eastAsia="黑体" w:hAnsi="黑体" w:cs="黑体" w:hint="eastAsia"/>
          <w:b/>
          <w:bCs/>
          <w:color w:val="auto"/>
          <w:sz w:val="36"/>
          <w:szCs w:val="36"/>
        </w:rPr>
        <w:t>一、</w:t>
      </w:r>
      <w:r w:rsidRPr="00EB2C67">
        <w:rPr>
          <w:rFonts w:ascii="黑体" w:eastAsia="黑体" w:hAnsi="黑体" w:cs="黑体" w:hint="eastAsia"/>
          <w:b/>
          <w:bCs/>
          <w:color w:val="auto"/>
          <w:sz w:val="36"/>
          <w:szCs w:val="36"/>
        </w:rPr>
        <w:t>政策背景</w:t>
      </w:r>
      <w:bookmarkStart w:id="169" w:name="_Toc160525370"/>
      <w:bookmarkStart w:id="170" w:name="_Toc160331823"/>
      <w:bookmarkEnd w:id="158"/>
      <w:bookmarkEnd w:id="159"/>
      <w:bookmarkEnd w:id="160"/>
      <w:bookmarkEnd w:id="161"/>
      <w:bookmarkEnd w:id="162"/>
      <w:bookmarkEnd w:id="163"/>
      <w:bookmarkEnd w:id="164"/>
      <w:bookmarkEnd w:id="165"/>
      <w:bookmarkEnd w:id="166"/>
      <w:bookmarkEnd w:id="167"/>
      <w:bookmarkEnd w:id="168"/>
    </w:p>
    <w:p w14:paraId="29127C3F" w14:textId="461A4FB4" w:rsidR="00E61C8A" w:rsidRPr="006E67F3" w:rsidRDefault="00E61C8A" w:rsidP="00E61C8A">
      <w:pPr>
        <w:ind w:firstLine="560"/>
        <w:rPr>
          <w:rFonts w:ascii="仿宋" w:hAnsi="仿宋"/>
          <w:shd w:val="clear" w:color="auto" w:fill="FFFFFF"/>
        </w:rPr>
      </w:pPr>
      <w:bookmarkStart w:id="171" w:name="_Toc160525373"/>
      <w:bookmarkStart w:id="172" w:name="_Toc161538500"/>
      <w:bookmarkStart w:id="173" w:name="_Toc161605250"/>
      <w:bookmarkStart w:id="174" w:name="_Toc161842919"/>
      <w:bookmarkStart w:id="175" w:name="_Toc162555960"/>
      <w:bookmarkStart w:id="176" w:name="_Toc163034559"/>
      <w:bookmarkEnd w:id="169"/>
      <w:r w:rsidRPr="006E67F3">
        <w:rPr>
          <w:rFonts w:ascii="仿宋" w:hAnsi="仿宋"/>
          <w:shd w:val="clear" w:color="auto" w:fill="FFFFFF"/>
        </w:rPr>
        <w:t>20世纪90年代以来，由于中国在市场经济方面的进一步推进，在广泛引进国际上有关化工技术与产品开发理论基础上，中国的化工材料研究也取得了很大的进步。“十二五”时期，我国IT行业，尤其是消费类电子行业发展迅速，推动电子化学品原材料需求增长;“十三五”时期，我国化工新材料着重于空白品种产业化进程发展，提高行业自给率;经过几十年的发展，中国化工新材料研究开发取得了多项突破性的研究成果，“十四五”时期，在政策推动下，化工新材料行业进入高质量发展阶段。</w:t>
      </w:r>
    </w:p>
    <w:p w14:paraId="4029405B" w14:textId="784E869A" w:rsidR="00E61C8A" w:rsidRPr="006E67F3" w:rsidRDefault="00E61C8A" w:rsidP="00955CC8">
      <w:pPr>
        <w:ind w:firstLine="576"/>
        <w:rPr>
          <w:rFonts w:ascii="仿宋" w:hAnsi="仿宋"/>
          <w:color w:val="333333"/>
          <w:spacing w:val="8"/>
          <w:shd w:val="clear" w:color="auto" w:fill="FFFFFF"/>
        </w:rPr>
      </w:pPr>
      <w:r w:rsidRPr="006E67F3">
        <w:rPr>
          <w:rFonts w:ascii="仿宋" w:hAnsi="仿宋"/>
          <w:color w:val="333333"/>
          <w:spacing w:val="8"/>
          <w:shd w:val="clear" w:color="auto" w:fill="FFFFFF"/>
        </w:rPr>
        <w:t>化工新材料作为基础性和支柱性战略产业，是高新技术的先导。我国于2019年2021年分别发布两版《重点新材料首批次应用示范指导目录》大力扶持产业发展。</w:t>
      </w:r>
    </w:p>
    <w:p w14:paraId="085A7C30" w14:textId="3BC00AF3" w:rsidR="00955CC8" w:rsidRPr="006E67F3" w:rsidRDefault="00955CC8" w:rsidP="00955CC8">
      <w:pPr>
        <w:ind w:firstLine="576"/>
        <w:rPr>
          <w:rFonts w:ascii="仿宋" w:hAnsi="仿宋"/>
          <w:color w:val="333333"/>
          <w:spacing w:val="8"/>
          <w:shd w:val="clear" w:color="auto" w:fill="FFFFFF"/>
        </w:rPr>
      </w:pPr>
      <w:r w:rsidRPr="006E67F3">
        <w:rPr>
          <w:rFonts w:ascii="仿宋" w:hAnsi="仿宋"/>
          <w:color w:val="333333"/>
          <w:spacing w:val="8"/>
          <w:shd w:val="clear" w:color="auto" w:fill="FFFFFF"/>
        </w:rPr>
        <w:t>为促进新材料产业发展更上一层楼，相关政策频频加码。从发布《“十三五”国家战略性新兴产业发展规划》明确加快新材料等战略新兴产业发展，到成立国家新材料产业发展领导小组</w:t>
      </w:r>
      <w:r w:rsidR="006E67F3">
        <w:rPr>
          <w:rFonts w:ascii="仿宋" w:hAnsi="仿宋" w:hint="eastAsia"/>
          <w:color w:val="333333"/>
          <w:spacing w:val="8"/>
          <w:shd w:val="clear" w:color="auto" w:fill="FFFFFF"/>
        </w:rPr>
        <w:t>；</w:t>
      </w:r>
      <w:r w:rsidRPr="006E67F3">
        <w:rPr>
          <w:rFonts w:ascii="仿宋" w:hAnsi="仿宋"/>
          <w:color w:val="333333"/>
          <w:spacing w:val="8"/>
          <w:shd w:val="clear" w:color="auto" w:fill="FFFFFF"/>
        </w:rPr>
        <w:t>从发布《新材料产业发展指南》到为中国制造2025增添百亿专项基金，不断在政策上为新材料产业提供支持</w:t>
      </w:r>
      <w:r w:rsidR="006E67F3">
        <w:rPr>
          <w:rFonts w:ascii="仿宋" w:hAnsi="仿宋" w:hint="eastAsia"/>
          <w:color w:val="333333"/>
          <w:spacing w:val="8"/>
          <w:shd w:val="clear" w:color="auto" w:fill="FFFFFF"/>
        </w:rPr>
        <w:t>，</w:t>
      </w:r>
      <w:r w:rsidRPr="006E67F3">
        <w:rPr>
          <w:rFonts w:ascii="仿宋" w:hAnsi="仿宋" w:hint="eastAsia"/>
          <w:color w:val="333333"/>
          <w:spacing w:val="8"/>
          <w:shd w:val="clear" w:color="auto" w:fill="FFFFFF"/>
        </w:rPr>
        <w:t>2016年以来化工产业主要政策见下所示</w:t>
      </w:r>
      <w:r w:rsidRPr="006E67F3">
        <w:rPr>
          <w:rFonts w:ascii="仿宋" w:hAnsi="仿宋"/>
          <w:color w:val="333333"/>
          <w:spacing w:val="8"/>
          <w:shd w:val="clear" w:color="auto" w:fill="FFFFFF"/>
        </w:rPr>
        <w:t>。</w:t>
      </w:r>
    </w:p>
    <w:p w14:paraId="561493BD" w14:textId="77777777" w:rsidR="006E67F3" w:rsidRDefault="006E67F3" w:rsidP="000F43D8">
      <w:pPr>
        <w:spacing w:line="480" w:lineRule="auto"/>
        <w:ind w:firstLineChars="0" w:firstLine="0"/>
        <w:jc w:val="center"/>
        <w:rPr>
          <w:rFonts w:ascii="黑体" w:eastAsia="黑体" w:hAnsi="黑体"/>
          <w:sz w:val="24"/>
          <w:szCs w:val="24"/>
        </w:rPr>
        <w:sectPr w:rsidR="006E67F3" w:rsidSect="001B7C2C">
          <w:pgSz w:w="11906" w:h="16838"/>
          <w:pgMar w:top="1440" w:right="1800" w:bottom="1440" w:left="1800" w:header="851" w:footer="992" w:gutter="0"/>
          <w:cols w:space="425"/>
          <w:docGrid w:type="lines" w:linePitch="312"/>
        </w:sectPr>
      </w:pPr>
    </w:p>
    <w:p w14:paraId="55B17981" w14:textId="334850BF" w:rsidR="000F43D8" w:rsidRPr="000F43D8" w:rsidRDefault="000F43D8" w:rsidP="000F43D8">
      <w:pPr>
        <w:spacing w:line="480" w:lineRule="auto"/>
        <w:ind w:firstLineChars="0" w:firstLine="0"/>
        <w:jc w:val="center"/>
        <w:rPr>
          <w:rFonts w:ascii="黑体" w:eastAsia="黑体" w:hAnsi="黑体"/>
          <w:sz w:val="24"/>
          <w:szCs w:val="24"/>
        </w:rPr>
      </w:pPr>
      <w:r w:rsidRPr="00A947D7">
        <w:rPr>
          <w:rFonts w:ascii="黑体" w:eastAsia="黑体" w:hAnsi="黑体" w:hint="eastAsia"/>
          <w:sz w:val="24"/>
          <w:szCs w:val="24"/>
        </w:rPr>
        <w:lastRenderedPageBreak/>
        <w:t>表</w:t>
      </w:r>
      <w:r w:rsidR="006F613F">
        <w:rPr>
          <w:rFonts w:ascii="黑体" w:eastAsia="黑体" w:hAnsi="黑体" w:hint="eastAsia"/>
          <w:sz w:val="24"/>
          <w:szCs w:val="24"/>
        </w:rPr>
        <w:t>6</w:t>
      </w:r>
      <w:r w:rsidRPr="00A947D7">
        <w:rPr>
          <w:rFonts w:ascii="黑体" w:eastAsia="黑体" w:hAnsi="黑体" w:hint="eastAsia"/>
          <w:sz w:val="24"/>
          <w:szCs w:val="24"/>
        </w:rPr>
        <w:t xml:space="preserve">  </w:t>
      </w:r>
      <w:r>
        <w:rPr>
          <w:rFonts w:ascii="黑体" w:eastAsia="黑体" w:hAnsi="黑体" w:hint="eastAsia"/>
          <w:sz w:val="24"/>
          <w:szCs w:val="24"/>
        </w:rPr>
        <w:t>20</w:t>
      </w:r>
      <w:r w:rsidR="00955CC8">
        <w:rPr>
          <w:rFonts w:ascii="黑体" w:eastAsia="黑体" w:hAnsi="黑体" w:hint="eastAsia"/>
          <w:sz w:val="24"/>
          <w:szCs w:val="24"/>
        </w:rPr>
        <w:t>16</w:t>
      </w:r>
      <w:r w:rsidRPr="00A947D7">
        <w:rPr>
          <w:rFonts w:ascii="黑体" w:eastAsia="黑体" w:hAnsi="黑体" w:hint="eastAsia"/>
          <w:sz w:val="24"/>
          <w:szCs w:val="24"/>
        </w:rPr>
        <w:t>年以来</w:t>
      </w:r>
      <w:r w:rsidR="000356E4">
        <w:rPr>
          <w:rFonts w:ascii="黑体" w:eastAsia="黑体" w:hAnsi="黑体" w:hint="eastAsia"/>
          <w:sz w:val="24"/>
          <w:szCs w:val="24"/>
        </w:rPr>
        <w:t>化工</w:t>
      </w:r>
      <w:r w:rsidRPr="00A947D7">
        <w:rPr>
          <w:rFonts w:ascii="黑体" w:eastAsia="黑体" w:hAnsi="黑体" w:hint="eastAsia"/>
          <w:sz w:val="24"/>
          <w:szCs w:val="24"/>
        </w:rPr>
        <w:t>产业</w:t>
      </w:r>
      <w:r>
        <w:rPr>
          <w:rFonts w:ascii="黑体" w:eastAsia="黑体" w:hAnsi="黑体" w:hint="eastAsia"/>
          <w:sz w:val="24"/>
          <w:szCs w:val="24"/>
        </w:rPr>
        <w:t>主要</w:t>
      </w:r>
      <w:r w:rsidRPr="00A947D7">
        <w:rPr>
          <w:rFonts w:ascii="黑体" w:eastAsia="黑体" w:hAnsi="黑体" w:hint="eastAsia"/>
          <w:sz w:val="24"/>
          <w:szCs w:val="24"/>
        </w:rPr>
        <w:t>政策统计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482"/>
        <w:gridCol w:w="6021"/>
      </w:tblGrid>
      <w:tr w:rsidR="00955CC8" w:rsidRPr="00E44E51" w14:paraId="5362C4EC" w14:textId="77777777" w:rsidTr="00425327">
        <w:tc>
          <w:tcPr>
            <w:tcW w:w="0" w:type="auto"/>
            <w:shd w:val="clear" w:color="auto" w:fill="E7E6E6"/>
          </w:tcPr>
          <w:p w14:paraId="5F93B64E" w14:textId="77777777" w:rsidR="00955CC8" w:rsidRPr="00E44E51" w:rsidRDefault="00955CC8" w:rsidP="00425327">
            <w:pPr>
              <w:tabs>
                <w:tab w:val="clear" w:pos="0"/>
              </w:tabs>
              <w:adjustRightInd/>
              <w:ind w:firstLineChars="0" w:firstLine="0"/>
              <w:jc w:val="center"/>
              <w:rPr>
                <w:rFonts w:ascii="仿宋" w:hAnsi="仿宋" w:cs="宋体"/>
                <w:b/>
                <w:bCs/>
                <w:color w:val="000000"/>
                <w:kern w:val="0"/>
                <w:sz w:val="16"/>
                <w:szCs w:val="16"/>
              </w:rPr>
            </w:pPr>
            <w:r w:rsidRPr="00E44E51">
              <w:rPr>
                <w:rFonts w:ascii="仿宋" w:hAnsi="仿宋" w:cs="宋体" w:hint="eastAsia"/>
                <w:b/>
                <w:bCs/>
                <w:color w:val="000000"/>
                <w:kern w:val="0"/>
                <w:sz w:val="16"/>
                <w:szCs w:val="16"/>
              </w:rPr>
              <w:t>发布时间</w:t>
            </w:r>
          </w:p>
        </w:tc>
        <w:tc>
          <w:tcPr>
            <w:tcW w:w="0" w:type="auto"/>
            <w:shd w:val="clear" w:color="auto" w:fill="E7E6E6"/>
          </w:tcPr>
          <w:p w14:paraId="7CF0B410" w14:textId="77777777" w:rsidR="00955CC8" w:rsidRPr="00E44E51" w:rsidRDefault="00955CC8" w:rsidP="00425327">
            <w:pPr>
              <w:tabs>
                <w:tab w:val="clear" w:pos="0"/>
              </w:tabs>
              <w:adjustRightInd/>
              <w:ind w:firstLineChars="0" w:firstLine="0"/>
              <w:jc w:val="center"/>
              <w:rPr>
                <w:rFonts w:ascii="仿宋" w:hAnsi="仿宋" w:cs="宋体"/>
                <w:b/>
                <w:bCs/>
                <w:color w:val="000000"/>
                <w:kern w:val="0"/>
                <w:sz w:val="16"/>
                <w:szCs w:val="16"/>
              </w:rPr>
            </w:pPr>
            <w:r w:rsidRPr="00E44E51">
              <w:rPr>
                <w:rFonts w:ascii="仿宋" w:hAnsi="仿宋" w:cs="宋体" w:hint="eastAsia"/>
                <w:b/>
                <w:bCs/>
                <w:color w:val="000000"/>
                <w:kern w:val="0"/>
                <w:sz w:val="16"/>
                <w:szCs w:val="16"/>
              </w:rPr>
              <w:t>政策名称</w:t>
            </w:r>
          </w:p>
        </w:tc>
        <w:tc>
          <w:tcPr>
            <w:tcW w:w="0" w:type="auto"/>
            <w:shd w:val="clear" w:color="auto" w:fill="E7E6E6"/>
          </w:tcPr>
          <w:p w14:paraId="3938CED0" w14:textId="77777777" w:rsidR="00955CC8" w:rsidRPr="00E44E51" w:rsidRDefault="00955CC8" w:rsidP="00425327">
            <w:pPr>
              <w:tabs>
                <w:tab w:val="clear" w:pos="0"/>
              </w:tabs>
              <w:adjustRightInd/>
              <w:ind w:firstLineChars="0" w:firstLine="0"/>
              <w:jc w:val="center"/>
              <w:rPr>
                <w:rFonts w:ascii="仿宋" w:hAnsi="仿宋" w:cs="宋体"/>
                <w:b/>
                <w:bCs/>
                <w:color w:val="000000"/>
                <w:kern w:val="0"/>
                <w:sz w:val="16"/>
                <w:szCs w:val="16"/>
              </w:rPr>
            </w:pPr>
            <w:r w:rsidRPr="00E44E51">
              <w:rPr>
                <w:rFonts w:ascii="仿宋" w:hAnsi="仿宋" w:cs="宋体" w:hint="eastAsia"/>
                <w:b/>
                <w:bCs/>
                <w:color w:val="000000"/>
                <w:kern w:val="0"/>
                <w:sz w:val="16"/>
                <w:szCs w:val="16"/>
              </w:rPr>
              <w:t>重点内容解读</w:t>
            </w:r>
          </w:p>
        </w:tc>
      </w:tr>
      <w:tr w:rsidR="00955CC8" w:rsidRPr="00F96037" w14:paraId="182C4F81" w14:textId="77777777" w:rsidTr="00425327">
        <w:tc>
          <w:tcPr>
            <w:tcW w:w="0" w:type="auto"/>
            <w:shd w:val="clear" w:color="auto" w:fill="auto"/>
          </w:tcPr>
          <w:p w14:paraId="0F2976E4" w14:textId="2F599461"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2023.02</w:t>
            </w:r>
          </w:p>
        </w:tc>
        <w:tc>
          <w:tcPr>
            <w:tcW w:w="0" w:type="auto"/>
            <w:shd w:val="clear" w:color="auto" w:fill="auto"/>
          </w:tcPr>
          <w:p w14:paraId="7EFAFFC7" w14:textId="3E14A95C"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《质量强国建设纲要》</w:t>
            </w:r>
          </w:p>
        </w:tc>
        <w:tc>
          <w:tcPr>
            <w:tcW w:w="0" w:type="auto"/>
            <w:shd w:val="clear" w:color="auto" w:fill="auto"/>
          </w:tcPr>
          <w:p w14:paraId="7E337C16" w14:textId="55BB3FF9"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强化企业创新主体地位，引导企业加大质量技术创新投入，推动新技术、新工艺、新材料应用，促进品种开发和品质升级。</w:t>
            </w:r>
          </w:p>
        </w:tc>
      </w:tr>
      <w:tr w:rsidR="00955CC8" w:rsidRPr="00F96037" w14:paraId="01BE5046" w14:textId="77777777" w:rsidTr="00425327">
        <w:tc>
          <w:tcPr>
            <w:tcW w:w="0" w:type="auto"/>
            <w:shd w:val="clear" w:color="auto" w:fill="auto"/>
          </w:tcPr>
          <w:p w14:paraId="4367D644" w14:textId="4128721C"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2022.12</w:t>
            </w:r>
          </w:p>
        </w:tc>
        <w:tc>
          <w:tcPr>
            <w:tcW w:w="0" w:type="auto"/>
            <w:shd w:val="clear" w:color="auto" w:fill="auto"/>
          </w:tcPr>
          <w:p w14:paraId="1C171E77" w14:textId="7F01F7DA"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《扩大内需战略规划纲要</w:t>
            </w:r>
            <w:r w:rsidRPr="00F96037">
              <w:rPr>
                <w:rFonts w:ascii="仿宋" w:hAnsi="仿宋" w:cs="宋体"/>
                <w:color w:val="000000"/>
                <w:kern w:val="0"/>
                <w:sz w:val="16"/>
                <w:szCs w:val="16"/>
              </w:rPr>
              <w:t>(2022-2035年)》</w:t>
            </w:r>
          </w:p>
        </w:tc>
        <w:tc>
          <w:tcPr>
            <w:tcW w:w="0" w:type="auto"/>
            <w:shd w:val="clear" w:color="auto" w:fill="auto"/>
          </w:tcPr>
          <w:p w14:paraId="3DF882CA" w14:textId="7F84B237"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推进前沿新材料研发应用。促进重大装备工程应用和产业化发展，加快大飞机、航空发动机和机载设备等研发，推进卫星及应用基础设施建设。</w:t>
            </w:r>
          </w:p>
        </w:tc>
      </w:tr>
      <w:tr w:rsidR="00955CC8" w:rsidRPr="00F96037" w14:paraId="4779047B" w14:textId="77777777" w:rsidTr="00425327">
        <w:tc>
          <w:tcPr>
            <w:tcW w:w="0" w:type="auto"/>
            <w:shd w:val="clear" w:color="auto" w:fill="auto"/>
          </w:tcPr>
          <w:p w14:paraId="60B8CF33" w14:textId="09EF6E68"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2022.09</w:t>
            </w:r>
          </w:p>
        </w:tc>
        <w:tc>
          <w:tcPr>
            <w:tcW w:w="0" w:type="auto"/>
            <w:shd w:val="clear" w:color="auto" w:fill="auto"/>
          </w:tcPr>
          <w:p w14:paraId="502E094F" w14:textId="365A300B"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《关于深化电子电器行业管理制度改革的意见》</w:t>
            </w:r>
          </w:p>
        </w:tc>
        <w:tc>
          <w:tcPr>
            <w:tcW w:w="0" w:type="auto"/>
            <w:shd w:val="clear" w:color="auto" w:fill="auto"/>
          </w:tcPr>
          <w:p w14:paraId="112805F3" w14:textId="7BBEDA3B"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结合基础电子产品发展实际，动态调整重点新材料首批次应用示范指导目录、首台</w:t>
            </w:r>
            <w:r w:rsidRPr="00F96037">
              <w:rPr>
                <w:rFonts w:ascii="仿宋" w:hAnsi="仿宋" w:cs="宋体"/>
                <w:color w:val="000000"/>
                <w:kern w:val="0"/>
                <w:sz w:val="16"/>
                <w:szCs w:val="16"/>
              </w:rPr>
              <w:t>(套)重大技术装备推广应用指导目录，加大对基础电子产品的支持力度。</w:t>
            </w:r>
          </w:p>
        </w:tc>
      </w:tr>
      <w:tr w:rsidR="00955CC8" w:rsidRPr="00F96037" w14:paraId="08FB3D5B" w14:textId="77777777" w:rsidTr="00425327">
        <w:tc>
          <w:tcPr>
            <w:tcW w:w="0" w:type="auto"/>
            <w:shd w:val="clear" w:color="auto" w:fill="auto"/>
          </w:tcPr>
          <w:p w14:paraId="101BA288" w14:textId="486CAF69"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2021.12</w:t>
            </w:r>
          </w:p>
        </w:tc>
        <w:tc>
          <w:tcPr>
            <w:tcW w:w="0" w:type="auto"/>
            <w:shd w:val="clear" w:color="auto" w:fill="auto"/>
          </w:tcPr>
          <w:p w14:paraId="4BA4CCAF" w14:textId="299BCA21"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《重点新材料首批次应用示范指导目录</w:t>
            </w:r>
            <w:r w:rsidRPr="00F96037">
              <w:rPr>
                <w:rFonts w:ascii="仿宋" w:hAnsi="仿宋" w:cs="宋体"/>
                <w:color w:val="000000"/>
                <w:kern w:val="0"/>
                <w:sz w:val="16"/>
                <w:szCs w:val="16"/>
              </w:rPr>
              <w:t>(2021年版)》</w:t>
            </w:r>
          </w:p>
        </w:tc>
        <w:tc>
          <w:tcPr>
            <w:tcW w:w="0" w:type="auto"/>
            <w:shd w:val="clear" w:color="auto" w:fill="auto"/>
          </w:tcPr>
          <w:p w14:paraId="0C4D351C" w14:textId="4475C1E4"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为进一步做好重点新材料首批次应用保险补偿试点工作，发布《重点新材料首批次应用示范指导目录</w:t>
            </w:r>
            <w:r w:rsidRPr="00F96037">
              <w:rPr>
                <w:rFonts w:ascii="仿宋" w:hAnsi="仿宋" w:cs="宋体"/>
                <w:color w:val="000000"/>
                <w:kern w:val="0"/>
                <w:sz w:val="16"/>
                <w:szCs w:val="16"/>
              </w:rPr>
              <w:t>(2021年版)》自2022年1月1日起施行。</w:t>
            </w:r>
          </w:p>
        </w:tc>
      </w:tr>
      <w:tr w:rsidR="00955CC8" w:rsidRPr="00F96037" w14:paraId="73AC0FC8" w14:textId="77777777" w:rsidTr="00425327">
        <w:tc>
          <w:tcPr>
            <w:tcW w:w="0" w:type="auto"/>
            <w:shd w:val="clear" w:color="auto" w:fill="auto"/>
          </w:tcPr>
          <w:p w14:paraId="258E1D42" w14:textId="5D9FE433"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2020.09</w:t>
            </w:r>
          </w:p>
        </w:tc>
        <w:tc>
          <w:tcPr>
            <w:tcW w:w="0" w:type="auto"/>
            <w:shd w:val="clear" w:color="auto" w:fill="auto"/>
          </w:tcPr>
          <w:p w14:paraId="5C441F90" w14:textId="78F9DE0A"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《关于扩大战略性新兴产业投资培育壮大新增长点增长极的指导意见》</w:t>
            </w:r>
          </w:p>
        </w:tc>
        <w:tc>
          <w:tcPr>
            <w:tcW w:w="0" w:type="auto"/>
            <w:shd w:val="clear" w:color="auto" w:fill="auto"/>
          </w:tcPr>
          <w:p w14:paraId="3C7BC7C8" w14:textId="3B1DCF79"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加快新材料产业强弱项。围绕保障大飞机、微电子制造、深海采矿等重点领域产业链供应链稳定，加快在光刻胶、高纯靶材、高温合金、高性能纤维材料、高强高导耐热材料、耐腐蚀材料、大尺寸硅片、电子封装材料等领域实现突破。实施新材料创新发展行动计划，提升稀土、钒钛、钨钼、锂铷铯、石墨等特色资源在开采、冶炼、深加工等环节的技术水平，加快拓展石墨烯、纳米材料等在光电子、航空装备新能源、生物医药等领域的应用。</w:t>
            </w:r>
          </w:p>
        </w:tc>
      </w:tr>
      <w:tr w:rsidR="00955CC8" w:rsidRPr="00F96037" w14:paraId="29888E67" w14:textId="77777777" w:rsidTr="00425327">
        <w:tc>
          <w:tcPr>
            <w:tcW w:w="0" w:type="auto"/>
            <w:shd w:val="clear" w:color="auto" w:fill="auto"/>
          </w:tcPr>
          <w:p w14:paraId="5DAF6173" w14:textId="2AA7FD93"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2020.03</w:t>
            </w:r>
          </w:p>
        </w:tc>
        <w:tc>
          <w:tcPr>
            <w:tcW w:w="0" w:type="auto"/>
            <w:shd w:val="clear" w:color="auto" w:fill="auto"/>
          </w:tcPr>
          <w:p w14:paraId="5696F104" w14:textId="42102D24"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《加强</w:t>
            </w:r>
            <w:r w:rsidRPr="00F96037">
              <w:rPr>
                <w:rFonts w:ascii="仿宋" w:hAnsi="仿宋" w:cs="宋体"/>
                <w:color w:val="000000"/>
                <w:kern w:val="0"/>
                <w:sz w:val="16"/>
                <w:szCs w:val="16"/>
              </w:rPr>
              <w:t>"从0到1"基础研究工作方案》</w:t>
            </w:r>
          </w:p>
        </w:tc>
        <w:tc>
          <w:tcPr>
            <w:tcW w:w="0" w:type="auto"/>
            <w:shd w:val="clear" w:color="auto" w:fill="auto"/>
          </w:tcPr>
          <w:p w14:paraId="77A90097" w14:textId="6C5374FE"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提出重点支持人工智能、网络协同制造、</w:t>
            </w:r>
            <w:r w:rsidRPr="00F96037">
              <w:rPr>
                <w:rFonts w:ascii="仿宋" w:hAnsi="仿宋" w:cs="宋体"/>
                <w:color w:val="000000"/>
                <w:kern w:val="0"/>
                <w:sz w:val="16"/>
                <w:szCs w:val="16"/>
              </w:rPr>
              <w:t>3D打印和激光制造、重点基础材料、先进电子材料、结构与功能材料、制造技术与关键部件、云计算和大数据、高性能计算、宽带通信和新型网络、地球观测与导航、光电子器件及集成、生物育种、高端医疗器械、集成电路和微波器件、重大科学仪器设备等重大领域，推动关键核心技术突破</w:t>
            </w:r>
          </w:p>
        </w:tc>
      </w:tr>
      <w:tr w:rsidR="00955CC8" w:rsidRPr="00F96037" w14:paraId="733A85E3" w14:textId="77777777" w:rsidTr="00425327">
        <w:tc>
          <w:tcPr>
            <w:tcW w:w="0" w:type="auto"/>
            <w:shd w:val="clear" w:color="auto" w:fill="auto"/>
          </w:tcPr>
          <w:p w14:paraId="24F8F2DA" w14:textId="687AD95A"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2019.12</w:t>
            </w:r>
          </w:p>
        </w:tc>
        <w:tc>
          <w:tcPr>
            <w:tcW w:w="0" w:type="auto"/>
            <w:shd w:val="clear" w:color="auto" w:fill="auto"/>
          </w:tcPr>
          <w:p w14:paraId="16AA40AD" w14:textId="6B29E36F"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《重点新材料首批应用示范指导目录</w:t>
            </w:r>
            <w:r w:rsidRPr="00F96037">
              <w:rPr>
                <w:rFonts w:ascii="仿宋" w:hAnsi="仿宋" w:cs="宋体"/>
                <w:color w:val="000000"/>
                <w:kern w:val="0"/>
                <w:sz w:val="16"/>
                <w:szCs w:val="16"/>
              </w:rPr>
              <w:t>(2019版)》</w:t>
            </w:r>
          </w:p>
        </w:tc>
        <w:tc>
          <w:tcPr>
            <w:tcW w:w="0" w:type="auto"/>
            <w:shd w:val="clear" w:color="auto" w:fill="auto"/>
          </w:tcPr>
          <w:p w14:paraId="1C7FF083" w14:textId="474A342A"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具体列入</w:t>
            </w:r>
            <w:r w:rsidRPr="00F96037">
              <w:rPr>
                <w:rFonts w:ascii="仿宋" w:hAnsi="仿宋" w:cs="宋体"/>
                <w:color w:val="000000"/>
                <w:kern w:val="0"/>
                <w:sz w:val="16"/>
                <w:szCs w:val="16"/>
              </w:rPr>
              <w:t>"指导目录“的重点新材料涵盖先进基础材料、关键战略材料、前沿新材料三大领域国家重点关注的材料。</w:t>
            </w:r>
          </w:p>
        </w:tc>
      </w:tr>
      <w:tr w:rsidR="00955CC8" w:rsidRPr="00F96037" w14:paraId="5A53935E" w14:textId="77777777" w:rsidTr="00425327">
        <w:tc>
          <w:tcPr>
            <w:tcW w:w="0" w:type="auto"/>
            <w:shd w:val="clear" w:color="auto" w:fill="auto"/>
          </w:tcPr>
          <w:p w14:paraId="6680D1FD" w14:textId="4E712A81"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2019.03</w:t>
            </w:r>
          </w:p>
        </w:tc>
        <w:tc>
          <w:tcPr>
            <w:tcW w:w="0" w:type="auto"/>
            <w:shd w:val="clear" w:color="auto" w:fill="auto"/>
          </w:tcPr>
          <w:p w14:paraId="0EA671C1" w14:textId="627603B1"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955CC8">
              <w:rPr>
                <w:rFonts w:ascii="仿宋" w:hAnsi="仿宋" w:cs="宋体" w:hint="eastAsia"/>
                <w:color w:val="000000"/>
                <w:kern w:val="0"/>
                <w:sz w:val="16"/>
                <w:szCs w:val="16"/>
              </w:rPr>
              <w:t>《科创板企业上市推荐指引》</w:t>
            </w:r>
          </w:p>
        </w:tc>
        <w:tc>
          <w:tcPr>
            <w:tcW w:w="0" w:type="auto"/>
            <w:shd w:val="clear" w:color="auto" w:fill="auto"/>
          </w:tcPr>
          <w:p w14:paraId="2266BC53" w14:textId="28190232"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955CC8">
              <w:rPr>
                <w:rFonts w:ascii="仿宋" w:hAnsi="仿宋" w:cs="宋体" w:hint="eastAsia"/>
                <w:color w:val="000000"/>
                <w:kern w:val="0"/>
                <w:sz w:val="16"/>
                <w:szCs w:val="16"/>
              </w:rPr>
              <w:t>优先推荐属于新一代信息技术、高端装备、新材料、新能源、节能环保以及生物医药等高新技术产业和战略性新兴产业的科技创新企业。</w:t>
            </w:r>
          </w:p>
        </w:tc>
      </w:tr>
      <w:tr w:rsidR="00955CC8" w:rsidRPr="00F96037" w14:paraId="015A6D10" w14:textId="77777777" w:rsidTr="00425327">
        <w:tc>
          <w:tcPr>
            <w:tcW w:w="0" w:type="auto"/>
            <w:shd w:val="clear" w:color="auto" w:fill="auto"/>
          </w:tcPr>
          <w:p w14:paraId="698D336D" w14:textId="340FEC01"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2018.04</w:t>
            </w:r>
          </w:p>
        </w:tc>
        <w:tc>
          <w:tcPr>
            <w:tcW w:w="0" w:type="auto"/>
            <w:shd w:val="clear" w:color="auto" w:fill="auto"/>
          </w:tcPr>
          <w:p w14:paraId="77F038EE" w14:textId="58FD4CE2"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《国家新材料产业资源共享平台建设方案》</w:t>
            </w:r>
          </w:p>
        </w:tc>
        <w:tc>
          <w:tcPr>
            <w:tcW w:w="0" w:type="auto"/>
            <w:shd w:val="clear" w:color="auto" w:fill="auto"/>
          </w:tcPr>
          <w:p w14:paraId="55C4FE3E" w14:textId="01A095E6"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到</w:t>
            </w:r>
            <w:r w:rsidRPr="00F96037">
              <w:rPr>
                <w:rFonts w:ascii="仿宋" w:hAnsi="仿宋" w:cs="宋体"/>
                <w:color w:val="000000"/>
                <w:kern w:val="0"/>
                <w:sz w:val="16"/>
                <w:szCs w:val="16"/>
              </w:rPr>
              <w:t>2025年，新材料产业资源共享服务生态体系更加完善平台集聚资源总量和覆盖领域、共享开放程度、业务范围和服务能力进一步提升。平台网络体系和线下基础设施条件更加完备。新材料产业资源共享能力整体达到国际先进水平</w:t>
            </w:r>
          </w:p>
        </w:tc>
      </w:tr>
      <w:tr w:rsidR="00955CC8" w:rsidRPr="00F96037" w14:paraId="33E75447" w14:textId="77777777" w:rsidTr="00425327">
        <w:tc>
          <w:tcPr>
            <w:tcW w:w="0" w:type="auto"/>
            <w:shd w:val="clear" w:color="auto" w:fill="auto"/>
          </w:tcPr>
          <w:p w14:paraId="641862CC" w14:textId="12E3048E"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2017.12</w:t>
            </w:r>
          </w:p>
        </w:tc>
        <w:tc>
          <w:tcPr>
            <w:tcW w:w="0" w:type="auto"/>
            <w:shd w:val="clear" w:color="auto" w:fill="auto"/>
          </w:tcPr>
          <w:p w14:paraId="25EFB80F" w14:textId="013894BB"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《国家新材料生产应用示范平台建设方案》</w:t>
            </w:r>
          </w:p>
        </w:tc>
        <w:tc>
          <w:tcPr>
            <w:tcW w:w="0" w:type="auto"/>
            <w:shd w:val="clear" w:color="auto" w:fill="auto"/>
          </w:tcPr>
          <w:p w14:paraId="7874CCF2" w14:textId="36A46138"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国家新材料生产应用示范平台以新材料生产企业和应用企业为主联合组建，吸收产业链相关单位，衔接已有国家科技创新基地，打破技术与行业壁垒，实现新材料与终端产品协同联动。围绕《新材料产业发展指南》明确的十大重点，到</w:t>
            </w:r>
            <w:r w:rsidRPr="00F96037">
              <w:rPr>
                <w:rFonts w:ascii="仿宋" w:hAnsi="仿宋" w:cs="宋体"/>
                <w:color w:val="000000"/>
                <w:kern w:val="0"/>
                <w:sz w:val="16"/>
                <w:szCs w:val="16"/>
              </w:rPr>
              <w:t>2020年在关键领域建立20家左右，</w:t>
            </w:r>
          </w:p>
        </w:tc>
      </w:tr>
      <w:tr w:rsidR="00955CC8" w:rsidRPr="00F96037" w14:paraId="43A8C602" w14:textId="77777777" w:rsidTr="00425327">
        <w:tc>
          <w:tcPr>
            <w:tcW w:w="0" w:type="auto"/>
            <w:shd w:val="clear" w:color="auto" w:fill="auto"/>
          </w:tcPr>
          <w:p w14:paraId="1F0D84EF" w14:textId="6FA43EE6"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2017.01</w:t>
            </w:r>
          </w:p>
        </w:tc>
        <w:tc>
          <w:tcPr>
            <w:tcW w:w="0" w:type="auto"/>
            <w:shd w:val="clear" w:color="auto" w:fill="auto"/>
          </w:tcPr>
          <w:p w14:paraId="06FC582D" w14:textId="2C024BD4"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《新材料产业发展指南》</w:t>
            </w:r>
          </w:p>
        </w:tc>
        <w:tc>
          <w:tcPr>
            <w:tcW w:w="0" w:type="auto"/>
            <w:shd w:val="clear" w:color="auto" w:fill="auto"/>
          </w:tcPr>
          <w:p w14:paraId="19CF6029" w14:textId="37C12D5F"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2020年，新材料产业规模化、集聚化发展态势基本形成突破金属材料、复合材料、先进半导体材料等领域技术装备制约，在碳纤维复合材料、高品质特殊钢、先进轻合金材料等领域实现70种以上重点新材料产业化及应用，建成与我国新材料产业发展水平相匹配的工艺装备保障体系。建成较为完善的新材料标准体系,形成具有一批有国际影响力的新材料企业。</w:t>
            </w:r>
          </w:p>
        </w:tc>
      </w:tr>
      <w:tr w:rsidR="00955CC8" w:rsidRPr="00F96037" w14:paraId="4E6650C9" w14:textId="77777777" w:rsidTr="00425327">
        <w:tc>
          <w:tcPr>
            <w:tcW w:w="0" w:type="auto"/>
            <w:shd w:val="clear" w:color="auto" w:fill="auto"/>
          </w:tcPr>
          <w:p w14:paraId="075F3E16" w14:textId="31937B65"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color w:val="000000"/>
                <w:kern w:val="0"/>
                <w:sz w:val="16"/>
                <w:szCs w:val="16"/>
              </w:rPr>
              <w:t>2016.04</w:t>
            </w:r>
          </w:p>
        </w:tc>
        <w:tc>
          <w:tcPr>
            <w:tcW w:w="0" w:type="auto"/>
            <w:shd w:val="clear" w:color="auto" w:fill="auto"/>
          </w:tcPr>
          <w:p w14:paraId="2EA9237F" w14:textId="492EE3D7"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《关于加快新材料产业创新发展的指导意见》</w:t>
            </w:r>
          </w:p>
        </w:tc>
        <w:tc>
          <w:tcPr>
            <w:tcW w:w="0" w:type="auto"/>
            <w:shd w:val="clear" w:color="auto" w:fill="auto"/>
          </w:tcPr>
          <w:p w14:paraId="29C38F89" w14:textId="2C8969FD" w:rsidR="00955CC8" w:rsidRPr="00E44E51" w:rsidRDefault="00955CC8" w:rsidP="00955CC8">
            <w:pPr>
              <w:tabs>
                <w:tab w:val="clear" w:pos="0"/>
              </w:tabs>
              <w:adjustRightInd/>
              <w:ind w:firstLineChars="0" w:firstLine="0"/>
              <w:rPr>
                <w:rFonts w:ascii="仿宋" w:hAnsi="仿宋" w:cs="宋体"/>
                <w:color w:val="000000"/>
                <w:kern w:val="0"/>
                <w:sz w:val="16"/>
                <w:szCs w:val="16"/>
              </w:rPr>
            </w:pPr>
            <w:r w:rsidRPr="00F96037">
              <w:rPr>
                <w:rFonts w:ascii="仿宋" w:hAnsi="仿宋" w:cs="宋体" w:hint="eastAsia"/>
                <w:color w:val="000000"/>
                <w:kern w:val="0"/>
                <w:sz w:val="16"/>
                <w:szCs w:val="16"/>
              </w:rPr>
              <w:t>对于新材料产业发展瓶颈，《意见》提出了具体解决措施</w:t>
            </w:r>
            <w:r w:rsidRPr="00F96037">
              <w:rPr>
                <w:rFonts w:ascii="仿宋" w:hAnsi="仿宋" w:cs="宋体"/>
                <w:color w:val="000000"/>
                <w:kern w:val="0"/>
                <w:sz w:val="16"/>
                <w:szCs w:val="16"/>
              </w:rPr>
              <w:t>:一是完善新材料产业协同创体系，二是加强重点新材料产品初期市场培育，三是突破关键工艺与专用装备制约，四是促进新材料产业有序集聚发展,五是加强新材料人才培养与创新团队建设，六是加快军民新材料资源双向转移转化。《意见》同时还提出了加强产业统筹协调、完善财税政策、加强金融支持力度等八项政策措施。</w:t>
            </w:r>
          </w:p>
        </w:tc>
      </w:tr>
    </w:tbl>
    <w:p w14:paraId="0B8F5D93" w14:textId="77777777" w:rsidR="008B6F04" w:rsidRPr="00776A49" w:rsidRDefault="008B6F04" w:rsidP="00776A49">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177" w:name="_Toc164442370"/>
      <w:bookmarkStart w:id="178" w:name="_Toc164980160"/>
      <w:bookmarkStart w:id="179" w:name="_Toc165950672"/>
      <w:bookmarkStart w:id="180" w:name="_Toc167021003"/>
      <w:r>
        <w:rPr>
          <w:rFonts w:ascii="黑体" w:eastAsia="黑体" w:hAnsi="黑体" w:cs="黑体" w:hint="eastAsia"/>
          <w:b/>
          <w:bCs/>
          <w:color w:val="auto"/>
          <w:sz w:val="36"/>
          <w:szCs w:val="36"/>
        </w:rPr>
        <w:t>二、</w:t>
      </w:r>
      <w:r w:rsidRPr="00EB2C67">
        <w:rPr>
          <w:rFonts w:ascii="黑体" w:eastAsia="黑体" w:hAnsi="黑体" w:cs="黑体" w:hint="eastAsia"/>
          <w:b/>
          <w:bCs/>
          <w:color w:val="auto"/>
          <w:sz w:val="36"/>
          <w:szCs w:val="36"/>
        </w:rPr>
        <w:t>行业概况</w:t>
      </w:r>
      <w:bookmarkStart w:id="181" w:name="_Toc161538501"/>
      <w:bookmarkStart w:id="182" w:name="_Toc161605251"/>
      <w:bookmarkEnd w:id="170"/>
      <w:bookmarkEnd w:id="171"/>
      <w:bookmarkEnd w:id="172"/>
      <w:bookmarkEnd w:id="173"/>
      <w:bookmarkEnd w:id="174"/>
      <w:bookmarkEnd w:id="175"/>
      <w:bookmarkEnd w:id="176"/>
      <w:bookmarkEnd w:id="177"/>
      <w:bookmarkEnd w:id="178"/>
      <w:bookmarkEnd w:id="179"/>
      <w:bookmarkEnd w:id="180"/>
    </w:p>
    <w:p w14:paraId="7E5DBC4E" w14:textId="1401BCF6" w:rsidR="00057577" w:rsidRPr="000756AE" w:rsidRDefault="008B6F04" w:rsidP="000756AE">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83" w:name="_Toc161842920"/>
      <w:bookmarkStart w:id="184" w:name="_Toc163034560"/>
      <w:bookmarkStart w:id="185" w:name="_Toc164442371"/>
      <w:bookmarkStart w:id="186" w:name="_Toc164980161"/>
      <w:bookmarkStart w:id="187" w:name="_Toc165950673"/>
      <w:bookmarkStart w:id="188" w:name="_Toc167021004"/>
      <w:r w:rsidRPr="00B47054">
        <w:rPr>
          <w:rFonts w:ascii="仿宋" w:eastAsia="仿宋" w:hAnsi="仿宋" w:cs="Times New Roman (正文 CS 字体)" w:hint="eastAsia"/>
          <w:b/>
          <w:bCs/>
          <w:color w:val="auto"/>
          <w:sz w:val="28"/>
          <w:szCs w:val="28"/>
        </w:rPr>
        <w:t>2.1</w:t>
      </w:r>
      <w:bookmarkEnd w:id="183"/>
      <w:bookmarkEnd w:id="184"/>
      <w:r w:rsidR="00955CC8">
        <w:rPr>
          <w:rFonts w:ascii="仿宋" w:eastAsia="仿宋" w:hAnsi="仿宋" w:cs="Times New Roman (正文 CS 字体)" w:hint="eastAsia"/>
          <w:b/>
          <w:bCs/>
          <w:color w:val="auto"/>
          <w:sz w:val="28"/>
          <w:szCs w:val="28"/>
        </w:rPr>
        <w:t>化工产业</w:t>
      </w:r>
      <w:r w:rsidR="000E2634">
        <w:rPr>
          <w:rFonts w:ascii="仿宋" w:eastAsia="仿宋" w:hAnsi="仿宋" w:cs="Times New Roman (正文 CS 字体)" w:hint="eastAsia"/>
          <w:b/>
          <w:bCs/>
          <w:color w:val="auto"/>
          <w:sz w:val="28"/>
          <w:szCs w:val="28"/>
        </w:rPr>
        <w:t>上下游</w:t>
      </w:r>
      <w:r>
        <w:rPr>
          <w:rFonts w:ascii="仿宋" w:eastAsia="仿宋" w:hAnsi="仿宋" w:cs="Times New Roman (正文 CS 字体)" w:hint="eastAsia"/>
          <w:b/>
          <w:bCs/>
          <w:color w:val="auto"/>
          <w:sz w:val="28"/>
          <w:szCs w:val="28"/>
        </w:rPr>
        <w:t>产业链状况</w:t>
      </w:r>
      <w:bookmarkStart w:id="189" w:name="_Toc161842921"/>
      <w:bookmarkStart w:id="190" w:name="_Toc163034561"/>
      <w:bookmarkStart w:id="191" w:name="_Toc164442372"/>
      <w:bookmarkEnd w:id="185"/>
      <w:bookmarkEnd w:id="186"/>
      <w:bookmarkEnd w:id="187"/>
      <w:bookmarkEnd w:id="188"/>
    </w:p>
    <w:p w14:paraId="5D5821F5" w14:textId="77777777" w:rsidR="00F85E3A" w:rsidRPr="00F85E3A" w:rsidRDefault="00F85E3A" w:rsidP="00F85E3A">
      <w:pPr>
        <w:ind w:firstLine="560"/>
        <w:rPr>
          <w:rFonts w:ascii="仿宋" w:hAnsi="仿宋"/>
          <w:shd w:val="clear" w:color="auto" w:fill="FFFFFF"/>
        </w:rPr>
      </w:pPr>
      <w:r w:rsidRPr="00F85E3A">
        <w:rPr>
          <w:rFonts w:ascii="仿宋" w:hAnsi="仿宋" w:hint="eastAsia"/>
          <w:shd w:val="clear" w:color="auto" w:fill="FFFFFF"/>
        </w:rPr>
        <w:t>精细化工即精细化学工业，是生产精细化学品的工业。精细化工产业链上游包括有机化工原料和无机化工原料；中游精细化学品可分为农药、染料、涂料、颜料、试剂和高纯物质、信息用化学品、</w:t>
      </w:r>
      <w:r w:rsidRPr="00F85E3A">
        <w:rPr>
          <w:rFonts w:ascii="仿宋" w:hAnsi="仿宋" w:hint="eastAsia"/>
          <w:shd w:val="clear" w:color="auto" w:fill="FFFFFF"/>
        </w:rPr>
        <w:lastRenderedPageBreak/>
        <w:t>食品和饲料添加剂等11个类别；下游广泛应用于农业、食品、医药、纺织、新能源、电子制造等行业。</w:t>
      </w:r>
    </w:p>
    <w:p w14:paraId="7669B4A0" w14:textId="2F805B68" w:rsidR="00C10C8C" w:rsidRPr="0094388B" w:rsidRDefault="00C10C8C" w:rsidP="0094388B">
      <w:pPr>
        <w:spacing w:line="360" w:lineRule="auto"/>
        <w:ind w:firstLineChars="0" w:firstLine="0"/>
        <w:jc w:val="center"/>
        <w:rPr>
          <w:rFonts w:ascii="黑体" w:eastAsia="黑体" w:hAnsi="黑体"/>
          <w:sz w:val="24"/>
          <w:szCs w:val="24"/>
        </w:rPr>
      </w:pPr>
      <w:r w:rsidRPr="0094388B">
        <w:rPr>
          <w:rFonts w:ascii="黑体" w:eastAsia="黑体" w:hAnsi="黑体" w:hint="eastAsia"/>
          <w:sz w:val="24"/>
          <w:szCs w:val="24"/>
        </w:rPr>
        <w:t>图</w:t>
      </w:r>
      <w:r w:rsidR="006F613F">
        <w:rPr>
          <w:rFonts w:ascii="黑体" w:eastAsia="黑体" w:hAnsi="黑体" w:hint="eastAsia"/>
          <w:sz w:val="24"/>
          <w:szCs w:val="24"/>
        </w:rPr>
        <w:t>2</w:t>
      </w:r>
      <w:r w:rsidRPr="0094388B">
        <w:rPr>
          <w:rFonts w:ascii="黑体" w:eastAsia="黑体" w:hAnsi="黑体" w:hint="eastAsia"/>
          <w:sz w:val="24"/>
          <w:szCs w:val="24"/>
        </w:rPr>
        <w:t xml:space="preserve">  </w:t>
      </w:r>
      <w:r w:rsidR="00C91D4B">
        <w:rPr>
          <w:rFonts w:ascii="黑体" w:eastAsia="黑体" w:hAnsi="黑体" w:hint="eastAsia"/>
          <w:sz w:val="24"/>
          <w:szCs w:val="24"/>
        </w:rPr>
        <w:t>化工</w:t>
      </w:r>
      <w:r w:rsidRPr="0094388B">
        <w:rPr>
          <w:rFonts w:ascii="黑体" w:eastAsia="黑体" w:hAnsi="黑体" w:hint="eastAsia"/>
          <w:sz w:val="24"/>
          <w:szCs w:val="24"/>
        </w:rPr>
        <w:t>产业链示意图</w:t>
      </w:r>
    </w:p>
    <w:p w14:paraId="574D673B" w14:textId="3EA0A166" w:rsidR="00C10C8C" w:rsidRPr="00455E9E" w:rsidRDefault="00F85E3A" w:rsidP="00C10C8C">
      <w:pPr>
        <w:ind w:firstLineChars="71" w:firstLine="199"/>
        <w:rPr>
          <w:rFonts w:ascii="仿宋" w:hAnsi="仿宋"/>
        </w:rPr>
      </w:pPr>
      <w:r>
        <w:rPr>
          <w:rFonts w:ascii="仿宋" w:hAnsi="仿宋"/>
          <w:noProof/>
        </w:rPr>
        <w:drawing>
          <wp:inline distT="0" distB="0" distL="0" distR="0" wp14:anchorId="6A30292E" wp14:editId="720B2A9A">
            <wp:extent cx="5064632" cy="2318944"/>
            <wp:effectExtent l="0" t="0" r="3175" b="5715"/>
            <wp:docPr id="2270961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4522" cy="2328051"/>
                    </a:xfrm>
                    <a:prstGeom prst="rect">
                      <a:avLst/>
                    </a:prstGeom>
                    <a:noFill/>
                  </pic:spPr>
                </pic:pic>
              </a:graphicData>
            </a:graphic>
          </wp:inline>
        </w:drawing>
      </w:r>
    </w:p>
    <w:p w14:paraId="6086A419" w14:textId="1731C0AF" w:rsidR="002F3F8B" w:rsidRPr="00CE69C7" w:rsidRDefault="002F3F8B" w:rsidP="002F3F8B">
      <w:pPr>
        <w:wordWrap w:val="0"/>
        <w:ind w:firstLine="400"/>
        <w:jc w:val="right"/>
        <w:rPr>
          <w:sz w:val="20"/>
          <w:szCs w:val="20"/>
        </w:rPr>
      </w:pPr>
      <w:r w:rsidRPr="00F61FA1">
        <w:rPr>
          <w:sz w:val="20"/>
          <w:szCs w:val="20"/>
        </w:rPr>
        <w:t>数据来源：</w:t>
      </w:r>
      <w:r w:rsidR="00C91D4B">
        <w:rPr>
          <w:rFonts w:hint="eastAsia"/>
          <w:sz w:val="20"/>
          <w:szCs w:val="20"/>
        </w:rPr>
        <w:t>中商情报网</w:t>
      </w:r>
    </w:p>
    <w:p w14:paraId="78726A1B" w14:textId="6A755581" w:rsidR="00440B13" w:rsidRPr="006E67F3" w:rsidRDefault="005C6224" w:rsidP="00F85E3A">
      <w:pPr>
        <w:ind w:firstLine="560"/>
        <w:rPr>
          <w:rFonts w:ascii="仿宋" w:hAnsi="仿宋"/>
        </w:rPr>
      </w:pPr>
      <w:r w:rsidRPr="006E67F3">
        <w:rPr>
          <w:rFonts w:ascii="仿宋" w:hAnsi="仿宋" w:hint="eastAsia"/>
        </w:rPr>
        <w:t>中盐化工</w:t>
      </w:r>
      <w:r w:rsidR="00440B13" w:rsidRPr="006E67F3">
        <w:rPr>
          <w:rFonts w:ascii="仿宋" w:hAnsi="仿宋" w:hint="eastAsia"/>
        </w:rPr>
        <w:t>的</w:t>
      </w:r>
      <w:r w:rsidR="00F85E3A" w:rsidRPr="006E67F3">
        <w:rPr>
          <w:rFonts w:ascii="仿宋" w:hAnsi="仿宋" w:hint="eastAsia"/>
        </w:rPr>
        <w:t>盐</w:t>
      </w:r>
      <w:r w:rsidR="00C91D4B" w:rsidRPr="006E67F3">
        <w:rPr>
          <w:rFonts w:ascii="仿宋" w:hAnsi="仿宋" w:hint="eastAsia"/>
        </w:rPr>
        <w:t>化工</w:t>
      </w:r>
      <w:r w:rsidR="00440B13" w:rsidRPr="006E67F3">
        <w:rPr>
          <w:rFonts w:ascii="仿宋" w:hAnsi="仿宋" w:hint="eastAsia"/>
        </w:rPr>
        <w:t>产业链</w:t>
      </w:r>
      <w:r w:rsidR="00C91D4B" w:rsidRPr="006E67F3">
        <w:rPr>
          <w:rFonts w:ascii="仿宋" w:hAnsi="仿宋" w:hint="eastAsia"/>
        </w:rPr>
        <w:t>包括</w:t>
      </w:r>
      <w:r w:rsidR="00F85E3A" w:rsidRPr="006E67F3">
        <w:rPr>
          <w:rFonts w:ascii="仿宋" w:hAnsi="仿宋" w:hint="eastAsia"/>
        </w:rPr>
        <w:t>上游、中游的工艺流程，产品主要为纯碱、烧碱、PVC、糊树脂、氯化铵为代表的基础化工产品，以及以金属钠、氯酸钠、三氯异氰尿酸等为代表的精细化工产品</w:t>
      </w:r>
      <w:r w:rsidR="00AB583C" w:rsidRPr="006E67F3">
        <w:rPr>
          <w:rFonts w:ascii="仿宋" w:hAnsi="仿宋" w:hint="eastAsia"/>
        </w:rPr>
        <w:t>。</w:t>
      </w:r>
    </w:p>
    <w:p w14:paraId="3B575DF6" w14:textId="325E1805" w:rsidR="000E2634" w:rsidRPr="000E2634" w:rsidRDefault="000E2634" w:rsidP="000E2634">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92" w:name="_Toc165950674"/>
      <w:bookmarkStart w:id="193" w:name="_Toc167021005"/>
      <w:r w:rsidRPr="000E2634">
        <w:rPr>
          <w:rFonts w:ascii="仿宋" w:eastAsia="仿宋" w:hAnsi="仿宋" w:cs="Times New Roman (正文 CS 字体)" w:hint="eastAsia"/>
          <w:b/>
          <w:bCs/>
          <w:color w:val="auto"/>
          <w:sz w:val="28"/>
          <w:szCs w:val="28"/>
        </w:rPr>
        <w:t>2.2</w:t>
      </w:r>
      <w:r w:rsidR="00495622">
        <w:rPr>
          <w:rFonts w:ascii="仿宋" w:eastAsia="仿宋" w:hAnsi="仿宋" w:cs="Times New Roman (正文 CS 字体)" w:hint="eastAsia"/>
          <w:b/>
          <w:bCs/>
          <w:color w:val="auto"/>
          <w:sz w:val="28"/>
          <w:szCs w:val="28"/>
        </w:rPr>
        <w:t>化工</w:t>
      </w:r>
      <w:r>
        <w:rPr>
          <w:rFonts w:ascii="仿宋" w:eastAsia="仿宋" w:hAnsi="仿宋" w:cs="Times New Roman (正文 CS 字体)" w:hint="eastAsia"/>
          <w:b/>
          <w:bCs/>
          <w:color w:val="auto"/>
          <w:sz w:val="28"/>
          <w:szCs w:val="28"/>
        </w:rPr>
        <w:t>产业市场形势分析</w:t>
      </w:r>
      <w:bookmarkEnd w:id="192"/>
      <w:bookmarkEnd w:id="193"/>
    </w:p>
    <w:p w14:paraId="154388B9" w14:textId="4CD24EBF" w:rsidR="000E2634" w:rsidRDefault="000E2634" w:rsidP="00C327C8">
      <w:pPr>
        <w:ind w:firstLine="571"/>
        <w:rPr>
          <w:rFonts w:ascii="仿宋" w:hAnsi="仿宋"/>
          <w:b/>
          <w:bCs/>
        </w:rPr>
      </w:pPr>
      <w:r w:rsidRPr="000E2634">
        <w:rPr>
          <w:rFonts w:ascii="仿宋" w:hAnsi="仿宋" w:hint="eastAsia"/>
          <w:b/>
          <w:bCs/>
        </w:rPr>
        <w:t>（1）</w:t>
      </w:r>
      <w:r w:rsidR="00F85E3A">
        <w:rPr>
          <w:rFonts w:ascii="仿宋" w:hAnsi="仿宋" w:hint="eastAsia"/>
          <w:b/>
          <w:bCs/>
        </w:rPr>
        <w:t>精细化工产业</w:t>
      </w:r>
    </w:p>
    <w:p w14:paraId="6482FCFE" w14:textId="70A1E6CC" w:rsidR="001B7C2C" w:rsidRPr="006E67F3" w:rsidRDefault="001B7C2C" w:rsidP="00F636E2">
      <w:pPr>
        <w:ind w:firstLine="560"/>
        <w:rPr>
          <w:rFonts w:ascii="仿宋" w:hAnsi="仿宋"/>
        </w:rPr>
      </w:pPr>
      <w:r w:rsidRPr="006E67F3">
        <w:rPr>
          <w:rFonts w:ascii="仿宋" w:hAnsi="仿宋" w:hint="eastAsia"/>
        </w:rPr>
        <w:t>精细化工的产品主要包括金属钠、氯酸钠两方面。近几年，我国产量稳中有升，且消费领域较为集中，供需关系较为稳定。而</w:t>
      </w:r>
      <w:r w:rsidR="00571A9E">
        <w:rPr>
          <w:rFonts w:ascii="仿宋" w:hAnsi="仿宋" w:hint="eastAsia"/>
        </w:rPr>
        <w:t>中盐化工</w:t>
      </w:r>
      <w:r w:rsidRPr="006E67F3">
        <w:rPr>
          <w:rFonts w:ascii="仿宋" w:hAnsi="仿宋" w:hint="eastAsia"/>
        </w:rPr>
        <w:t>在我国的产能中占比较高，业务较为稳定。</w:t>
      </w:r>
    </w:p>
    <w:p w14:paraId="37F5B269" w14:textId="7EA48FEA" w:rsidR="000E2634" w:rsidRPr="006E67F3" w:rsidRDefault="00F636E2" w:rsidP="00F636E2">
      <w:pPr>
        <w:ind w:firstLine="560"/>
        <w:rPr>
          <w:rFonts w:ascii="仿宋" w:hAnsi="仿宋"/>
        </w:rPr>
      </w:pPr>
      <w:r w:rsidRPr="006E67F3">
        <w:rPr>
          <w:rFonts w:ascii="仿宋" w:hAnsi="仿宋" w:hint="eastAsia"/>
        </w:rPr>
        <w:t>在</w:t>
      </w:r>
      <w:r w:rsidR="005C176A" w:rsidRPr="006E67F3">
        <w:rPr>
          <w:rFonts w:ascii="仿宋" w:hAnsi="仿宋" w:hint="eastAsia"/>
        </w:rPr>
        <w:t>供需</w:t>
      </w:r>
      <w:r w:rsidRPr="006E67F3">
        <w:rPr>
          <w:rFonts w:ascii="仿宋" w:hAnsi="仿宋" w:hint="eastAsia"/>
        </w:rPr>
        <w:t>方面，2023年国内金属钠产能装置约17.85万吨。全球金属钠表观需求量约12.65万吨，消费领域集中在靛蓝粉和医药中间体行业，少量用于多晶硅领域。</w:t>
      </w:r>
      <w:r w:rsidR="00571A9E">
        <w:rPr>
          <w:rFonts w:ascii="仿宋" w:hAnsi="仿宋" w:hint="eastAsia"/>
        </w:rPr>
        <w:t>中盐化工</w:t>
      </w:r>
      <w:r w:rsidR="005D4A81" w:rsidRPr="006E67F3">
        <w:rPr>
          <w:rFonts w:ascii="仿宋" w:hAnsi="仿宋" w:hint="eastAsia"/>
        </w:rPr>
        <w:t>金属钠产能6.5万吨，占全球产能的36%，规模与技术优势处于行业领先地位。</w:t>
      </w:r>
    </w:p>
    <w:p w14:paraId="3307B55A" w14:textId="77777777" w:rsidR="006E67F3" w:rsidRDefault="006E67F3" w:rsidP="001B7C2C">
      <w:pPr>
        <w:spacing w:line="480" w:lineRule="auto"/>
        <w:ind w:firstLineChars="0" w:firstLine="0"/>
        <w:jc w:val="center"/>
        <w:rPr>
          <w:rFonts w:ascii="黑体" w:eastAsia="黑体" w:hAnsi="黑体"/>
          <w:sz w:val="24"/>
          <w:szCs w:val="24"/>
        </w:rPr>
        <w:sectPr w:rsidR="006E67F3" w:rsidSect="001B7C2C">
          <w:pgSz w:w="11906" w:h="16838"/>
          <w:pgMar w:top="1440" w:right="1800" w:bottom="1440" w:left="1800" w:header="851" w:footer="992" w:gutter="0"/>
          <w:cols w:space="425"/>
          <w:docGrid w:type="lines" w:linePitch="312"/>
        </w:sectPr>
      </w:pPr>
    </w:p>
    <w:p w14:paraId="79F32F7D" w14:textId="5D2F91AC" w:rsidR="001B7C2C" w:rsidRPr="00433A4B" w:rsidRDefault="001B7C2C" w:rsidP="001B7C2C">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lastRenderedPageBreak/>
        <w:t>图</w:t>
      </w:r>
      <w:r w:rsidR="00EC1001">
        <w:rPr>
          <w:rFonts w:ascii="黑体" w:eastAsia="黑体" w:hAnsi="黑体" w:hint="eastAsia"/>
          <w:sz w:val="24"/>
          <w:szCs w:val="24"/>
        </w:rPr>
        <w:t>3</w:t>
      </w:r>
      <w:r w:rsidRPr="00167809">
        <w:rPr>
          <w:rFonts w:ascii="黑体" w:eastAsia="黑体" w:hAnsi="黑体" w:hint="eastAsia"/>
          <w:sz w:val="24"/>
          <w:szCs w:val="24"/>
        </w:rPr>
        <w:t xml:space="preserve">  近</w:t>
      </w:r>
      <w:r>
        <w:rPr>
          <w:rFonts w:ascii="黑体" w:eastAsia="黑体" w:hAnsi="黑体" w:hint="eastAsia"/>
          <w:sz w:val="24"/>
          <w:szCs w:val="24"/>
        </w:rPr>
        <w:t>几</w:t>
      </w:r>
      <w:r w:rsidRPr="00167809">
        <w:rPr>
          <w:rFonts w:ascii="黑体" w:eastAsia="黑体" w:hAnsi="黑体" w:hint="eastAsia"/>
          <w:sz w:val="24"/>
          <w:szCs w:val="24"/>
        </w:rPr>
        <w:t>年</w:t>
      </w:r>
      <w:r>
        <w:rPr>
          <w:rFonts w:ascii="黑体" w:eastAsia="黑体" w:hAnsi="黑体" w:hint="eastAsia"/>
          <w:sz w:val="24"/>
          <w:szCs w:val="24"/>
        </w:rPr>
        <w:t>中盐化工金属钠生产量示意图</w:t>
      </w:r>
    </w:p>
    <w:p w14:paraId="5FB1E7AB" w14:textId="0625728B" w:rsidR="005D4A81" w:rsidRDefault="005C176A" w:rsidP="00EC1001">
      <w:pPr>
        <w:ind w:firstLine="560"/>
        <w:jc w:val="center"/>
      </w:pPr>
      <w:r>
        <w:rPr>
          <w:noProof/>
        </w:rPr>
        <w:drawing>
          <wp:inline distT="0" distB="0" distL="0" distR="0" wp14:anchorId="65A80381" wp14:editId="1F64B343">
            <wp:extent cx="4369443" cy="2529069"/>
            <wp:effectExtent l="0" t="0" r="0" b="5080"/>
            <wp:docPr id="490458509" name="图表 1">
              <a:extLst xmlns:a="http://schemas.openxmlformats.org/drawingml/2006/main">
                <a:ext uri="{FF2B5EF4-FFF2-40B4-BE49-F238E27FC236}">
                  <a16:creationId xmlns:a16="http://schemas.microsoft.com/office/drawing/2014/main" id="{0F1E6AF7-C8B4-0922-D0E4-479EA4EF6A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D83745" w14:textId="77777777" w:rsidR="001B7C2C" w:rsidRPr="00433A4B" w:rsidRDefault="001B7C2C" w:rsidP="001B7C2C">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7E00B68E" w14:textId="39F29325" w:rsidR="00F636E2" w:rsidRPr="006E67F3" w:rsidRDefault="00CC694E" w:rsidP="00F636E2">
      <w:pPr>
        <w:ind w:firstLine="560"/>
        <w:rPr>
          <w:rFonts w:ascii="仿宋" w:hAnsi="仿宋"/>
        </w:rPr>
      </w:pPr>
      <w:r w:rsidRPr="006E67F3">
        <w:rPr>
          <w:rFonts w:ascii="仿宋" w:hAnsi="仿宋" w:hint="eastAsia"/>
        </w:rPr>
        <w:t>在</w:t>
      </w:r>
      <w:r w:rsidR="00F636E2" w:rsidRPr="006E67F3">
        <w:rPr>
          <w:rFonts w:ascii="仿宋" w:hAnsi="仿宋" w:hint="eastAsia"/>
        </w:rPr>
        <w:t>氯酸钠</w:t>
      </w:r>
      <w:r w:rsidRPr="006E67F3">
        <w:rPr>
          <w:rFonts w:ascii="仿宋" w:hAnsi="仿宋" w:hint="eastAsia"/>
        </w:rPr>
        <w:t>产品方面，</w:t>
      </w:r>
      <w:r w:rsidR="00F636E2" w:rsidRPr="006E67F3">
        <w:rPr>
          <w:rFonts w:ascii="仿宋" w:hAnsi="仿宋" w:hint="eastAsia"/>
        </w:rPr>
        <w:t>2023年国内产能约90.2万吨，其中单独生产装置约56万吨，配套生产装置约34.2万吨。下游主要集中在纸浆与亚氯酸钠、高氯酸钾、水处理等领域。</w:t>
      </w:r>
      <w:r w:rsidR="00571A9E">
        <w:rPr>
          <w:rFonts w:ascii="仿宋" w:hAnsi="仿宋" w:hint="eastAsia"/>
        </w:rPr>
        <w:t>中盐化工</w:t>
      </w:r>
      <w:r w:rsidR="00F636E2" w:rsidRPr="006E67F3">
        <w:rPr>
          <w:rFonts w:ascii="仿宋" w:hAnsi="仿宋" w:hint="eastAsia"/>
        </w:rPr>
        <w:t>本部及参股子公司氯酸钠产能16万吨，占国内单独产能的28.57%。2023年，氯酸钠供给端部分产能恢复，需求端下游主要行业需求变化不大，行业供需矛盾显现。</w:t>
      </w:r>
    </w:p>
    <w:p w14:paraId="346B31A4" w14:textId="0FA2C526" w:rsidR="001B7C2C" w:rsidRPr="00433A4B" w:rsidRDefault="001B7C2C" w:rsidP="001B7C2C">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t>图</w:t>
      </w:r>
      <w:r>
        <w:rPr>
          <w:rFonts w:ascii="黑体" w:eastAsia="黑体" w:hAnsi="黑体" w:hint="eastAsia"/>
          <w:sz w:val="24"/>
          <w:szCs w:val="24"/>
        </w:rPr>
        <w:t>4</w:t>
      </w:r>
      <w:r w:rsidRPr="00167809">
        <w:rPr>
          <w:rFonts w:ascii="黑体" w:eastAsia="黑体" w:hAnsi="黑体" w:hint="eastAsia"/>
          <w:sz w:val="24"/>
          <w:szCs w:val="24"/>
        </w:rPr>
        <w:t xml:space="preserve">  近</w:t>
      </w:r>
      <w:r>
        <w:rPr>
          <w:rFonts w:ascii="黑体" w:eastAsia="黑体" w:hAnsi="黑体" w:hint="eastAsia"/>
          <w:sz w:val="24"/>
          <w:szCs w:val="24"/>
        </w:rPr>
        <w:t>几</w:t>
      </w:r>
      <w:r w:rsidRPr="00167809">
        <w:rPr>
          <w:rFonts w:ascii="黑体" w:eastAsia="黑体" w:hAnsi="黑体" w:hint="eastAsia"/>
          <w:sz w:val="24"/>
          <w:szCs w:val="24"/>
        </w:rPr>
        <w:t>年</w:t>
      </w:r>
      <w:r>
        <w:rPr>
          <w:rFonts w:ascii="黑体" w:eastAsia="黑体" w:hAnsi="黑体" w:hint="eastAsia"/>
          <w:sz w:val="24"/>
          <w:szCs w:val="24"/>
        </w:rPr>
        <w:t>中盐化工氯酸钠生产量示意图</w:t>
      </w:r>
    </w:p>
    <w:p w14:paraId="1B876686" w14:textId="44B6631D" w:rsidR="005C176A" w:rsidRDefault="005C176A" w:rsidP="00EC1001">
      <w:pPr>
        <w:ind w:firstLine="560"/>
        <w:jc w:val="center"/>
        <w:rPr>
          <w:rFonts w:ascii="仿宋" w:hAnsi="仿宋"/>
        </w:rPr>
      </w:pPr>
      <w:r>
        <w:rPr>
          <w:noProof/>
        </w:rPr>
        <w:drawing>
          <wp:inline distT="0" distB="0" distL="0" distR="0" wp14:anchorId="24053750" wp14:editId="529C37A6">
            <wp:extent cx="4386805" cy="2558005"/>
            <wp:effectExtent l="0" t="0" r="0" b="0"/>
            <wp:docPr id="1794588489" name="图表 1">
              <a:extLst xmlns:a="http://schemas.openxmlformats.org/drawingml/2006/main">
                <a:ext uri="{FF2B5EF4-FFF2-40B4-BE49-F238E27FC236}">
                  <a16:creationId xmlns:a16="http://schemas.microsoft.com/office/drawing/2014/main" id="{E96888F8-0FA9-3ED4-7CF0-317BF219C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87C574" w14:textId="49101094" w:rsidR="000E2634" w:rsidRPr="00433A4B" w:rsidRDefault="000E2634" w:rsidP="005C176A">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0A1252A9" w14:textId="31668431" w:rsidR="000E2634" w:rsidRDefault="000E2634" w:rsidP="00C327C8">
      <w:pPr>
        <w:ind w:firstLine="571"/>
        <w:rPr>
          <w:rFonts w:ascii="仿宋" w:hAnsi="仿宋"/>
          <w:b/>
          <w:bCs/>
        </w:rPr>
      </w:pPr>
      <w:r>
        <w:rPr>
          <w:rFonts w:ascii="仿宋" w:hAnsi="仿宋" w:hint="eastAsia"/>
          <w:b/>
          <w:bCs/>
        </w:rPr>
        <w:lastRenderedPageBreak/>
        <w:t>（2）</w:t>
      </w:r>
      <w:r w:rsidR="00F636E2">
        <w:rPr>
          <w:rFonts w:ascii="仿宋" w:hAnsi="仿宋" w:hint="eastAsia"/>
          <w:b/>
          <w:bCs/>
        </w:rPr>
        <w:t>基础化工产业</w:t>
      </w:r>
    </w:p>
    <w:p w14:paraId="7FBCC973" w14:textId="2467DBB8" w:rsidR="00F636E2" w:rsidRPr="00EC1001" w:rsidRDefault="00F636E2" w:rsidP="000E2634">
      <w:pPr>
        <w:ind w:firstLine="560"/>
        <w:rPr>
          <w:rFonts w:ascii="仿宋" w:hAnsi="仿宋"/>
        </w:rPr>
      </w:pPr>
      <w:r w:rsidRPr="00EC1001">
        <w:rPr>
          <w:rFonts w:ascii="仿宋" w:hAnsi="仿宋" w:hint="eastAsia"/>
        </w:rPr>
        <w:t>基础化工产品主要包括纯碱、聚氯乙烯树脂、糊树脂、烧碱、氯化钠等产品，</w:t>
      </w:r>
      <w:r w:rsidR="00992DA6" w:rsidRPr="00EC1001">
        <w:rPr>
          <w:rFonts w:ascii="仿宋" w:hAnsi="仿宋" w:hint="eastAsia"/>
        </w:rPr>
        <w:t>分别在产能、需求结构和价格走势方面，具备以下特征。</w:t>
      </w:r>
    </w:p>
    <w:p w14:paraId="0CAE51D5" w14:textId="7FE97EC2" w:rsidR="000E2634" w:rsidRPr="00EC1001" w:rsidRDefault="00F636E2" w:rsidP="00992DA6">
      <w:pPr>
        <w:ind w:firstLine="560"/>
        <w:rPr>
          <w:rFonts w:ascii="仿宋" w:hAnsi="仿宋"/>
        </w:rPr>
      </w:pPr>
      <w:r w:rsidRPr="00EC1001">
        <w:rPr>
          <w:rFonts w:ascii="仿宋" w:hAnsi="仿宋" w:hint="eastAsia"/>
        </w:rPr>
        <w:t>在产能方面，2023年国内纯碱产能约3,658万吨，其中100万吨以上（含）生产企业共13家，年产能约2,670万吨，占总产能70.26%。纯碱行业整体开工水平保持在80%-85%之间。青海、内蒙古、河南、江苏、山东、河北是国内主要的纯碱生产地，产品广泛分布在化工、玻璃、氧化铝、冶金、石油、医药、纺织工业、味精等行业。</w:t>
      </w:r>
    </w:p>
    <w:p w14:paraId="50139BD0" w14:textId="2F82EA12" w:rsidR="001B7C2C" w:rsidRPr="00433A4B" w:rsidRDefault="001B7C2C" w:rsidP="001B7C2C">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t>图</w:t>
      </w:r>
      <w:r w:rsidR="00EC1001">
        <w:rPr>
          <w:rFonts w:ascii="黑体" w:eastAsia="黑体" w:hAnsi="黑体" w:hint="eastAsia"/>
          <w:sz w:val="24"/>
          <w:szCs w:val="24"/>
        </w:rPr>
        <w:t>5</w:t>
      </w:r>
      <w:r w:rsidRPr="00167809">
        <w:rPr>
          <w:rFonts w:ascii="黑体" w:eastAsia="黑体" w:hAnsi="黑体" w:hint="eastAsia"/>
          <w:sz w:val="24"/>
          <w:szCs w:val="24"/>
        </w:rPr>
        <w:t xml:space="preserve">  </w:t>
      </w:r>
      <w:r>
        <w:rPr>
          <w:rFonts w:ascii="黑体" w:eastAsia="黑体" w:hAnsi="黑体" w:hint="eastAsia"/>
          <w:sz w:val="24"/>
          <w:szCs w:val="24"/>
        </w:rPr>
        <w:t>2020年以来纯碱生产量示意图</w:t>
      </w:r>
    </w:p>
    <w:p w14:paraId="36F4A531" w14:textId="1CEBF5E3" w:rsidR="00992DA6" w:rsidRDefault="005D4A81" w:rsidP="00992DA6">
      <w:pPr>
        <w:ind w:firstLine="560"/>
      </w:pPr>
      <w:r>
        <w:rPr>
          <w:noProof/>
        </w:rPr>
        <w:drawing>
          <wp:inline distT="0" distB="0" distL="0" distR="0" wp14:anchorId="2344C7C7" wp14:editId="20B0ED9E">
            <wp:extent cx="4572000" cy="2743200"/>
            <wp:effectExtent l="0" t="0" r="0" b="0"/>
            <wp:docPr id="1692056895" name="图表 1">
              <a:extLst xmlns:a="http://schemas.openxmlformats.org/drawingml/2006/main">
                <a:ext uri="{FF2B5EF4-FFF2-40B4-BE49-F238E27FC236}">
                  <a16:creationId xmlns:a16="http://schemas.microsoft.com/office/drawing/2014/main" id="{863C2575-855E-ECF2-B374-D23F2854D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FDBDEA" w14:textId="77777777" w:rsidR="001B7C2C" w:rsidRPr="00B627B0" w:rsidRDefault="001B7C2C" w:rsidP="001B7C2C">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695DC720" w14:textId="0CC0E980" w:rsidR="00F636E2" w:rsidRPr="00EC1001" w:rsidRDefault="00F636E2" w:rsidP="00992DA6">
      <w:pPr>
        <w:ind w:firstLine="560"/>
        <w:rPr>
          <w:rFonts w:ascii="仿宋" w:hAnsi="仿宋"/>
        </w:rPr>
      </w:pPr>
      <w:r w:rsidRPr="00EC1001">
        <w:rPr>
          <w:rFonts w:ascii="仿宋" w:hAnsi="仿宋" w:hint="eastAsia"/>
        </w:rPr>
        <w:t>聚氯乙烯树脂(PVC)</w:t>
      </w:r>
      <w:r w:rsidR="001B7C2C" w:rsidRPr="00EC1001">
        <w:rPr>
          <w:rFonts w:ascii="仿宋" w:hAnsi="仿宋" w:hint="eastAsia"/>
        </w:rPr>
        <w:t>产品方面，</w:t>
      </w:r>
      <w:r w:rsidRPr="00EC1001">
        <w:rPr>
          <w:rFonts w:ascii="仿宋" w:hAnsi="仿宋" w:hint="eastAsia"/>
        </w:rPr>
        <w:t>2023年国内PVC树脂有效总产能约2,762万吨，电石法产能约有2,075万吨，占比75.13%，乙烯法产能约有687万吨，占比24.87%。PVC下游主要应用于管材管件、</w:t>
      </w:r>
      <w:r w:rsidRPr="00EC1001">
        <w:rPr>
          <w:rFonts w:ascii="仿宋" w:hAnsi="仿宋" w:hint="eastAsia"/>
        </w:rPr>
        <w:lastRenderedPageBreak/>
        <w:t>型材门窗、板材硬片和薄膜等领域，以管材管件和型材为首的建材领域需求仍高达60%。</w:t>
      </w:r>
    </w:p>
    <w:p w14:paraId="5A381ECC" w14:textId="3E0FA120" w:rsidR="001B7C2C" w:rsidRPr="00433A4B" w:rsidRDefault="001B7C2C" w:rsidP="001B7C2C">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t>图</w:t>
      </w:r>
      <w:r w:rsidR="00EC1001">
        <w:rPr>
          <w:rFonts w:ascii="黑体" w:eastAsia="黑体" w:hAnsi="黑体" w:hint="eastAsia"/>
          <w:sz w:val="24"/>
          <w:szCs w:val="24"/>
        </w:rPr>
        <w:t>6</w:t>
      </w:r>
      <w:r w:rsidRPr="00167809">
        <w:rPr>
          <w:rFonts w:ascii="黑体" w:eastAsia="黑体" w:hAnsi="黑体" w:hint="eastAsia"/>
          <w:sz w:val="24"/>
          <w:szCs w:val="24"/>
        </w:rPr>
        <w:t xml:space="preserve">  </w:t>
      </w:r>
      <w:r>
        <w:rPr>
          <w:rFonts w:ascii="黑体" w:eastAsia="黑体" w:hAnsi="黑体" w:hint="eastAsia"/>
          <w:sz w:val="24"/>
          <w:szCs w:val="24"/>
        </w:rPr>
        <w:t>近两年聚氯乙烯树脂生产量示意图</w:t>
      </w:r>
    </w:p>
    <w:p w14:paraId="503778C8" w14:textId="3D345241" w:rsidR="00992DA6" w:rsidRDefault="00CC694E" w:rsidP="00992DA6">
      <w:pPr>
        <w:ind w:firstLine="560"/>
      </w:pPr>
      <w:r>
        <w:rPr>
          <w:noProof/>
        </w:rPr>
        <w:drawing>
          <wp:inline distT="0" distB="0" distL="0" distR="0" wp14:anchorId="1B4454DE" wp14:editId="2778868B">
            <wp:extent cx="4572000" cy="2743200"/>
            <wp:effectExtent l="0" t="0" r="0" b="0"/>
            <wp:docPr id="1143741724" name="图表 1">
              <a:extLst xmlns:a="http://schemas.openxmlformats.org/drawingml/2006/main">
                <a:ext uri="{FF2B5EF4-FFF2-40B4-BE49-F238E27FC236}">
                  <a16:creationId xmlns:a16="http://schemas.microsoft.com/office/drawing/2014/main" id="{7F0CAAB2-7AB3-6742-86DD-84A903ECE3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233AEE" w14:textId="77777777" w:rsidR="001B7C2C" w:rsidRPr="00B627B0" w:rsidRDefault="001B7C2C" w:rsidP="001B7C2C">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1E98B8FE" w14:textId="77777777" w:rsidR="001B7C2C" w:rsidRDefault="001B7C2C" w:rsidP="001B7C2C">
      <w:pPr>
        <w:ind w:firstLine="560"/>
        <w:sectPr w:rsidR="001B7C2C" w:rsidSect="001B7C2C">
          <w:pgSz w:w="11906" w:h="16838"/>
          <w:pgMar w:top="1440" w:right="1800" w:bottom="1440" w:left="1800" w:header="851" w:footer="992" w:gutter="0"/>
          <w:cols w:space="425"/>
          <w:docGrid w:type="lines" w:linePitch="312"/>
        </w:sectPr>
      </w:pPr>
    </w:p>
    <w:p w14:paraId="4F8BB2F1" w14:textId="46EBFD17" w:rsidR="00992DA6" w:rsidRPr="00EC1001" w:rsidRDefault="00F636E2" w:rsidP="00B627B0">
      <w:pPr>
        <w:ind w:firstLine="560"/>
        <w:rPr>
          <w:rFonts w:ascii="仿宋" w:hAnsi="仿宋"/>
        </w:rPr>
      </w:pPr>
      <w:r w:rsidRPr="00EC1001">
        <w:rPr>
          <w:rFonts w:ascii="仿宋" w:hAnsi="仿宋" w:hint="eastAsia"/>
        </w:rPr>
        <w:lastRenderedPageBreak/>
        <w:t>糊树脂</w:t>
      </w:r>
      <w:r w:rsidR="001B7C2C" w:rsidRPr="00EC1001">
        <w:rPr>
          <w:rFonts w:ascii="仿宋" w:hAnsi="仿宋" w:hint="eastAsia"/>
        </w:rPr>
        <w:t>产能及应用方面，</w:t>
      </w:r>
      <w:r w:rsidRPr="00EC1001">
        <w:rPr>
          <w:rFonts w:ascii="仿宋" w:hAnsi="仿宋" w:hint="eastAsia"/>
        </w:rPr>
        <w:t>目前国内糊树脂产能约为149.5万吨，主要用于医疗手套、人造革、搪胶玩具、滴塑商标、油漆涂料等领域，其中医疗手套和人造革占比超过50%；随着技术提升，糊树脂在电子信息、航空航天、生物技术等应用领域在不断拓展。</w:t>
      </w:r>
    </w:p>
    <w:p w14:paraId="018BE0D8" w14:textId="7706D25F" w:rsidR="005D4A81" w:rsidRPr="00EC1001" w:rsidRDefault="00F636E2" w:rsidP="001B7C2C">
      <w:pPr>
        <w:ind w:firstLine="560"/>
        <w:rPr>
          <w:rFonts w:ascii="仿宋" w:hAnsi="仿宋"/>
        </w:rPr>
      </w:pPr>
      <w:r w:rsidRPr="00EC1001">
        <w:rPr>
          <w:rFonts w:ascii="仿宋" w:hAnsi="仿宋" w:hint="eastAsia"/>
        </w:rPr>
        <w:t>烧碱</w:t>
      </w:r>
      <w:r w:rsidR="001B7C2C" w:rsidRPr="00EC1001">
        <w:rPr>
          <w:rFonts w:ascii="仿宋" w:hAnsi="仿宋" w:hint="eastAsia"/>
        </w:rPr>
        <w:t>供需方面，</w:t>
      </w:r>
      <w:r w:rsidRPr="00EC1001">
        <w:rPr>
          <w:rFonts w:ascii="仿宋" w:hAnsi="仿宋" w:hint="eastAsia"/>
        </w:rPr>
        <w:t>2023年，国内烧碱产能约4,779万吨，产量约3,999.3万吨，平均开工率84.87%。下游需求主要为氧化铝、化工、纺织化纤、造纸、轻工业、医药等，其中氧化铝为主要需求行业。国内氯碱产能分布主要集中在西北、华北和华东三个地区，占到全国总产能的80%。西北地区依托资源优势，配套PVC产品发展，生产成本优势较为明显；华北、华东地区烧碱行业发展历史悠久，配套耗氯产品可解决碱氯平衡问题，产品销售有区位优势。</w:t>
      </w:r>
    </w:p>
    <w:p w14:paraId="3F7B831F" w14:textId="549F1B15" w:rsidR="00CC694E" w:rsidRPr="001B7C2C" w:rsidRDefault="001B7C2C" w:rsidP="001B7C2C">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t>图</w:t>
      </w:r>
      <w:r w:rsidR="00EC1001">
        <w:rPr>
          <w:rFonts w:ascii="黑体" w:eastAsia="黑体" w:hAnsi="黑体" w:hint="eastAsia"/>
          <w:sz w:val="24"/>
          <w:szCs w:val="24"/>
        </w:rPr>
        <w:t>7</w:t>
      </w:r>
      <w:r w:rsidRPr="00167809">
        <w:rPr>
          <w:rFonts w:ascii="黑体" w:eastAsia="黑体" w:hAnsi="黑体" w:hint="eastAsia"/>
          <w:sz w:val="24"/>
          <w:szCs w:val="24"/>
        </w:rPr>
        <w:t xml:space="preserve">  </w:t>
      </w:r>
      <w:r>
        <w:rPr>
          <w:rFonts w:ascii="黑体" w:eastAsia="黑体" w:hAnsi="黑体" w:hint="eastAsia"/>
          <w:sz w:val="24"/>
          <w:szCs w:val="24"/>
        </w:rPr>
        <w:t>2010年以来氢氧化钠生产量示意图</w:t>
      </w:r>
    </w:p>
    <w:p w14:paraId="25ED47E6" w14:textId="584DF2B0" w:rsidR="00992DA6" w:rsidRDefault="00CC694E" w:rsidP="00992DA6">
      <w:pPr>
        <w:ind w:firstLine="560"/>
      </w:pPr>
      <w:r>
        <w:rPr>
          <w:noProof/>
        </w:rPr>
        <w:drawing>
          <wp:inline distT="0" distB="0" distL="0" distR="0" wp14:anchorId="41643563" wp14:editId="3C60DC93">
            <wp:extent cx="4572000" cy="2743200"/>
            <wp:effectExtent l="0" t="0" r="0" b="0"/>
            <wp:docPr id="1731483449" name="图表 1">
              <a:extLst xmlns:a="http://schemas.openxmlformats.org/drawingml/2006/main">
                <a:ext uri="{FF2B5EF4-FFF2-40B4-BE49-F238E27FC236}">
                  <a16:creationId xmlns:a16="http://schemas.microsoft.com/office/drawing/2014/main" id="{6CA421C4-7528-2BBD-CFB4-6CA1E7597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64AC0D" w14:textId="77777777" w:rsidR="001B7C2C" w:rsidRPr="00B627B0" w:rsidRDefault="001B7C2C" w:rsidP="001B7C2C">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48291BFB" w14:textId="77777777" w:rsidR="001B7C2C" w:rsidRDefault="001B7C2C" w:rsidP="001B7C2C">
      <w:pPr>
        <w:ind w:firstLine="560"/>
        <w:sectPr w:rsidR="001B7C2C" w:rsidSect="001B7C2C">
          <w:pgSz w:w="11906" w:h="16838"/>
          <w:pgMar w:top="1440" w:right="1800" w:bottom="1440" w:left="1800" w:header="851" w:footer="992" w:gutter="0"/>
          <w:cols w:space="425"/>
          <w:docGrid w:type="lines" w:linePitch="312"/>
        </w:sectPr>
      </w:pPr>
    </w:p>
    <w:p w14:paraId="1D4E1C63" w14:textId="404DF157" w:rsidR="00F636E2" w:rsidRPr="00EC1001" w:rsidRDefault="00F636E2" w:rsidP="00992DA6">
      <w:pPr>
        <w:ind w:firstLine="560"/>
        <w:rPr>
          <w:rFonts w:ascii="仿宋" w:hAnsi="仿宋"/>
        </w:rPr>
      </w:pPr>
      <w:r w:rsidRPr="00EC1001">
        <w:rPr>
          <w:rFonts w:ascii="仿宋" w:hAnsi="仿宋" w:hint="eastAsia"/>
        </w:rPr>
        <w:lastRenderedPageBreak/>
        <w:t>氯化铵</w:t>
      </w:r>
      <w:r w:rsidR="001B7C2C" w:rsidRPr="00EC1001">
        <w:rPr>
          <w:rFonts w:ascii="仿宋" w:hAnsi="仿宋" w:hint="eastAsia"/>
        </w:rPr>
        <w:t>供需方面，</w:t>
      </w:r>
      <w:r w:rsidRPr="00EC1001">
        <w:rPr>
          <w:rFonts w:ascii="仿宋" w:hAnsi="仿宋" w:hint="eastAsia"/>
        </w:rPr>
        <w:t>2023年国内氯化铵产量约1,474万吨，同比增加3.8%，氯化铵新增产能释放，市场供应面呈现增长格局，叠加国际能源价格大幅下跌效应，氯化铵市场下行，供需结构发生较大变化。</w:t>
      </w:r>
    </w:p>
    <w:p w14:paraId="582116E7" w14:textId="5252715D" w:rsidR="001B7C2C" w:rsidRPr="00EC1001" w:rsidRDefault="001B7C2C" w:rsidP="00992DA6">
      <w:pPr>
        <w:ind w:firstLine="560"/>
        <w:rPr>
          <w:rFonts w:ascii="仿宋" w:hAnsi="仿宋"/>
        </w:rPr>
      </w:pPr>
      <w:r w:rsidRPr="00EC1001">
        <w:rPr>
          <w:rFonts w:ascii="仿宋" w:hAnsi="仿宋" w:hint="eastAsia"/>
        </w:rPr>
        <w:t>在聚氯乙烯树脂(PVC)产品的价格方面，近一年来聚氯乙烯树脂价格较为低迷，于4月中旬以来有所回升，近两年的价格指数走势图见下图所示。</w:t>
      </w:r>
    </w:p>
    <w:p w14:paraId="4D24627B" w14:textId="0E486B86" w:rsidR="006F613F" w:rsidRPr="005C3CA7" w:rsidRDefault="006F613F" w:rsidP="006F613F">
      <w:pPr>
        <w:spacing w:line="480" w:lineRule="auto"/>
        <w:ind w:firstLineChars="0" w:firstLine="0"/>
        <w:jc w:val="center"/>
        <w:rPr>
          <w:rFonts w:ascii="黑体" w:eastAsia="黑体" w:hAnsi="黑体"/>
          <w:sz w:val="24"/>
          <w:szCs w:val="24"/>
        </w:rPr>
      </w:pPr>
      <w:r w:rsidRPr="00167809">
        <w:rPr>
          <w:rFonts w:ascii="黑体" w:eastAsia="黑体" w:hAnsi="黑体" w:hint="eastAsia"/>
          <w:sz w:val="24"/>
          <w:szCs w:val="24"/>
        </w:rPr>
        <w:t>图</w:t>
      </w:r>
      <w:r w:rsidR="00EC1001">
        <w:rPr>
          <w:rFonts w:ascii="黑体" w:eastAsia="黑体" w:hAnsi="黑体" w:hint="eastAsia"/>
          <w:sz w:val="24"/>
          <w:szCs w:val="24"/>
        </w:rPr>
        <w:t>8</w:t>
      </w:r>
      <w:r w:rsidRPr="00167809">
        <w:rPr>
          <w:rFonts w:ascii="黑体" w:eastAsia="黑体" w:hAnsi="黑体" w:hint="eastAsia"/>
          <w:sz w:val="24"/>
          <w:szCs w:val="24"/>
        </w:rPr>
        <w:t xml:space="preserve">  </w:t>
      </w:r>
      <w:r>
        <w:rPr>
          <w:rFonts w:ascii="黑体" w:eastAsia="黑体" w:hAnsi="黑体" w:hint="eastAsia"/>
          <w:sz w:val="24"/>
          <w:szCs w:val="24"/>
        </w:rPr>
        <w:t>2</w:t>
      </w:r>
      <w:r w:rsidR="00CC694E">
        <w:rPr>
          <w:rFonts w:ascii="黑体" w:eastAsia="黑体" w:hAnsi="黑体" w:hint="eastAsia"/>
          <w:sz w:val="24"/>
          <w:szCs w:val="24"/>
        </w:rPr>
        <w:t>0</w:t>
      </w:r>
      <w:r>
        <w:rPr>
          <w:rFonts w:ascii="黑体" w:eastAsia="黑体" w:hAnsi="黑体" w:hint="eastAsia"/>
          <w:sz w:val="24"/>
          <w:szCs w:val="24"/>
        </w:rPr>
        <w:t>2</w:t>
      </w:r>
      <w:r w:rsidR="00CC694E">
        <w:rPr>
          <w:rFonts w:ascii="黑体" w:eastAsia="黑体" w:hAnsi="黑体" w:hint="eastAsia"/>
          <w:sz w:val="24"/>
          <w:szCs w:val="24"/>
        </w:rPr>
        <w:t>2</w:t>
      </w:r>
      <w:r>
        <w:rPr>
          <w:rFonts w:ascii="黑体" w:eastAsia="黑体" w:hAnsi="黑体" w:hint="eastAsia"/>
          <w:sz w:val="24"/>
          <w:szCs w:val="24"/>
        </w:rPr>
        <w:t>年以来我国</w:t>
      </w:r>
      <w:r w:rsidR="00CC694E">
        <w:rPr>
          <w:rFonts w:ascii="黑体" w:eastAsia="黑体" w:hAnsi="黑体" w:hint="eastAsia"/>
          <w:sz w:val="24"/>
          <w:szCs w:val="24"/>
        </w:rPr>
        <w:t>PVC</w:t>
      </w:r>
      <w:r>
        <w:rPr>
          <w:rFonts w:ascii="黑体" w:eastAsia="黑体" w:hAnsi="黑体" w:hint="eastAsia"/>
          <w:sz w:val="24"/>
          <w:szCs w:val="24"/>
        </w:rPr>
        <w:t>价格</w:t>
      </w:r>
      <w:r w:rsidR="00CC694E">
        <w:rPr>
          <w:rFonts w:ascii="黑体" w:eastAsia="黑体" w:hAnsi="黑体" w:hint="eastAsia"/>
          <w:sz w:val="24"/>
          <w:szCs w:val="24"/>
        </w:rPr>
        <w:t>指数</w:t>
      </w:r>
      <w:r>
        <w:rPr>
          <w:rFonts w:ascii="黑体" w:eastAsia="黑体" w:hAnsi="黑体" w:hint="eastAsia"/>
          <w:sz w:val="24"/>
          <w:szCs w:val="24"/>
        </w:rPr>
        <w:t>走势图</w:t>
      </w:r>
    </w:p>
    <w:p w14:paraId="758BBE18" w14:textId="52FE5651" w:rsidR="003E2D7A" w:rsidRDefault="00CC694E" w:rsidP="000E2634">
      <w:pPr>
        <w:ind w:firstLine="560"/>
      </w:pPr>
      <w:r>
        <w:rPr>
          <w:noProof/>
        </w:rPr>
        <w:drawing>
          <wp:inline distT="0" distB="0" distL="0" distR="0" wp14:anchorId="02424CE1" wp14:editId="448BF2FC">
            <wp:extent cx="4572000" cy="2743200"/>
            <wp:effectExtent l="0" t="0" r="0" b="0"/>
            <wp:docPr id="2006281850" name="图表 1">
              <a:extLst xmlns:a="http://schemas.openxmlformats.org/drawingml/2006/main">
                <a:ext uri="{FF2B5EF4-FFF2-40B4-BE49-F238E27FC236}">
                  <a16:creationId xmlns:a16="http://schemas.microsoft.com/office/drawing/2014/main" id="{53503EE5-A076-68D3-57DF-1DC06A643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58A1B5" w14:textId="0B51A356" w:rsidR="003E2D7A" w:rsidRPr="00EC1001" w:rsidRDefault="003D03A0" w:rsidP="00EC1001">
      <w:pPr>
        <w:ind w:firstLineChars="0" w:firstLine="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33AF24A0" w14:textId="3566FFD4" w:rsidR="001B7C2C" w:rsidRDefault="001B7C2C" w:rsidP="000E2634">
      <w:pPr>
        <w:ind w:firstLine="560"/>
        <w:sectPr w:rsidR="001B7C2C" w:rsidSect="006C4943">
          <w:pgSz w:w="11906" w:h="16838"/>
          <w:pgMar w:top="1440" w:right="1800" w:bottom="1440" w:left="1800" w:header="851" w:footer="992" w:gutter="0"/>
          <w:cols w:space="425"/>
          <w:docGrid w:type="lines" w:linePitch="312"/>
        </w:sectPr>
      </w:pPr>
      <w:r>
        <w:rPr>
          <w:rFonts w:hint="eastAsia"/>
        </w:rPr>
        <w:t>综上所述，化工产业各项产品近两年产量稳中有升，同时需求</w:t>
      </w:r>
      <w:r w:rsidR="00F96037">
        <w:rPr>
          <w:rFonts w:hint="eastAsia"/>
        </w:rPr>
        <w:t>结构有望进一步拓展，然而市场价格目前较为低迷，对于化工企业的经营状况带来一定的挑战。</w:t>
      </w:r>
    </w:p>
    <w:p w14:paraId="669706D2" w14:textId="58C99342" w:rsidR="005D3F3F" w:rsidRDefault="005D3F3F" w:rsidP="005D3F3F">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194" w:name="_Toc160331826"/>
      <w:bookmarkStart w:id="195" w:name="_Toc160525377"/>
      <w:bookmarkStart w:id="196" w:name="_Toc161538503"/>
      <w:bookmarkStart w:id="197" w:name="_Toc161605253"/>
      <w:bookmarkStart w:id="198" w:name="_Toc161842922"/>
      <w:bookmarkStart w:id="199" w:name="_Toc162555961"/>
      <w:bookmarkStart w:id="200" w:name="_Toc163034562"/>
      <w:bookmarkStart w:id="201" w:name="_Toc164442375"/>
      <w:bookmarkStart w:id="202" w:name="_Toc164980164"/>
      <w:bookmarkStart w:id="203" w:name="_Toc167021006"/>
      <w:bookmarkEnd w:id="181"/>
      <w:bookmarkEnd w:id="182"/>
      <w:bookmarkEnd w:id="189"/>
      <w:bookmarkEnd w:id="190"/>
      <w:bookmarkEnd w:id="191"/>
      <w:r w:rsidRPr="005D3F3F">
        <w:rPr>
          <w:rFonts w:ascii="仿宋" w:eastAsia="仿宋" w:hAnsi="仿宋" w:cs="Times New Roman (正文 CS 字体)" w:hint="eastAsia"/>
          <w:b/>
          <w:bCs/>
          <w:color w:val="auto"/>
          <w:sz w:val="28"/>
          <w:szCs w:val="28"/>
        </w:rPr>
        <w:lastRenderedPageBreak/>
        <w:t>2.</w:t>
      </w:r>
      <w:r w:rsidR="00EB1E90">
        <w:rPr>
          <w:rFonts w:ascii="仿宋" w:eastAsia="仿宋" w:hAnsi="仿宋" w:cs="Times New Roman (正文 CS 字体)" w:hint="eastAsia"/>
          <w:b/>
          <w:bCs/>
          <w:color w:val="auto"/>
          <w:sz w:val="28"/>
          <w:szCs w:val="28"/>
        </w:rPr>
        <w:t>3</w:t>
      </w:r>
      <w:r w:rsidRPr="005D3F3F">
        <w:rPr>
          <w:rFonts w:ascii="仿宋" w:eastAsia="仿宋" w:hAnsi="仿宋" w:cs="Times New Roman (正文 CS 字体)" w:hint="eastAsia"/>
          <w:b/>
          <w:bCs/>
          <w:color w:val="auto"/>
          <w:sz w:val="28"/>
          <w:szCs w:val="28"/>
        </w:rPr>
        <w:t>公司在行业内的竞争力分析</w:t>
      </w:r>
      <w:bookmarkEnd w:id="203"/>
    </w:p>
    <w:p w14:paraId="69FE56A4" w14:textId="4FF357CF" w:rsidR="005D3F3F" w:rsidRPr="00EC1001" w:rsidRDefault="00B627B0" w:rsidP="005D3F3F">
      <w:pPr>
        <w:ind w:firstLine="560"/>
        <w:rPr>
          <w:rFonts w:ascii="仿宋" w:hAnsi="仿宋"/>
        </w:rPr>
      </w:pPr>
      <w:r w:rsidRPr="00EC1001">
        <w:rPr>
          <w:rFonts w:ascii="仿宋" w:hAnsi="仿宋" w:hint="eastAsia"/>
        </w:rPr>
        <w:t>一是在资源禀赋方面具备较强竞争力。</w:t>
      </w:r>
      <w:r w:rsidR="00571A9E">
        <w:rPr>
          <w:rFonts w:ascii="仿宋" w:hAnsi="仿宋" w:hint="eastAsia"/>
        </w:rPr>
        <w:t>中盐化工</w:t>
      </w:r>
      <w:r w:rsidR="005D3F3F" w:rsidRPr="00EC1001">
        <w:rPr>
          <w:rFonts w:ascii="仿宋" w:hAnsi="仿宋" w:hint="eastAsia"/>
        </w:rPr>
        <w:t>拥有位于内蒙古阿拉善盟的吉兰泰盐湖的全部及位于青海省柴达木盆地的柯柯盐湖的部分资源，储量约2亿吨，为公司盐化工产业提供了原材料保证。同时，主要产品生产基地内蒙西部及青海德令哈地区煤炭、电力、石灰石资源丰富，为</w:t>
      </w:r>
      <w:r w:rsidR="00571A9E">
        <w:rPr>
          <w:rFonts w:ascii="仿宋" w:hAnsi="仿宋" w:hint="eastAsia"/>
        </w:rPr>
        <w:t>中盐化工</w:t>
      </w:r>
      <w:r w:rsidR="005D3F3F" w:rsidRPr="00EC1001">
        <w:rPr>
          <w:rFonts w:ascii="仿宋" w:hAnsi="仿宋" w:hint="eastAsia"/>
        </w:rPr>
        <w:t>发展提供了优质可靠的资源保障，区位优势造就了较低的劳动力和能源成本。</w:t>
      </w:r>
    </w:p>
    <w:p w14:paraId="2FD9251C" w14:textId="52FE07D5" w:rsidR="005D3F3F" w:rsidRPr="00EC1001" w:rsidRDefault="00B627B0" w:rsidP="005D3F3F">
      <w:pPr>
        <w:ind w:firstLine="560"/>
        <w:rPr>
          <w:rFonts w:ascii="仿宋" w:hAnsi="仿宋"/>
        </w:rPr>
      </w:pPr>
      <w:r w:rsidRPr="00EC1001">
        <w:rPr>
          <w:rFonts w:ascii="仿宋" w:hAnsi="仿宋" w:hint="eastAsia"/>
        </w:rPr>
        <w:t>二是</w:t>
      </w:r>
      <w:r w:rsidR="00571A9E">
        <w:rPr>
          <w:rFonts w:ascii="仿宋" w:hAnsi="仿宋" w:hint="eastAsia"/>
        </w:rPr>
        <w:t>中盐化工</w:t>
      </w:r>
      <w:r w:rsidRPr="00EC1001">
        <w:rPr>
          <w:rFonts w:ascii="仿宋" w:hAnsi="仿宋" w:hint="eastAsia"/>
        </w:rPr>
        <w:t>成立以来，具备较强的规模优势。</w:t>
      </w:r>
      <w:r w:rsidR="005D3F3F" w:rsidRPr="00EC1001">
        <w:rPr>
          <w:rFonts w:ascii="仿宋" w:hAnsi="仿宋" w:hint="eastAsia"/>
        </w:rPr>
        <w:t>公司生产装置先进，部分产品产能位居行业领先地位。公司拥有世界产能最大的金属钠生产线；被列入国家863计划项目的高纯钠生产线；拥有技术领先、产能位居全国前三的纯碱生产系统及国内最大的氯酸钠生产系统。</w:t>
      </w:r>
    </w:p>
    <w:p w14:paraId="74ECACB9" w14:textId="0BC276B4" w:rsidR="005D3F3F" w:rsidRPr="00EC1001" w:rsidRDefault="00B627B0" w:rsidP="005D3F3F">
      <w:pPr>
        <w:ind w:firstLine="560"/>
        <w:rPr>
          <w:rFonts w:ascii="仿宋" w:hAnsi="仿宋"/>
        </w:rPr>
      </w:pPr>
      <w:r w:rsidRPr="00EC1001">
        <w:rPr>
          <w:rFonts w:ascii="仿宋" w:hAnsi="仿宋" w:hint="eastAsia"/>
        </w:rPr>
        <w:t>三是产业链发展更为健全。</w:t>
      </w:r>
      <w:r w:rsidR="00571A9E">
        <w:rPr>
          <w:rFonts w:ascii="仿宋" w:hAnsi="仿宋" w:hint="eastAsia"/>
        </w:rPr>
        <w:t>中盐化工</w:t>
      </w:r>
      <w:r w:rsidR="005D3F3F" w:rsidRPr="00EC1001">
        <w:rPr>
          <w:rFonts w:ascii="仿宋" w:hAnsi="仿宋" w:hint="eastAsia"/>
        </w:rPr>
        <w:t>采用盐电解生产金属钠、氯酸钠、烧碱，氨碱法、联碱法生产纯碱、氯化铵，采用电石法生产PVC及糊树脂，拥有“盐－石灰石－煤（电）－纯碱－氯化铵”、“盐—煤（电）—电石－烧碱－PVC”、“盐－煤（电）－精细化工产品”的一体化循环经济产业链，且可以利用氯乙烯单体生产糊树脂产品。完整的产业链能够有效降低生产成本和对部分原材料的依赖，提升生产经营的效率，增强可持续发展的能力和抗风险能力。</w:t>
      </w:r>
    </w:p>
    <w:p w14:paraId="39610334" w14:textId="320C0269" w:rsidR="005D3F3F" w:rsidRPr="00EC1001" w:rsidRDefault="00B627B0" w:rsidP="005D3F3F">
      <w:pPr>
        <w:ind w:firstLine="560"/>
        <w:rPr>
          <w:rFonts w:ascii="仿宋" w:hAnsi="仿宋"/>
        </w:rPr>
      </w:pPr>
      <w:r w:rsidRPr="00EC1001">
        <w:rPr>
          <w:rFonts w:ascii="仿宋" w:hAnsi="仿宋" w:hint="eastAsia"/>
        </w:rPr>
        <w:t>四是品牌优势明显。</w:t>
      </w:r>
      <w:r w:rsidR="00571A9E">
        <w:rPr>
          <w:rFonts w:ascii="仿宋" w:hAnsi="仿宋" w:hint="eastAsia"/>
        </w:rPr>
        <w:t>中盐化工</w:t>
      </w:r>
      <w:r w:rsidR="005D3F3F" w:rsidRPr="00EC1001">
        <w:rPr>
          <w:rFonts w:ascii="仿宋" w:hAnsi="仿宋" w:hint="eastAsia"/>
        </w:rPr>
        <w:t>产品质量过硬、信誉良好。“银湖”牌精制盐是国内同类产品首个通过绿色认证的“绿色食品”；“阿瑞美”牌食用纯碱经中国绿色食品发展中心许可使用“绿色食品标志”，</w:t>
      </w:r>
      <w:r w:rsidR="005D3F3F" w:rsidRPr="00EC1001">
        <w:rPr>
          <w:rFonts w:ascii="仿宋" w:hAnsi="仿宋" w:hint="eastAsia"/>
        </w:rPr>
        <w:lastRenderedPageBreak/>
        <w:t>是国内首家通过认证的食用碱品牌；金属钠的“国邦”商标、纯碱的“阿瑞美”商标、精制盐的“银湖”商标被认定内蒙古自治区著名商标；“昆仑雪”牌纯碱获得青海省省级著名商标荣誉称号；还可授权使用集团公司“中盐”品牌，利用中盐集团在全国的影响力扩大产品销售市场。</w:t>
      </w:r>
    </w:p>
    <w:p w14:paraId="36ABF18F" w14:textId="29D84538" w:rsidR="005D3F3F" w:rsidRPr="00EC1001" w:rsidRDefault="00B627B0" w:rsidP="005D3F3F">
      <w:pPr>
        <w:ind w:firstLine="560"/>
        <w:rPr>
          <w:rFonts w:ascii="仿宋" w:hAnsi="仿宋"/>
        </w:rPr>
      </w:pPr>
      <w:r w:rsidRPr="00EC1001">
        <w:rPr>
          <w:rFonts w:ascii="仿宋" w:hAnsi="仿宋" w:hint="eastAsia"/>
        </w:rPr>
        <w:t>五是公司具备较强的技术壁垒优势。</w:t>
      </w:r>
      <w:r w:rsidR="005D3F3F" w:rsidRPr="00EC1001">
        <w:rPr>
          <w:rFonts w:ascii="仿宋" w:hAnsi="仿宋" w:hint="eastAsia"/>
        </w:rPr>
        <w:t>金属钠生产工艺采用前“美国杜邦”的先进技术，经过多年消化吸收，与国内同行业相比，生产工艺成熟可靠，各项指标都处于行业领先水平，已成为世界最大的金属钠制造商；氯酸钠采用加拿大ERCO公司的成套工艺，采用低温真空蒸发结晶技术，生产稳定可靠，节能效果好，产品指标优于国内同行业企业；纯碱生产装置集中选用了国内外先进技术和关键设备，各种消耗指标达到国内领先水平；氯碱工艺采用世界最先进的离子膜电解工艺，片碱采用行业领先的生产技术，糊树脂采用国内外先进的微悬浮聚合法技术，保证了产品质量的稳定；盐藻系列产品自主研发能力不断提高。</w:t>
      </w:r>
    </w:p>
    <w:p w14:paraId="51192C6D" w14:textId="55F6F21F" w:rsidR="005D3F3F" w:rsidRPr="00EC1001" w:rsidRDefault="00B627B0" w:rsidP="005D3F3F">
      <w:pPr>
        <w:ind w:firstLine="560"/>
        <w:rPr>
          <w:rFonts w:ascii="仿宋" w:hAnsi="仿宋"/>
        </w:rPr>
        <w:sectPr w:rsidR="005D3F3F" w:rsidRPr="00EC1001" w:rsidSect="006C4943">
          <w:pgSz w:w="11906" w:h="16838"/>
          <w:pgMar w:top="1440" w:right="1800" w:bottom="1440" w:left="1800" w:header="851" w:footer="992" w:gutter="0"/>
          <w:cols w:space="425"/>
          <w:docGrid w:type="lines" w:linePitch="312"/>
        </w:sectPr>
      </w:pPr>
      <w:r w:rsidRPr="00EC1001">
        <w:rPr>
          <w:rFonts w:ascii="仿宋" w:hAnsi="仿宋" w:hint="eastAsia"/>
        </w:rPr>
        <w:t>六是核心人才队伍更为稳定专业。</w:t>
      </w:r>
      <w:r w:rsidR="00571A9E">
        <w:rPr>
          <w:rFonts w:ascii="仿宋" w:hAnsi="仿宋" w:hint="eastAsia"/>
        </w:rPr>
        <w:t>中盐化工</w:t>
      </w:r>
      <w:r w:rsidR="005D3F3F" w:rsidRPr="00EC1001">
        <w:rPr>
          <w:rFonts w:ascii="仿宋" w:hAnsi="仿宋" w:hint="eastAsia"/>
        </w:rPr>
        <w:t>的核心管理团队保持稳定，知识结构和年龄结构比较合理，具有丰富的实践经验和良好的决策能力。公司注重加强人力资源建设，人员聘用和培训管理已形成了比较完整的运行体系，专业队伍不断壮大，专业开发能力日渐提升，为各产业发展积累了宝贵的人力资源支持。</w:t>
      </w:r>
    </w:p>
    <w:p w14:paraId="22221D30" w14:textId="3646EA94" w:rsidR="00EB2C67" w:rsidRPr="00EB2C67" w:rsidRDefault="008B6F04" w:rsidP="00C34DAA">
      <w:pPr>
        <w:pStyle w:val="1"/>
        <w:keepNext w:val="0"/>
        <w:keepLines w:val="0"/>
        <w:widowControl/>
        <w:tabs>
          <w:tab w:val="left" w:pos="0"/>
        </w:tabs>
        <w:adjustRightInd w:val="0"/>
        <w:spacing w:beforeLines="50" w:before="156" w:afterLines="50" w:after="156" w:line="360" w:lineRule="auto"/>
        <w:jc w:val="center"/>
        <w:rPr>
          <w:rFonts w:ascii="黑体" w:eastAsia="黑体" w:hAnsi="黑体" w:cs="方正小标宋"/>
          <w:b/>
          <w:bCs/>
          <w:color w:val="auto"/>
          <w:sz w:val="44"/>
          <w:szCs w:val="44"/>
        </w:rPr>
      </w:pPr>
      <w:bookmarkStart w:id="204" w:name="_Toc165950676"/>
      <w:bookmarkStart w:id="205" w:name="_Toc167021007"/>
      <w:r w:rsidRPr="00EB2C67">
        <w:rPr>
          <w:rFonts w:ascii="黑体" w:eastAsia="黑体" w:hAnsi="黑体" w:cs="方正小标宋" w:hint="eastAsia"/>
          <w:b/>
          <w:bCs/>
          <w:color w:val="auto"/>
          <w:sz w:val="44"/>
          <w:szCs w:val="44"/>
        </w:rPr>
        <w:lastRenderedPageBreak/>
        <w:t>第四章</w:t>
      </w:r>
      <w:r>
        <w:rPr>
          <w:rFonts w:ascii="黑体" w:eastAsia="黑体" w:hAnsi="黑体" w:cs="方正小标宋" w:hint="eastAsia"/>
          <w:b/>
          <w:bCs/>
          <w:color w:val="auto"/>
          <w:sz w:val="44"/>
          <w:szCs w:val="44"/>
        </w:rPr>
        <w:t>、</w:t>
      </w:r>
      <w:r w:rsidRPr="00EB2C67">
        <w:rPr>
          <w:rFonts w:ascii="黑体" w:eastAsia="黑体" w:hAnsi="黑体" w:cs="方正小标宋"/>
          <w:b/>
          <w:bCs/>
          <w:color w:val="auto"/>
          <w:sz w:val="44"/>
          <w:szCs w:val="44"/>
        </w:rPr>
        <w:t>财务分析</w:t>
      </w:r>
      <w:bookmarkEnd w:id="194"/>
      <w:bookmarkEnd w:id="195"/>
      <w:bookmarkEnd w:id="196"/>
      <w:bookmarkEnd w:id="197"/>
      <w:bookmarkEnd w:id="198"/>
      <w:bookmarkEnd w:id="199"/>
      <w:bookmarkEnd w:id="200"/>
      <w:bookmarkEnd w:id="201"/>
      <w:bookmarkEnd w:id="202"/>
      <w:bookmarkEnd w:id="204"/>
      <w:bookmarkEnd w:id="205"/>
    </w:p>
    <w:p w14:paraId="11C68D63" w14:textId="79C848E4" w:rsidR="00EB2C67" w:rsidRDefault="00EB2C67" w:rsidP="00EB2C67">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206" w:name="_Toc160331827"/>
      <w:bookmarkStart w:id="207" w:name="_Toc160525378"/>
      <w:bookmarkStart w:id="208" w:name="_Toc161538504"/>
      <w:bookmarkStart w:id="209" w:name="_Toc161605254"/>
      <w:bookmarkStart w:id="210" w:name="_Toc161842923"/>
      <w:bookmarkStart w:id="211" w:name="_Toc162555962"/>
      <w:bookmarkStart w:id="212" w:name="_Toc163034563"/>
      <w:bookmarkStart w:id="213" w:name="_Toc164442376"/>
      <w:bookmarkStart w:id="214" w:name="_Toc164980165"/>
      <w:bookmarkStart w:id="215" w:name="_Toc165950677"/>
      <w:bookmarkStart w:id="216" w:name="_Toc167021008"/>
      <w:r>
        <w:rPr>
          <w:rFonts w:ascii="黑体" w:eastAsia="黑体" w:hAnsi="黑体" w:cs="黑体" w:hint="eastAsia"/>
          <w:b/>
          <w:bCs/>
          <w:color w:val="auto"/>
          <w:sz w:val="36"/>
          <w:szCs w:val="36"/>
        </w:rPr>
        <w:t>一、</w:t>
      </w:r>
      <w:r w:rsidRPr="00EB2C67">
        <w:rPr>
          <w:rFonts w:ascii="黑体" w:eastAsia="黑体" w:hAnsi="黑体" w:cs="黑体"/>
          <w:b/>
          <w:bCs/>
          <w:color w:val="auto"/>
          <w:sz w:val="36"/>
          <w:szCs w:val="36"/>
        </w:rPr>
        <w:t>2023</w:t>
      </w:r>
      <w:r w:rsidR="003137FA">
        <w:rPr>
          <w:rFonts w:ascii="黑体" w:eastAsia="黑体" w:hAnsi="黑体" w:cs="黑体" w:hint="eastAsia"/>
          <w:b/>
          <w:bCs/>
          <w:color w:val="auto"/>
          <w:sz w:val="36"/>
          <w:szCs w:val="36"/>
        </w:rPr>
        <w:t>年</w:t>
      </w:r>
      <w:r w:rsidRPr="00EB2C67">
        <w:rPr>
          <w:rFonts w:ascii="黑体" w:eastAsia="黑体" w:hAnsi="黑体" w:cs="黑体"/>
          <w:b/>
          <w:bCs/>
          <w:color w:val="auto"/>
          <w:sz w:val="36"/>
          <w:szCs w:val="36"/>
        </w:rPr>
        <w:t>财报数据与关键指标</w:t>
      </w:r>
      <w:bookmarkEnd w:id="206"/>
      <w:bookmarkEnd w:id="207"/>
      <w:bookmarkEnd w:id="208"/>
      <w:bookmarkEnd w:id="209"/>
      <w:bookmarkEnd w:id="210"/>
      <w:bookmarkEnd w:id="211"/>
      <w:bookmarkEnd w:id="212"/>
      <w:bookmarkEnd w:id="213"/>
      <w:bookmarkEnd w:id="214"/>
      <w:bookmarkEnd w:id="215"/>
      <w:bookmarkEnd w:id="216"/>
    </w:p>
    <w:p w14:paraId="092AC55E" w14:textId="65A329D3" w:rsidR="00B74860" w:rsidRPr="006F7394" w:rsidRDefault="005C6224" w:rsidP="006F7394">
      <w:pPr>
        <w:ind w:firstLine="560"/>
        <w:rPr>
          <w:rFonts w:ascii="仿宋" w:hAnsi="仿宋"/>
        </w:rPr>
      </w:pPr>
      <w:r>
        <w:rPr>
          <w:rFonts w:ascii="仿宋" w:hAnsi="仿宋" w:hint="eastAsia"/>
        </w:rPr>
        <w:t>中盐化工</w:t>
      </w:r>
      <w:r w:rsidR="00192E73" w:rsidRPr="006F7394">
        <w:rPr>
          <w:rFonts w:ascii="仿宋" w:hAnsi="仿宋" w:hint="eastAsia"/>
        </w:rPr>
        <w:t>于202</w:t>
      </w:r>
      <w:r w:rsidR="003137FA" w:rsidRPr="006F7394">
        <w:rPr>
          <w:rFonts w:ascii="仿宋" w:hAnsi="仿宋" w:hint="eastAsia"/>
        </w:rPr>
        <w:t>4</w:t>
      </w:r>
      <w:r w:rsidR="00192E73" w:rsidRPr="006F7394">
        <w:rPr>
          <w:rFonts w:ascii="仿宋" w:hAnsi="仿宋" w:hint="eastAsia"/>
        </w:rPr>
        <w:t>年</w:t>
      </w:r>
      <w:r w:rsidR="003137FA" w:rsidRPr="006F7394">
        <w:rPr>
          <w:rFonts w:ascii="仿宋" w:hAnsi="仿宋" w:hint="eastAsia"/>
        </w:rPr>
        <w:t>4</w:t>
      </w:r>
      <w:r w:rsidR="00192E73" w:rsidRPr="006F7394">
        <w:rPr>
          <w:rFonts w:ascii="仿宋" w:hAnsi="仿宋" w:hint="eastAsia"/>
        </w:rPr>
        <w:t>月</w:t>
      </w:r>
      <w:r w:rsidR="005D3F3F">
        <w:rPr>
          <w:rFonts w:ascii="仿宋" w:hAnsi="仿宋" w:hint="eastAsia"/>
        </w:rPr>
        <w:t>18</w:t>
      </w:r>
      <w:r w:rsidR="00192E73" w:rsidRPr="006F7394">
        <w:rPr>
          <w:rFonts w:ascii="仿宋" w:hAnsi="仿宋" w:hint="eastAsia"/>
        </w:rPr>
        <w:t>日</w:t>
      </w:r>
      <w:r w:rsidR="00192E73" w:rsidRPr="006F7394">
        <w:rPr>
          <w:rFonts w:ascii="仿宋" w:hAnsi="仿宋"/>
        </w:rPr>
        <w:t>发布</w:t>
      </w:r>
      <w:r w:rsidR="003137FA" w:rsidRPr="006F7394">
        <w:rPr>
          <w:rFonts w:ascii="仿宋" w:hAnsi="仿宋" w:hint="eastAsia"/>
        </w:rPr>
        <w:t>2023年年报</w:t>
      </w:r>
      <w:r w:rsidR="00192E73" w:rsidRPr="006F7394">
        <w:rPr>
          <w:rFonts w:ascii="仿宋" w:hAnsi="仿宋"/>
        </w:rPr>
        <w:t>，2023</w:t>
      </w:r>
      <w:r w:rsidR="00192E73" w:rsidRPr="006F7394">
        <w:rPr>
          <w:rFonts w:ascii="仿宋" w:hAnsi="仿宋" w:hint="eastAsia"/>
        </w:rPr>
        <w:t>年</w:t>
      </w:r>
      <w:r w:rsidR="00192E73" w:rsidRPr="006F7394">
        <w:rPr>
          <w:rFonts w:ascii="仿宋" w:hAnsi="仿宋"/>
        </w:rPr>
        <w:t>度</w:t>
      </w:r>
      <w:r w:rsidR="00571A9E">
        <w:rPr>
          <w:rFonts w:ascii="仿宋" w:hAnsi="仿宋" w:hint="eastAsia"/>
        </w:rPr>
        <w:t>中盐化工</w:t>
      </w:r>
      <w:r w:rsidR="00192E73" w:rsidRPr="006F7394">
        <w:rPr>
          <w:rFonts w:ascii="仿宋" w:hAnsi="仿宋"/>
        </w:rPr>
        <w:t>实现营业</w:t>
      </w:r>
      <w:r w:rsidR="003137FA" w:rsidRPr="006F7394">
        <w:rPr>
          <w:rFonts w:ascii="仿宋" w:hAnsi="仿宋" w:hint="eastAsia"/>
        </w:rPr>
        <w:t>总</w:t>
      </w:r>
      <w:r w:rsidR="00192E73" w:rsidRPr="006F7394">
        <w:rPr>
          <w:rFonts w:ascii="仿宋" w:hAnsi="仿宋"/>
        </w:rPr>
        <w:t>收入</w:t>
      </w:r>
      <w:r w:rsidR="001F116A">
        <w:rPr>
          <w:rFonts w:ascii="仿宋" w:hAnsi="仿宋" w:hint="eastAsia"/>
        </w:rPr>
        <w:t>1610078.44</w:t>
      </w:r>
      <w:r w:rsidR="00D550D4" w:rsidRPr="006F7394">
        <w:rPr>
          <w:rFonts w:ascii="仿宋" w:hAnsi="仿宋" w:hint="eastAsia"/>
        </w:rPr>
        <w:t>万</w:t>
      </w:r>
      <w:r w:rsidR="00192E73" w:rsidRPr="006F7394">
        <w:rPr>
          <w:rFonts w:ascii="仿宋" w:hAnsi="仿宋"/>
        </w:rPr>
        <w:t>元，同比</w:t>
      </w:r>
      <w:r w:rsidR="00C50145">
        <w:rPr>
          <w:rFonts w:ascii="仿宋" w:hAnsi="仿宋" w:hint="eastAsia"/>
        </w:rPr>
        <w:t>减少</w:t>
      </w:r>
      <w:r w:rsidR="00AC7632">
        <w:rPr>
          <w:rFonts w:ascii="仿宋" w:hAnsi="仿宋" w:hint="eastAsia"/>
        </w:rPr>
        <w:t>1</w:t>
      </w:r>
      <w:r w:rsidR="001F116A">
        <w:rPr>
          <w:rFonts w:ascii="仿宋" w:hAnsi="仿宋" w:hint="eastAsia"/>
        </w:rPr>
        <w:t>5.46</w:t>
      </w:r>
      <w:r w:rsidR="00192E73" w:rsidRPr="006F7394">
        <w:rPr>
          <w:rFonts w:ascii="仿宋" w:hAnsi="仿宋"/>
        </w:rPr>
        <w:t>%</w:t>
      </w:r>
      <w:r w:rsidR="00192E73" w:rsidRPr="006F7394">
        <w:rPr>
          <w:rFonts w:ascii="仿宋" w:hAnsi="仿宋" w:hint="eastAsia"/>
        </w:rPr>
        <w:t>；</w:t>
      </w:r>
      <w:r w:rsidR="00192E73" w:rsidRPr="006F7394">
        <w:rPr>
          <w:rFonts w:ascii="仿宋" w:hAnsi="仿宋"/>
        </w:rPr>
        <w:t>实现归母净利润</w:t>
      </w:r>
      <w:r w:rsidR="001F116A">
        <w:rPr>
          <w:rFonts w:ascii="仿宋" w:hAnsi="仿宋" w:hint="eastAsia"/>
        </w:rPr>
        <w:t>117108.86</w:t>
      </w:r>
      <w:r w:rsidR="00D550D4" w:rsidRPr="006F7394">
        <w:rPr>
          <w:rFonts w:ascii="仿宋" w:hAnsi="仿宋" w:hint="eastAsia"/>
        </w:rPr>
        <w:t>万</w:t>
      </w:r>
      <w:r w:rsidR="00192E73" w:rsidRPr="006F7394">
        <w:rPr>
          <w:rFonts w:ascii="仿宋" w:hAnsi="仿宋"/>
        </w:rPr>
        <w:t>元，同比</w:t>
      </w:r>
      <w:r w:rsidR="00C50145">
        <w:rPr>
          <w:rFonts w:ascii="仿宋" w:hAnsi="仿宋" w:hint="eastAsia"/>
        </w:rPr>
        <w:t>减少</w:t>
      </w:r>
      <w:r w:rsidR="001F116A">
        <w:rPr>
          <w:rFonts w:ascii="仿宋" w:hAnsi="仿宋" w:hint="eastAsia"/>
        </w:rPr>
        <w:t>38.81</w:t>
      </w:r>
      <w:r w:rsidR="00192E73" w:rsidRPr="006F7394">
        <w:rPr>
          <w:rFonts w:ascii="仿宋" w:hAnsi="仿宋"/>
        </w:rPr>
        <w:t>%</w:t>
      </w:r>
      <w:r w:rsidR="00192E73" w:rsidRPr="006F7394">
        <w:rPr>
          <w:rFonts w:ascii="仿宋" w:hAnsi="仿宋" w:hint="eastAsia"/>
        </w:rPr>
        <w:t>；关键比率中，</w:t>
      </w:r>
      <w:r w:rsidR="00192E73" w:rsidRPr="006F7394">
        <w:rPr>
          <w:rFonts w:ascii="仿宋" w:hAnsi="仿宋"/>
        </w:rPr>
        <w:t>2023</w:t>
      </w:r>
      <w:r w:rsidR="00192E73" w:rsidRPr="006F7394">
        <w:rPr>
          <w:rFonts w:ascii="仿宋" w:hAnsi="仿宋" w:hint="eastAsia"/>
        </w:rPr>
        <w:t>年</w:t>
      </w:r>
      <w:r w:rsidR="00192E73" w:rsidRPr="006F7394">
        <w:rPr>
          <w:rFonts w:ascii="仿宋" w:hAnsi="仿宋"/>
        </w:rPr>
        <w:t>度</w:t>
      </w:r>
      <w:r w:rsidR="00192E73" w:rsidRPr="006F7394">
        <w:rPr>
          <w:rFonts w:ascii="仿宋" w:hAnsi="仿宋" w:hint="eastAsia"/>
        </w:rPr>
        <w:t>公司</w:t>
      </w:r>
      <w:r w:rsidR="00192E73" w:rsidRPr="006F7394">
        <w:rPr>
          <w:rFonts w:ascii="仿宋" w:hAnsi="仿宋"/>
        </w:rPr>
        <w:t>资产负债率</w:t>
      </w:r>
      <w:r w:rsidR="00192E73" w:rsidRPr="006F7394">
        <w:rPr>
          <w:rFonts w:ascii="仿宋" w:hAnsi="仿宋" w:hint="eastAsia"/>
        </w:rPr>
        <w:t>为</w:t>
      </w:r>
      <w:r w:rsidR="001F116A">
        <w:rPr>
          <w:rFonts w:ascii="仿宋" w:hAnsi="仿宋" w:hint="eastAsia"/>
        </w:rPr>
        <w:t>28.53</w:t>
      </w:r>
      <w:r w:rsidR="00192E73" w:rsidRPr="006F7394">
        <w:rPr>
          <w:rFonts w:ascii="仿宋" w:hAnsi="仿宋" w:hint="eastAsia"/>
        </w:rPr>
        <w:t>%、</w:t>
      </w:r>
      <w:r w:rsidR="00192E73" w:rsidRPr="006F7394">
        <w:rPr>
          <w:rFonts w:ascii="仿宋" w:hAnsi="仿宋"/>
        </w:rPr>
        <w:t>总资产周转率</w:t>
      </w:r>
      <w:r w:rsidR="00192E73" w:rsidRPr="006F7394">
        <w:rPr>
          <w:rFonts w:ascii="仿宋" w:hAnsi="仿宋" w:hint="eastAsia"/>
        </w:rPr>
        <w:t>为</w:t>
      </w:r>
      <w:r w:rsidR="001900CF">
        <w:rPr>
          <w:rFonts w:ascii="仿宋" w:hAnsi="仿宋" w:hint="eastAsia"/>
        </w:rPr>
        <w:t>0.84</w:t>
      </w:r>
      <w:r w:rsidR="00192E73" w:rsidRPr="006F7394">
        <w:rPr>
          <w:rFonts w:ascii="仿宋" w:hAnsi="仿宋" w:hint="eastAsia"/>
        </w:rPr>
        <w:t>次、</w:t>
      </w:r>
      <w:r w:rsidR="00192E73" w:rsidRPr="006F7394">
        <w:rPr>
          <w:rFonts w:ascii="仿宋" w:hAnsi="仿宋"/>
        </w:rPr>
        <w:t>销售毛利率</w:t>
      </w:r>
      <w:r w:rsidR="00192E73" w:rsidRPr="006F7394">
        <w:rPr>
          <w:rFonts w:ascii="仿宋" w:hAnsi="仿宋" w:hint="eastAsia"/>
        </w:rPr>
        <w:t>为</w:t>
      </w:r>
      <w:r w:rsidR="001900CF">
        <w:rPr>
          <w:rFonts w:ascii="仿宋" w:hAnsi="仿宋" w:hint="eastAsia"/>
        </w:rPr>
        <w:t>23.84</w:t>
      </w:r>
      <w:r w:rsidR="00192E73" w:rsidRPr="006F7394">
        <w:rPr>
          <w:rFonts w:ascii="仿宋" w:hAnsi="仿宋" w:hint="eastAsia"/>
        </w:rPr>
        <w:t>%、</w:t>
      </w:r>
      <w:r w:rsidR="00192E73" w:rsidRPr="006F7394">
        <w:rPr>
          <w:rFonts w:ascii="仿宋" w:hAnsi="仿宋"/>
        </w:rPr>
        <w:t>销售净利率</w:t>
      </w:r>
      <w:r w:rsidR="00192E73" w:rsidRPr="006F7394">
        <w:rPr>
          <w:rFonts w:ascii="仿宋" w:hAnsi="仿宋" w:hint="eastAsia"/>
        </w:rPr>
        <w:t>为</w:t>
      </w:r>
      <w:r w:rsidR="001900CF">
        <w:rPr>
          <w:rFonts w:ascii="仿宋" w:hAnsi="仿宋" w:hint="eastAsia"/>
        </w:rPr>
        <w:t>9.78</w:t>
      </w:r>
      <w:r w:rsidR="00192E73" w:rsidRPr="006F7394">
        <w:rPr>
          <w:rFonts w:ascii="仿宋" w:hAnsi="仿宋" w:hint="eastAsia"/>
        </w:rPr>
        <w:t>%。</w:t>
      </w:r>
    </w:p>
    <w:p w14:paraId="48E255AE" w14:textId="0BA3EFE9" w:rsidR="00EF061E" w:rsidRDefault="00447AB1" w:rsidP="00780689">
      <w:pPr>
        <w:spacing w:line="360" w:lineRule="auto"/>
        <w:ind w:firstLineChars="0" w:firstLine="0"/>
        <w:jc w:val="center"/>
        <w:rPr>
          <w:rFonts w:ascii="黑体" w:eastAsia="黑体" w:hAnsi="黑体"/>
          <w:sz w:val="24"/>
          <w:szCs w:val="24"/>
        </w:rPr>
      </w:pPr>
      <w:r>
        <w:rPr>
          <w:rFonts w:ascii="黑体" w:eastAsia="黑体" w:hAnsi="黑体" w:hint="eastAsia"/>
          <w:sz w:val="24"/>
          <w:szCs w:val="24"/>
        </w:rPr>
        <w:t>表</w:t>
      </w:r>
      <w:r w:rsidR="00EC1001">
        <w:rPr>
          <w:rFonts w:ascii="黑体" w:eastAsia="黑体" w:hAnsi="黑体" w:hint="eastAsia"/>
          <w:sz w:val="24"/>
          <w:szCs w:val="24"/>
        </w:rPr>
        <w:t>7</w:t>
      </w:r>
      <w:r w:rsidR="00EF2CE1">
        <w:rPr>
          <w:rFonts w:ascii="黑体" w:eastAsia="黑体" w:hAnsi="黑体" w:hint="eastAsia"/>
          <w:sz w:val="24"/>
          <w:szCs w:val="24"/>
        </w:rPr>
        <w:t xml:space="preserve">  </w:t>
      </w:r>
      <w:r w:rsidR="005C6224">
        <w:rPr>
          <w:rFonts w:ascii="黑体" w:eastAsia="黑体" w:hAnsi="黑体" w:hint="eastAsia"/>
          <w:sz w:val="24"/>
          <w:szCs w:val="24"/>
        </w:rPr>
        <w:t>中盐化工</w:t>
      </w:r>
      <w:r>
        <w:rPr>
          <w:rFonts w:ascii="黑体" w:eastAsia="黑体" w:hAnsi="黑体" w:hint="eastAsia"/>
          <w:sz w:val="24"/>
          <w:szCs w:val="24"/>
        </w:rPr>
        <w:t>财务报表汇总</w:t>
      </w:r>
    </w:p>
    <w:p w14:paraId="20F2BB10" w14:textId="25F97429" w:rsidR="00780689" w:rsidRPr="00257B7C" w:rsidRDefault="00ED5DEF" w:rsidP="00257B7C">
      <w:pPr>
        <w:wordWrap w:val="0"/>
        <w:ind w:firstLine="400"/>
        <w:jc w:val="right"/>
        <w:rPr>
          <w:sz w:val="20"/>
          <w:szCs w:val="20"/>
        </w:rPr>
      </w:pPr>
      <w:r w:rsidRPr="00ED5DEF">
        <w:rPr>
          <w:rFonts w:hint="eastAsia"/>
          <w:sz w:val="20"/>
          <w:szCs w:val="20"/>
        </w:rPr>
        <w:t>单位：万元</w:t>
      </w:r>
    </w:p>
    <w:tbl>
      <w:tblPr>
        <w:tblW w:w="5000" w:type="pct"/>
        <w:tblLook w:val="04A0" w:firstRow="1" w:lastRow="0" w:firstColumn="1" w:lastColumn="0" w:noHBand="0" w:noVBand="1"/>
      </w:tblPr>
      <w:tblGrid>
        <w:gridCol w:w="4004"/>
        <w:gridCol w:w="1073"/>
        <w:gridCol w:w="1073"/>
        <w:gridCol w:w="1073"/>
        <w:gridCol w:w="1073"/>
      </w:tblGrid>
      <w:tr w:rsidR="00AB6652" w:rsidRPr="00AB6652" w14:paraId="675B8CB0" w14:textId="77777777" w:rsidTr="00EC1001">
        <w:trPr>
          <w:trHeight w:val="170"/>
        </w:trPr>
        <w:tc>
          <w:tcPr>
            <w:tcW w:w="241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D95630C" w14:textId="4E1FACC2" w:rsidR="00AB6652" w:rsidRPr="00AB6652" w:rsidRDefault="00AB6652" w:rsidP="00AB6652">
            <w:pPr>
              <w:tabs>
                <w:tab w:val="clear" w:pos="0"/>
              </w:tabs>
              <w:adjustRightInd/>
              <w:ind w:firstLineChars="0" w:firstLine="0"/>
              <w:rPr>
                <w:rFonts w:ascii="仿宋" w:hAnsi="仿宋" w:cs="宋体"/>
                <w:b/>
                <w:bCs/>
                <w:color w:val="000000"/>
                <w:kern w:val="0"/>
                <w:sz w:val="16"/>
                <w:szCs w:val="16"/>
              </w:rPr>
            </w:pP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4705AA3C" w14:textId="523554ED" w:rsidR="00AB6652" w:rsidRPr="00AB6652" w:rsidRDefault="00AB6652" w:rsidP="00AB6652">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2024一季报</w:t>
            </w: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3F60A8B2" w14:textId="6307F4E4" w:rsidR="00AB6652" w:rsidRPr="00AB6652" w:rsidRDefault="00AB6652" w:rsidP="00AB6652">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2023年报</w:t>
            </w: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7A3499E4" w14:textId="434AC524" w:rsidR="00AB6652" w:rsidRPr="00AB6652" w:rsidRDefault="00AB6652" w:rsidP="00AB6652">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2022年报</w:t>
            </w:r>
          </w:p>
        </w:tc>
        <w:tc>
          <w:tcPr>
            <w:tcW w:w="647" w:type="pct"/>
            <w:tcBorders>
              <w:top w:val="single" w:sz="4" w:space="0" w:color="auto"/>
              <w:left w:val="nil"/>
              <w:bottom w:val="single" w:sz="4" w:space="0" w:color="auto"/>
              <w:right w:val="single" w:sz="4" w:space="0" w:color="auto"/>
            </w:tcBorders>
            <w:shd w:val="clear" w:color="auto" w:fill="E7E6E6" w:themeFill="background2"/>
            <w:noWrap/>
            <w:vAlign w:val="bottom"/>
            <w:hideMark/>
          </w:tcPr>
          <w:p w14:paraId="4F00A8E1" w14:textId="2679C8A7" w:rsidR="00AB6652" w:rsidRPr="00AB6652" w:rsidRDefault="00AB6652" w:rsidP="00AB6652">
            <w:pPr>
              <w:tabs>
                <w:tab w:val="clear" w:pos="0"/>
              </w:tabs>
              <w:adjustRightInd/>
              <w:ind w:firstLineChars="0" w:firstLine="0"/>
              <w:rPr>
                <w:rFonts w:ascii="仿宋" w:hAnsi="仿宋" w:cs="宋体"/>
                <w:b/>
                <w:bCs/>
                <w:color w:val="000000"/>
                <w:kern w:val="0"/>
                <w:sz w:val="16"/>
                <w:szCs w:val="16"/>
              </w:rPr>
            </w:pPr>
            <w:r w:rsidRPr="00AB6652">
              <w:rPr>
                <w:rFonts w:ascii="仿宋" w:hAnsi="仿宋" w:cs="宋体"/>
                <w:b/>
                <w:bCs/>
                <w:color w:val="000000"/>
                <w:kern w:val="0"/>
                <w:sz w:val="16"/>
                <w:szCs w:val="16"/>
              </w:rPr>
              <w:t>2021年报</w:t>
            </w:r>
          </w:p>
        </w:tc>
      </w:tr>
      <w:tr w:rsidR="00AB6652" w:rsidRPr="00AB6652" w14:paraId="38802D2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E312A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利润表摘要</w:t>
            </w:r>
          </w:p>
        </w:tc>
        <w:tc>
          <w:tcPr>
            <w:tcW w:w="647" w:type="pct"/>
            <w:tcBorders>
              <w:top w:val="nil"/>
              <w:left w:val="nil"/>
              <w:bottom w:val="single" w:sz="4" w:space="0" w:color="auto"/>
              <w:right w:val="single" w:sz="4" w:space="0" w:color="auto"/>
            </w:tcBorders>
            <w:shd w:val="clear" w:color="auto" w:fill="auto"/>
            <w:noWrap/>
            <w:vAlign w:val="bottom"/>
            <w:hideMark/>
          </w:tcPr>
          <w:p w14:paraId="7F3F40E1" w14:textId="303378A7"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38A8F89E" w14:textId="41A860E8"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4556890F" w14:textId="739A6DA2"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23D4DF1D" w14:textId="066CD964"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r>
      <w:tr w:rsidR="00AB6652" w:rsidRPr="00AB6652" w14:paraId="33ABADA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85043C6" w14:textId="68A02BFD"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营业总收入</w:t>
            </w:r>
          </w:p>
        </w:tc>
        <w:tc>
          <w:tcPr>
            <w:tcW w:w="647" w:type="pct"/>
            <w:tcBorders>
              <w:top w:val="nil"/>
              <w:left w:val="nil"/>
              <w:bottom w:val="single" w:sz="4" w:space="0" w:color="auto"/>
              <w:right w:val="single" w:sz="4" w:space="0" w:color="auto"/>
            </w:tcBorders>
            <w:shd w:val="clear" w:color="auto" w:fill="auto"/>
            <w:noWrap/>
            <w:vAlign w:val="bottom"/>
            <w:hideMark/>
          </w:tcPr>
          <w:p w14:paraId="2A44D54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647" w:type="pct"/>
            <w:tcBorders>
              <w:top w:val="nil"/>
              <w:left w:val="nil"/>
              <w:bottom w:val="single" w:sz="4" w:space="0" w:color="auto"/>
              <w:right w:val="single" w:sz="4" w:space="0" w:color="auto"/>
            </w:tcBorders>
            <w:shd w:val="clear" w:color="auto" w:fill="auto"/>
            <w:noWrap/>
            <w:vAlign w:val="bottom"/>
            <w:hideMark/>
          </w:tcPr>
          <w:p w14:paraId="2DB6D02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647" w:type="pct"/>
            <w:tcBorders>
              <w:top w:val="nil"/>
              <w:left w:val="nil"/>
              <w:bottom w:val="single" w:sz="4" w:space="0" w:color="auto"/>
              <w:right w:val="single" w:sz="4" w:space="0" w:color="auto"/>
            </w:tcBorders>
            <w:shd w:val="clear" w:color="auto" w:fill="auto"/>
            <w:noWrap/>
            <w:vAlign w:val="bottom"/>
            <w:hideMark/>
          </w:tcPr>
          <w:p w14:paraId="595CF77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1,816,251.94</w:t>
            </w:r>
          </w:p>
        </w:tc>
        <w:tc>
          <w:tcPr>
            <w:tcW w:w="647" w:type="pct"/>
            <w:tcBorders>
              <w:top w:val="nil"/>
              <w:left w:val="nil"/>
              <w:bottom w:val="single" w:sz="4" w:space="0" w:color="auto"/>
              <w:right w:val="single" w:sz="4" w:space="0" w:color="auto"/>
            </w:tcBorders>
            <w:shd w:val="clear" w:color="auto" w:fill="auto"/>
            <w:noWrap/>
            <w:vAlign w:val="bottom"/>
            <w:hideMark/>
          </w:tcPr>
          <w:p w14:paraId="5E8F1F2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1,341,344.04</w:t>
            </w:r>
          </w:p>
        </w:tc>
      </w:tr>
      <w:tr w:rsidR="00AB6652" w:rsidRPr="00AB6652" w14:paraId="285A1206"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C30E0BD" w14:textId="045CFFC4"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营业总收入同比增长率(%)</w:t>
            </w:r>
          </w:p>
        </w:tc>
        <w:tc>
          <w:tcPr>
            <w:tcW w:w="647" w:type="pct"/>
            <w:tcBorders>
              <w:top w:val="nil"/>
              <w:left w:val="nil"/>
              <w:bottom w:val="single" w:sz="4" w:space="0" w:color="auto"/>
              <w:right w:val="single" w:sz="4" w:space="0" w:color="auto"/>
            </w:tcBorders>
            <w:shd w:val="clear" w:color="auto" w:fill="auto"/>
            <w:noWrap/>
            <w:vAlign w:val="bottom"/>
            <w:hideMark/>
          </w:tcPr>
          <w:p w14:paraId="5A2A980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647" w:type="pct"/>
            <w:tcBorders>
              <w:top w:val="nil"/>
              <w:left w:val="nil"/>
              <w:bottom w:val="single" w:sz="4" w:space="0" w:color="auto"/>
              <w:right w:val="single" w:sz="4" w:space="0" w:color="auto"/>
            </w:tcBorders>
            <w:shd w:val="clear" w:color="auto" w:fill="auto"/>
            <w:noWrap/>
            <w:vAlign w:val="bottom"/>
            <w:hideMark/>
          </w:tcPr>
          <w:p w14:paraId="2F17884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-15.46</w:t>
            </w:r>
          </w:p>
        </w:tc>
        <w:tc>
          <w:tcPr>
            <w:tcW w:w="647" w:type="pct"/>
            <w:tcBorders>
              <w:top w:val="nil"/>
              <w:left w:val="nil"/>
              <w:bottom w:val="single" w:sz="4" w:space="0" w:color="auto"/>
              <w:right w:val="single" w:sz="4" w:space="0" w:color="auto"/>
            </w:tcBorders>
            <w:shd w:val="clear" w:color="auto" w:fill="auto"/>
            <w:noWrap/>
            <w:vAlign w:val="bottom"/>
            <w:hideMark/>
          </w:tcPr>
          <w:p w14:paraId="34D3108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35.41</w:t>
            </w:r>
          </w:p>
        </w:tc>
        <w:tc>
          <w:tcPr>
            <w:tcW w:w="647" w:type="pct"/>
            <w:tcBorders>
              <w:top w:val="nil"/>
              <w:left w:val="nil"/>
              <w:bottom w:val="single" w:sz="4" w:space="0" w:color="auto"/>
              <w:right w:val="single" w:sz="4" w:space="0" w:color="auto"/>
            </w:tcBorders>
            <w:shd w:val="clear" w:color="auto" w:fill="auto"/>
            <w:noWrap/>
            <w:vAlign w:val="bottom"/>
            <w:hideMark/>
          </w:tcPr>
          <w:p w14:paraId="202E395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37.54</w:t>
            </w:r>
          </w:p>
        </w:tc>
      </w:tr>
      <w:tr w:rsidR="00AB6652" w:rsidRPr="00AB6652" w14:paraId="3C57F648"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2724719" w14:textId="0CE1773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营业收入</w:t>
            </w:r>
          </w:p>
        </w:tc>
        <w:tc>
          <w:tcPr>
            <w:tcW w:w="647" w:type="pct"/>
            <w:tcBorders>
              <w:top w:val="nil"/>
              <w:left w:val="nil"/>
              <w:bottom w:val="single" w:sz="4" w:space="0" w:color="auto"/>
              <w:right w:val="single" w:sz="4" w:space="0" w:color="auto"/>
            </w:tcBorders>
            <w:shd w:val="clear" w:color="auto" w:fill="auto"/>
            <w:noWrap/>
            <w:vAlign w:val="bottom"/>
            <w:hideMark/>
          </w:tcPr>
          <w:p w14:paraId="151E588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265,339.48</w:t>
            </w:r>
          </w:p>
        </w:tc>
        <w:tc>
          <w:tcPr>
            <w:tcW w:w="647" w:type="pct"/>
            <w:tcBorders>
              <w:top w:val="nil"/>
              <w:left w:val="nil"/>
              <w:bottom w:val="single" w:sz="4" w:space="0" w:color="auto"/>
              <w:right w:val="single" w:sz="4" w:space="0" w:color="auto"/>
            </w:tcBorders>
            <w:shd w:val="clear" w:color="auto" w:fill="auto"/>
            <w:noWrap/>
            <w:vAlign w:val="bottom"/>
            <w:hideMark/>
          </w:tcPr>
          <w:p w14:paraId="48373A1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1,610,078.44</w:t>
            </w:r>
          </w:p>
        </w:tc>
        <w:tc>
          <w:tcPr>
            <w:tcW w:w="647" w:type="pct"/>
            <w:tcBorders>
              <w:top w:val="nil"/>
              <w:left w:val="nil"/>
              <w:bottom w:val="single" w:sz="4" w:space="0" w:color="auto"/>
              <w:right w:val="single" w:sz="4" w:space="0" w:color="auto"/>
            </w:tcBorders>
            <w:shd w:val="clear" w:color="auto" w:fill="auto"/>
            <w:noWrap/>
            <w:vAlign w:val="bottom"/>
            <w:hideMark/>
          </w:tcPr>
          <w:p w14:paraId="09BB5DC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1,816,251.94</w:t>
            </w:r>
          </w:p>
        </w:tc>
        <w:tc>
          <w:tcPr>
            <w:tcW w:w="647" w:type="pct"/>
            <w:tcBorders>
              <w:top w:val="nil"/>
              <w:left w:val="nil"/>
              <w:bottom w:val="single" w:sz="4" w:space="0" w:color="auto"/>
              <w:right w:val="single" w:sz="4" w:space="0" w:color="auto"/>
            </w:tcBorders>
            <w:shd w:val="clear" w:color="auto" w:fill="auto"/>
            <w:noWrap/>
            <w:vAlign w:val="bottom"/>
            <w:hideMark/>
          </w:tcPr>
          <w:p w14:paraId="7409F06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1,341,344.04</w:t>
            </w:r>
          </w:p>
        </w:tc>
      </w:tr>
      <w:tr w:rsidR="00AB6652" w:rsidRPr="00AB6652" w14:paraId="68FCB49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5900CCA" w14:textId="6A94BCD3"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营业收入同比增长率(%)</w:t>
            </w:r>
          </w:p>
        </w:tc>
        <w:tc>
          <w:tcPr>
            <w:tcW w:w="647" w:type="pct"/>
            <w:tcBorders>
              <w:top w:val="nil"/>
              <w:left w:val="nil"/>
              <w:bottom w:val="single" w:sz="4" w:space="0" w:color="auto"/>
              <w:right w:val="single" w:sz="4" w:space="0" w:color="auto"/>
            </w:tcBorders>
            <w:shd w:val="clear" w:color="auto" w:fill="auto"/>
            <w:noWrap/>
            <w:vAlign w:val="bottom"/>
            <w:hideMark/>
          </w:tcPr>
          <w:p w14:paraId="524752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-43.82</w:t>
            </w:r>
          </w:p>
        </w:tc>
        <w:tc>
          <w:tcPr>
            <w:tcW w:w="647" w:type="pct"/>
            <w:tcBorders>
              <w:top w:val="nil"/>
              <w:left w:val="nil"/>
              <w:bottom w:val="single" w:sz="4" w:space="0" w:color="auto"/>
              <w:right w:val="single" w:sz="4" w:space="0" w:color="auto"/>
            </w:tcBorders>
            <w:shd w:val="clear" w:color="auto" w:fill="auto"/>
            <w:noWrap/>
            <w:vAlign w:val="bottom"/>
            <w:hideMark/>
          </w:tcPr>
          <w:p w14:paraId="153BF15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-15.46</w:t>
            </w:r>
          </w:p>
        </w:tc>
        <w:tc>
          <w:tcPr>
            <w:tcW w:w="647" w:type="pct"/>
            <w:tcBorders>
              <w:top w:val="nil"/>
              <w:left w:val="nil"/>
              <w:bottom w:val="single" w:sz="4" w:space="0" w:color="auto"/>
              <w:right w:val="single" w:sz="4" w:space="0" w:color="auto"/>
            </w:tcBorders>
            <w:shd w:val="clear" w:color="auto" w:fill="auto"/>
            <w:noWrap/>
            <w:vAlign w:val="bottom"/>
            <w:hideMark/>
          </w:tcPr>
          <w:p w14:paraId="37A69AC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35.41</w:t>
            </w:r>
          </w:p>
        </w:tc>
        <w:tc>
          <w:tcPr>
            <w:tcW w:w="647" w:type="pct"/>
            <w:tcBorders>
              <w:top w:val="nil"/>
              <w:left w:val="nil"/>
              <w:bottom w:val="single" w:sz="4" w:space="0" w:color="auto"/>
              <w:right w:val="single" w:sz="4" w:space="0" w:color="auto"/>
            </w:tcBorders>
            <w:shd w:val="clear" w:color="auto" w:fill="auto"/>
            <w:noWrap/>
            <w:vAlign w:val="bottom"/>
            <w:hideMark/>
          </w:tcPr>
          <w:p w14:paraId="0D8CAE0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37.54</w:t>
            </w:r>
          </w:p>
        </w:tc>
      </w:tr>
      <w:tr w:rsidR="00AB6652" w:rsidRPr="00AB6652" w14:paraId="0740D7E6"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1A98064" w14:textId="5B08E9A0"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营业总成本</w:t>
            </w:r>
          </w:p>
        </w:tc>
        <w:tc>
          <w:tcPr>
            <w:tcW w:w="647" w:type="pct"/>
            <w:tcBorders>
              <w:top w:val="nil"/>
              <w:left w:val="nil"/>
              <w:bottom w:val="single" w:sz="4" w:space="0" w:color="auto"/>
              <w:right w:val="single" w:sz="4" w:space="0" w:color="auto"/>
            </w:tcBorders>
            <w:shd w:val="clear" w:color="auto" w:fill="auto"/>
            <w:noWrap/>
            <w:vAlign w:val="bottom"/>
            <w:hideMark/>
          </w:tcPr>
          <w:p w14:paraId="1EAF4D4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254,354.32</w:t>
            </w:r>
          </w:p>
        </w:tc>
        <w:tc>
          <w:tcPr>
            <w:tcW w:w="647" w:type="pct"/>
            <w:tcBorders>
              <w:top w:val="nil"/>
              <w:left w:val="nil"/>
              <w:bottom w:val="single" w:sz="4" w:space="0" w:color="auto"/>
              <w:right w:val="single" w:sz="4" w:space="0" w:color="auto"/>
            </w:tcBorders>
            <w:shd w:val="clear" w:color="auto" w:fill="auto"/>
            <w:noWrap/>
            <w:vAlign w:val="bottom"/>
            <w:hideMark/>
          </w:tcPr>
          <w:p w14:paraId="463370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1,371,267.80</w:t>
            </w:r>
          </w:p>
        </w:tc>
        <w:tc>
          <w:tcPr>
            <w:tcW w:w="647" w:type="pct"/>
            <w:tcBorders>
              <w:top w:val="nil"/>
              <w:left w:val="nil"/>
              <w:bottom w:val="single" w:sz="4" w:space="0" w:color="auto"/>
              <w:right w:val="single" w:sz="4" w:space="0" w:color="auto"/>
            </w:tcBorders>
            <w:shd w:val="clear" w:color="auto" w:fill="auto"/>
            <w:noWrap/>
            <w:vAlign w:val="bottom"/>
            <w:hideMark/>
          </w:tcPr>
          <w:p w14:paraId="3E76BAA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1,480,759.48</w:t>
            </w:r>
          </w:p>
        </w:tc>
        <w:tc>
          <w:tcPr>
            <w:tcW w:w="647" w:type="pct"/>
            <w:tcBorders>
              <w:top w:val="nil"/>
              <w:left w:val="nil"/>
              <w:bottom w:val="single" w:sz="4" w:space="0" w:color="auto"/>
              <w:right w:val="single" w:sz="4" w:space="0" w:color="auto"/>
            </w:tcBorders>
            <w:shd w:val="clear" w:color="auto" w:fill="auto"/>
            <w:noWrap/>
            <w:vAlign w:val="bottom"/>
            <w:hideMark/>
          </w:tcPr>
          <w:p w14:paraId="6BE33A4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1,123,654.98</w:t>
            </w:r>
          </w:p>
        </w:tc>
      </w:tr>
      <w:tr w:rsidR="00AB6652" w:rsidRPr="00AB6652" w14:paraId="7D487DA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DA734F2" w14:textId="579742F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营业利润</w:t>
            </w:r>
          </w:p>
        </w:tc>
        <w:tc>
          <w:tcPr>
            <w:tcW w:w="647" w:type="pct"/>
            <w:tcBorders>
              <w:top w:val="nil"/>
              <w:left w:val="nil"/>
              <w:bottom w:val="single" w:sz="4" w:space="0" w:color="auto"/>
              <w:right w:val="single" w:sz="4" w:space="0" w:color="auto"/>
            </w:tcBorders>
            <w:shd w:val="clear" w:color="auto" w:fill="auto"/>
            <w:noWrap/>
            <w:vAlign w:val="bottom"/>
            <w:hideMark/>
          </w:tcPr>
          <w:p w14:paraId="72A7101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8,449.98</w:t>
            </w:r>
          </w:p>
        </w:tc>
        <w:tc>
          <w:tcPr>
            <w:tcW w:w="647" w:type="pct"/>
            <w:tcBorders>
              <w:top w:val="nil"/>
              <w:left w:val="nil"/>
              <w:bottom w:val="single" w:sz="4" w:space="0" w:color="auto"/>
              <w:right w:val="single" w:sz="4" w:space="0" w:color="auto"/>
            </w:tcBorders>
            <w:shd w:val="clear" w:color="auto" w:fill="auto"/>
            <w:noWrap/>
            <w:vAlign w:val="bottom"/>
            <w:hideMark/>
          </w:tcPr>
          <w:p w14:paraId="0E20221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217,719.13</w:t>
            </w:r>
          </w:p>
        </w:tc>
        <w:tc>
          <w:tcPr>
            <w:tcW w:w="647" w:type="pct"/>
            <w:tcBorders>
              <w:top w:val="nil"/>
              <w:left w:val="nil"/>
              <w:bottom w:val="single" w:sz="4" w:space="0" w:color="auto"/>
              <w:right w:val="single" w:sz="4" w:space="0" w:color="auto"/>
            </w:tcBorders>
            <w:shd w:val="clear" w:color="auto" w:fill="auto"/>
            <w:noWrap/>
            <w:vAlign w:val="bottom"/>
            <w:hideMark/>
          </w:tcPr>
          <w:p w14:paraId="01C86B9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319,424.77</w:t>
            </w:r>
          </w:p>
        </w:tc>
        <w:tc>
          <w:tcPr>
            <w:tcW w:w="647" w:type="pct"/>
            <w:tcBorders>
              <w:top w:val="nil"/>
              <w:left w:val="nil"/>
              <w:bottom w:val="single" w:sz="4" w:space="0" w:color="auto"/>
              <w:right w:val="single" w:sz="4" w:space="0" w:color="auto"/>
            </w:tcBorders>
            <w:shd w:val="clear" w:color="auto" w:fill="auto"/>
            <w:noWrap/>
            <w:vAlign w:val="bottom"/>
            <w:hideMark/>
          </w:tcPr>
          <w:p w14:paraId="00D4C2F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217,475.67</w:t>
            </w:r>
          </w:p>
        </w:tc>
      </w:tr>
      <w:tr w:rsidR="00AB6652" w:rsidRPr="00AB6652" w14:paraId="39CE7C3A"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108A302" w14:textId="2DE512AD"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营业利润同比增长率(%)</w:t>
            </w:r>
          </w:p>
        </w:tc>
        <w:tc>
          <w:tcPr>
            <w:tcW w:w="647" w:type="pct"/>
            <w:tcBorders>
              <w:top w:val="nil"/>
              <w:left w:val="nil"/>
              <w:bottom w:val="single" w:sz="4" w:space="0" w:color="auto"/>
              <w:right w:val="single" w:sz="4" w:space="0" w:color="auto"/>
            </w:tcBorders>
            <w:shd w:val="clear" w:color="auto" w:fill="auto"/>
            <w:noWrap/>
            <w:vAlign w:val="bottom"/>
            <w:hideMark/>
          </w:tcPr>
          <w:p w14:paraId="236277C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-91.26</w:t>
            </w:r>
          </w:p>
        </w:tc>
        <w:tc>
          <w:tcPr>
            <w:tcW w:w="647" w:type="pct"/>
            <w:tcBorders>
              <w:top w:val="nil"/>
              <w:left w:val="nil"/>
              <w:bottom w:val="single" w:sz="4" w:space="0" w:color="auto"/>
              <w:right w:val="single" w:sz="4" w:space="0" w:color="auto"/>
            </w:tcBorders>
            <w:shd w:val="clear" w:color="auto" w:fill="auto"/>
            <w:noWrap/>
            <w:vAlign w:val="bottom"/>
            <w:hideMark/>
          </w:tcPr>
          <w:p w14:paraId="139A681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-31.87</w:t>
            </w:r>
          </w:p>
        </w:tc>
        <w:tc>
          <w:tcPr>
            <w:tcW w:w="647" w:type="pct"/>
            <w:tcBorders>
              <w:top w:val="nil"/>
              <w:left w:val="nil"/>
              <w:bottom w:val="single" w:sz="4" w:space="0" w:color="auto"/>
              <w:right w:val="single" w:sz="4" w:space="0" w:color="auto"/>
            </w:tcBorders>
            <w:shd w:val="clear" w:color="auto" w:fill="auto"/>
            <w:noWrap/>
            <w:vAlign w:val="bottom"/>
            <w:hideMark/>
          </w:tcPr>
          <w:p w14:paraId="2597D67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46.88</w:t>
            </w:r>
          </w:p>
        </w:tc>
        <w:tc>
          <w:tcPr>
            <w:tcW w:w="647" w:type="pct"/>
            <w:tcBorders>
              <w:top w:val="nil"/>
              <w:left w:val="nil"/>
              <w:bottom w:val="single" w:sz="4" w:space="0" w:color="auto"/>
              <w:right w:val="single" w:sz="4" w:space="0" w:color="auto"/>
            </w:tcBorders>
            <w:shd w:val="clear" w:color="auto" w:fill="auto"/>
            <w:noWrap/>
            <w:vAlign w:val="bottom"/>
            <w:hideMark/>
          </w:tcPr>
          <w:p w14:paraId="4D0AFE6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194.88</w:t>
            </w:r>
          </w:p>
        </w:tc>
      </w:tr>
      <w:tr w:rsidR="00AB6652" w:rsidRPr="00AB6652" w14:paraId="68A4D23D"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180897F" w14:textId="4ACCAF64"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利润总额</w:t>
            </w:r>
          </w:p>
        </w:tc>
        <w:tc>
          <w:tcPr>
            <w:tcW w:w="647" w:type="pct"/>
            <w:tcBorders>
              <w:top w:val="nil"/>
              <w:left w:val="nil"/>
              <w:bottom w:val="single" w:sz="4" w:space="0" w:color="auto"/>
              <w:right w:val="single" w:sz="4" w:space="0" w:color="auto"/>
            </w:tcBorders>
            <w:shd w:val="clear" w:color="auto" w:fill="auto"/>
            <w:noWrap/>
            <w:vAlign w:val="bottom"/>
            <w:hideMark/>
          </w:tcPr>
          <w:p w14:paraId="7B27B17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8,489.14</w:t>
            </w:r>
          </w:p>
        </w:tc>
        <w:tc>
          <w:tcPr>
            <w:tcW w:w="647" w:type="pct"/>
            <w:tcBorders>
              <w:top w:val="nil"/>
              <w:left w:val="nil"/>
              <w:bottom w:val="single" w:sz="4" w:space="0" w:color="auto"/>
              <w:right w:val="single" w:sz="4" w:space="0" w:color="auto"/>
            </w:tcBorders>
            <w:shd w:val="clear" w:color="auto" w:fill="auto"/>
            <w:noWrap/>
            <w:vAlign w:val="bottom"/>
            <w:hideMark/>
          </w:tcPr>
          <w:p w14:paraId="3CD0046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215,227.95</w:t>
            </w:r>
          </w:p>
        </w:tc>
        <w:tc>
          <w:tcPr>
            <w:tcW w:w="647" w:type="pct"/>
            <w:tcBorders>
              <w:top w:val="nil"/>
              <w:left w:val="nil"/>
              <w:bottom w:val="single" w:sz="4" w:space="0" w:color="auto"/>
              <w:right w:val="single" w:sz="4" w:space="0" w:color="auto"/>
            </w:tcBorders>
            <w:shd w:val="clear" w:color="auto" w:fill="auto"/>
            <w:noWrap/>
            <w:vAlign w:val="bottom"/>
            <w:hideMark/>
          </w:tcPr>
          <w:p w14:paraId="1345220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315,575.65</w:t>
            </w:r>
          </w:p>
        </w:tc>
        <w:tc>
          <w:tcPr>
            <w:tcW w:w="647" w:type="pct"/>
            <w:tcBorders>
              <w:top w:val="nil"/>
              <w:left w:val="nil"/>
              <w:bottom w:val="single" w:sz="4" w:space="0" w:color="auto"/>
              <w:right w:val="single" w:sz="4" w:space="0" w:color="auto"/>
            </w:tcBorders>
            <w:shd w:val="clear" w:color="auto" w:fill="auto"/>
            <w:noWrap/>
            <w:vAlign w:val="bottom"/>
            <w:hideMark/>
          </w:tcPr>
          <w:p w14:paraId="5E366A9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213,029.52</w:t>
            </w:r>
          </w:p>
        </w:tc>
      </w:tr>
      <w:tr w:rsidR="00AB6652" w:rsidRPr="00AB6652" w14:paraId="7EA48DD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62259C3" w14:textId="7EF36741"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净利润</w:t>
            </w:r>
          </w:p>
        </w:tc>
        <w:tc>
          <w:tcPr>
            <w:tcW w:w="647" w:type="pct"/>
            <w:tcBorders>
              <w:top w:val="nil"/>
              <w:left w:val="nil"/>
              <w:bottom w:val="single" w:sz="4" w:space="0" w:color="auto"/>
              <w:right w:val="single" w:sz="4" w:space="0" w:color="auto"/>
            </w:tcBorders>
            <w:shd w:val="clear" w:color="auto" w:fill="auto"/>
            <w:noWrap/>
            <w:vAlign w:val="bottom"/>
            <w:hideMark/>
          </w:tcPr>
          <w:p w14:paraId="3EDA3B0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6,432.73</w:t>
            </w:r>
          </w:p>
        </w:tc>
        <w:tc>
          <w:tcPr>
            <w:tcW w:w="647" w:type="pct"/>
            <w:tcBorders>
              <w:top w:val="nil"/>
              <w:left w:val="nil"/>
              <w:bottom w:val="single" w:sz="4" w:space="0" w:color="auto"/>
              <w:right w:val="single" w:sz="4" w:space="0" w:color="auto"/>
            </w:tcBorders>
            <w:shd w:val="clear" w:color="auto" w:fill="auto"/>
            <w:noWrap/>
            <w:vAlign w:val="bottom"/>
            <w:hideMark/>
          </w:tcPr>
          <w:p w14:paraId="55171CF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157,491.22</w:t>
            </w:r>
          </w:p>
        </w:tc>
        <w:tc>
          <w:tcPr>
            <w:tcW w:w="647" w:type="pct"/>
            <w:tcBorders>
              <w:top w:val="nil"/>
              <w:left w:val="nil"/>
              <w:bottom w:val="single" w:sz="4" w:space="0" w:color="auto"/>
              <w:right w:val="single" w:sz="4" w:space="0" w:color="auto"/>
            </w:tcBorders>
            <w:shd w:val="clear" w:color="auto" w:fill="auto"/>
            <w:noWrap/>
            <w:vAlign w:val="bottom"/>
            <w:hideMark/>
          </w:tcPr>
          <w:p w14:paraId="72BEE3A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237,829.79</w:t>
            </w:r>
          </w:p>
        </w:tc>
        <w:tc>
          <w:tcPr>
            <w:tcW w:w="647" w:type="pct"/>
            <w:tcBorders>
              <w:top w:val="nil"/>
              <w:left w:val="nil"/>
              <w:bottom w:val="single" w:sz="4" w:space="0" w:color="auto"/>
              <w:right w:val="single" w:sz="4" w:space="0" w:color="auto"/>
            </w:tcBorders>
            <w:shd w:val="clear" w:color="auto" w:fill="auto"/>
            <w:noWrap/>
            <w:vAlign w:val="bottom"/>
            <w:hideMark/>
          </w:tcPr>
          <w:p w14:paraId="2030792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174,228.45</w:t>
            </w:r>
          </w:p>
        </w:tc>
      </w:tr>
      <w:tr w:rsidR="00AB6652" w:rsidRPr="00AB6652" w14:paraId="2FA87248"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9E1F4DB" w14:textId="0C616324"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归属母公司股东的净利润</w:t>
            </w:r>
          </w:p>
        </w:tc>
        <w:tc>
          <w:tcPr>
            <w:tcW w:w="647" w:type="pct"/>
            <w:tcBorders>
              <w:top w:val="nil"/>
              <w:left w:val="nil"/>
              <w:bottom w:val="single" w:sz="4" w:space="0" w:color="auto"/>
              <w:right w:val="single" w:sz="4" w:space="0" w:color="auto"/>
            </w:tcBorders>
            <w:shd w:val="clear" w:color="auto" w:fill="auto"/>
            <w:noWrap/>
            <w:vAlign w:val="bottom"/>
            <w:hideMark/>
          </w:tcPr>
          <w:p w14:paraId="3C7B2C5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5,629.55</w:t>
            </w:r>
          </w:p>
        </w:tc>
        <w:tc>
          <w:tcPr>
            <w:tcW w:w="647" w:type="pct"/>
            <w:tcBorders>
              <w:top w:val="nil"/>
              <w:left w:val="nil"/>
              <w:bottom w:val="single" w:sz="4" w:space="0" w:color="auto"/>
              <w:right w:val="single" w:sz="4" w:space="0" w:color="auto"/>
            </w:tcBorders>
            <w:shd w:val="clear" w:color="auto" w:fill="auto"/>
            <w:noWrap/>
            <w:vAlign w:val="bottom"/>
            <w:hideMark/>
          </w:tcPr>
          <w:p w14:paraId="5C608A4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115,171.47</w:t>
            </w:r>
          </w:p>
        </w:tc>
        <w:tc>
          <w:tcPr>
            <w:tcW w:w="647" w:type="pct"/>
            <w:tcBorders>
              <w:top w:val="nil"/>
              <w:left w:val="nil"/>
              <w:bottom w:val="single" w:sz="4" w:space="0" w:color="auto"/>
              <w:right w:val="single" w:sz="4" w:space="0" w:color="auto"/>
            </w:tcBorders>
            <w:shd w:val="clear" w:color="auto" w:fill="auto"/>
            <w:noWrap/>
            <w:vAlign w:val="bottom"/>
            <w:hideMark/>
          </w:tcPr>
          <w:p w14:paraId="7EA49D2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186,392.73</w:t>
            </w:r>
          </w:p>
        </w:tc>
        <w:tc>
          <w:tcPr>
            <w:tcW w:w="647" w:type="pct"/>
            <w:tcBorders>
              <w:top w:val="nil"/>
              <w:left w:val="nil"/>
              <w:bottom w:val="single" w:sz="4" w:space="0" w:color="auto"/>
              <w:right w:val="single" w:sz="4" w:space="0" w:color="auto"/>
            </w:tcBorders>
            <w:shd w:val="clear" w:color="auto" w:fill="auto"/>
            <w:noWrap/>
            <w:vAlign w:val="bottom"/>
            <w:hideMark/>
          </w:tcPr>
          <w:p w14:paraId="0C2CD9B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147,690.69</w:t>
            </w:r>
          </w:p>
        </w:tc>
      </w:tr>
      <w:tr w:rsidR="00AB6652" w:rsidRPr="00AB6652" w14:paraId="1F92471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C350E38" w14:textId="1C4866F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归属母公司股东的净利润同比增长率(%)</w:t>
            </w:r>
          </w:p>
        </w:tc>
        <w:tc>
          <w:tcPr>
            <w:tcW w:w="647" w:type="pct"/>
            <w:tcBorders>
              <w:top w:val="nil"/>
              <w:left w:val="nil"/>
              <w:bottom w:val="single" w:sz="4" w:space="0" w:color="auto"/>
              <w:right w:val="single" w:sz="4" w:space="0" w:color="auto"/>
            </w:tcBorders>
            <w:shd w:val="clear" w:color="auto" w:fill="auto"/>
            <w:noWrap/>
            <w:vAlign w:val="bottom"/>
            <w:hideMark/>
          </w:tcPr>
          <w:p w14:paraId="4A6F60E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-88.90</w:t>
            </w:r>
          </w:p>
        </w:tc>
        <w:tc>
          <w:tcPr>
            <w:tcW w:w="647" w:type="pct"/>
            <w:tcBorders>
              <w:top w:val="nil"/>
              <w:left w:val="nil"/>
              <w:bottom w:val="single" w:sz="4" w:space="0" w:color="auto"/>
              <w:right w:val="single" w:sz="4" w:space="0" w:color="auto"/>
            </w:tcBorders>
            <w:shd w:val="clear" w:color="auto" w:fill="auto"/>
            <w:noWrap/>
            <w:vAlign w:val="bottom"/>
            <w:hideMark/>
          </w:tcPr>
          <w:p w14:paraId="2DE60AD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-38.24</w:t>
            </w:r>
          </w:p>
        </w:tc>
        <w:tc>
          <w:tcPr>
            <w:tcW w:w="647" w:type="pct"/>
            <w:tcBorders>
              <w:top w:val="nil"/>
              <w:left w:val="nil"/>
              <w:bottom w:val="single" w:sz="4" w:space="0" w:color="auto"/>
              <w:right w:val="single" w:sz="4" w:space="0" w:color="auto"/>
            </w:tcBorders>
            <w:shd w:val="clear" w:color="auto" w:fill="auto"/>
            <w:noWrap/>
            <w:vAlign w:val="bottom"/>
            <w:hideMark/>
          </w:tcPr>
          <w:p w14:paraId="6D3A8A0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26.20</w:t>
            </w:r>
          </w:p>
        </w:tc>
        <w:tc>
          <w:tcPr>
            <w:tcW w:w="647" w:type="pct"/>
            <w:tcBorders>
              <w:top w:val="nil"/>
              <w:left w:val="nil"/>
              <w:bottom w:val="single" w:sz="4" w:space="0" w:color="auto"/>
              <w:right w:val="single" w:sz="4" w:space="0" w:color="auto"/>
            </w:tcBorders>
            <w:shd w:val="clear" w:color="auto" w:fill="auto"/>
            <w:noWrap/>
            <w:vAlign w:val="bottom"/>
            <w:hideMark/>
          </w:tcPr>
          <w:p w14:paraId="79CF44E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166.61</w:t>
            </w:r>
          </w:p>
        </w:tc>
      </w:tr>
      <w:tr w:rsidR="00AB6652" w:rsidRPr="00AB6652" w14:paraId="158D59B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9BD8DED" w14:textId="175051B1"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扣除非经常性损益后的归属母公司股东净利润</w:t>
            </w:r>
          </w:p>
        </w:tc>
        <w:tc>
          <w:tcPr>
            <w:tcW w:w="647" w:type="pct"/>
            <w:tcBorders>
              <w:top w:val="nil"/>
              <w:left w:val="nil"/>
              <w:bottom w:val="single" w:sz="4" w:space="0" w:color="auto"/>
              <w:right w:val="single" w:sz="4" w:space="0" w:color="auto"/>
            </w:tcBorders>
            <w:shd w:val="clear" w:color="auto" w:fill="auto"/>
            <w:noWrap/>
            <w:vAlign w:val="bottom"/>
            <w:hideMark/>
          </w:tcPr>
          <w:p w14:paraId="07FA97C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2,287.41</w:t>
            </w:r>
          </w:p>
        </w:tc>
        <w:tc>
          <w:tcPr>
            <w:tcW w:w="647" w:type="pct"/>
            <w:tcBorders>
              <w:top w:val="nil"/>
              <w:left w:val="nil"/>
              <w:bottom w:val="single" w:sz="4" w:space="0" w:color="auto"/>
              <w:right w:val="single" w:sz="4" w:space="0" w:color="auto"/>
            </w:tcBorders>
            <w:shd w:val="clear" w:color="auto" w:fill="auto"/>
            <w:noWrap/>
            <w:vAlign w:val="bottom"/>
            <w:hideMark/>
          </w:tcPr>
          <w:p w14:paraId="339CE57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117,108.86</w:t>
            </w:r>
          </w:p>
        </w:tc>
        <w:tc>
          <w:tcPr>
            <w:tcW w:w="647" w:type="pct"/>
            <w:tcBorders>
              <w:top w:val="nil"/>
              <w:left w:val="nil"/>
              <w:bottom w:val="single" w:sz="4" w:space="0" w:color="auto"/>
              <w:right w:val="single" w:sz="4" w:space="0" w:color="auto"/>
            </w:tcBorders>
            <w:shd w:val="clear" w:color="auto" w:fill="auto"/>
            <w:noWrap/>
            <w:vAlign w:val="bottom"/>
            <w:hideMark/>
          </w:tcPr>
          <w:p w14:paraId="251ACC1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193,162.97</w:t>
            </w:r>
          </w:p>
        </w:tc>
        <w:tc>
          <w:tcPr>
            <w:tcW w:w="647" w:type="pct"/>
            <w:tcBorders>
              <w:top w:val="nil"/>
              <w:left w:val="nil"/>
              <w:bottom w:val="single" w:sz="4" w:space="0" w:color="auto"/>
              <w:right w:val="single" w:sz="4" w:space="0" w:color="auto"/>
            </w:tcBorders>
            <w:shd w:val="clear" w:color="auto" w:fill="auto"/>
            <w:noWrap/>
            <w:vAlign w:val="bottom"/>
            <w:hideMark/>
          </w:tcPr>
          <w:p w14:paraId="1015208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145,931.98</w:t>
            </w:r>
          </w:p>
        </w:tc>
      </w:tr>
      <w:tr w:rsidR="00AB6652" w:rsidRPr="00AB6652" w14:paraId="60DB2E95"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AB6D129" w14:textId="52FC5AA1"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扣除非经常性损益后的归属母公司股东净利润同比增长率(%)</w:t>
            </w:r>
          </w:p>
        </w:tc>
        <w:tc>
          <w:tcPr>
            <w:tcW w:w="647" w:type="pct"/>
            <w:tcBorders>
              <w:top w:val="nil"/>
              <w:left w:val="nil"/>
              <w:bottom w:val="single" w:sz="4" w:space="0" w:color="auto"/>
              <w:right w:val="single" w:sz="4" w:space="0" w:color="auto"/>
            </w:tcBorders>
            <w:shd w:val="clear" w:color="auto" w:fill="auto"/>
            <w:noWrap/>
            <w:vAlign w:val="bottom"/>
            <w:hideMark/>
          </w:tcPr>
          <w:p w14:paraId="0283076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-95.89</w:t>
            </w:r>
          </w:p>
        </w:tc>
        <w:tc>
          <w:tcPr>
            <w:tcW w:w="647" w:type="pct"/>
            <w:tcBorders>
              <w:top w:val="nil"/>
              <w:left w:val="nil"/>
              <w:bottom w:val="single" w:sz="4" w:space="0" w:color="auto"/>
              <w:right w:val="single" w:sz="4" w:space="0" w:color="auto"/>
            </w:tcBorders>
            <w:shd w:val="clear" w:color="auto" w:fill="auto"/>
            <w:noWrap/>
            <w:vAlign w:val="bottom"/>
            <w:hideMark/>
          </w:tcPr>
          <w:p w14:paraId="77BF0D3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-38.81</w:t>
            </w:r>
          </w:p>
        </w:tc>
        <w:tc>
          <w:tcPr>
            <w:tcW w:w="647" w:type="pct"/>
            <w:tcBorders>
              <w:top w:val="nil"/>
              <w:left w:val="nil"/>
              <w:bottom w:val="single" w:sz="4" w:space="0" w:color="auto"/>
              <w:right w:val="single" w:sz="4" w:space="0" w:color="auto"/>
            </w:tcBorders>
            <w:shd w:val="clear" w:color="auto" w:fill="auto"/>
            <w:noWrap/>
            <w:vAlign w:val="bottom"/>
            <w:hideMark/>
          </w:tcPr>
          <w:p w14:paraId="776C112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32.37</w:t>
            </w:r>
          </w:p>
        </w:tc>
        <w:tc>
          <w:tcPr>
            <w:tcW w:w="647" w:type="pct"/>
            <w:tcBorders>
              <w:top w:val="nil"/>
              <w:left w:val="nil"/>
              <w:bottom w:val="single" w:sz="4" w:space="0" w:color="auto"/>
              <w:right w:val="single" w:sz="4" w:space="0" w:color="auto"/>
            </w:tcBorders>
            <w:shd w:val="clear" w:color="auto" w:fill="auto"/>
            <w:noWrap/>
            <w:vAlign w:val="bottom"/>
            <w:hideMark/>
          </w:tcPr>
          <w:p w14:paraId="07DA682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171.36</w:t>
            </w:r>
          </w:p>
        </w:tc>
      </w:tr>
      <w:tr w:rsidR="00AB6652" w:rsidRPr="00AB6652" w14:paraId="50AD86AF"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396F8B9" w14:textId="124CD7C6"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非经常性损益</w:t>
            </w:r>
          </w:p>
        </w:tc>
        <w:tc>
          <w:tcPr>
            <w:tcW w:w="647" w:type="pct"/>
            <w:tcBorders>
              <w:top w:val="nil"/>
              <w:left w:val="nil"/>
              <w:bottom w:val="single" w:sz="4" w:space="0" w:color="auto"/>
              <w:right w:val="single" w:sz="4" w:space="0" w:color="auto"/>
            </w:tcBorders>
            <w:shd w:val="clear" w:color="auto" w:fill="auto"/>
            <w:noWrap/>
            <w:vAlign w:val="bottom"/>
            <w:hideMark/>
          </w:tcPr>
          <w:p w14:paraId="61D0AEF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3,342.14</w:t>
            </w:r>
          </w:p>
        </w:tc>
        <w:tc>
          <w:tcPr>
            <w:tcW w:w="647" w:type="pct"/>
            <w:tcBorders>
              <w:top w:val="nil"/>
              <w:left w:val="nil"/>
              <w:bottom w:val="single" w:sz="4" w:space="0" w:color="auto"/>
              <w:right w:val="single" w:sz="4" w:space="0" w:color="auto"/>
            </w:tcBorders>
            <w:shd w:val="clear" w:color="auto" w:fill="auto"/>
            <w:noWrap/>
            <w:vAlign w:val="bottom"/>
            <w:hideMark/>
          </w:tcPr>
          <w:p w14:paraId="1DD4364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-1,937.40</w:t>
            </w:r>
          </w:p>
        </w:tc>
        <w:tc>
          <w:tcPr>
            <w:tcW w:w="647" w:type="pct"/>
            <w:tcBorders>
              <w:top w:val="nil"/>
              <w:left w:val="nil"/>
              <w:bottom w:val="single" w:sz="4" w:space="0" w:color="auto"/>
              <w:right w:val="single" w:sz="4" w:space="0" w:color="auto"/>
            </w:tcBorders>
            <w:shd w:val="clear" w:color="auto" w:fill="auto"/>
            <w:noWrap/>
            <w:vAlign w:val="bottom"/>
            <w:hideMark/>
          </w:tcPr>
          <w:p w14:paraId="7134379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-6,770.24</w:t>
            </w:r>
          </w:p>
        </w:tc>
        <w:tc>
          <w:tcPr>
            <w:tcW w:w="647" w:type="pct"/>
            <w:tcBorders>
              <w:top w:val="nil"/>
              <w:left w:val="nil"/>
              <w:bottom w:val="single" w:sz="4" w:space="0" w:color="auto"/>
              <w:right w:val="single" w:sz="4" w:space="0" w:color="auto"/>
            </w:tcBorders>
            <w:shd w:val="clear" w:color="auto" w:fill="auto"/>
            <w:noWrap/>
            <w:vAlign w:val="bottom"/>
            <w:hideMark/>
          </w:tcPr>
          <w:p w14:paraId="7B463D6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1,758.70</w:t>
            </w:r>
          </w:p>
        </w:tc>
      </w:tr>
      <w:tr w:rsidR="00AB6652" w:rsidRPr="00AB6652" w14:paraId="6F8A2DF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C14B653" w14:textId="498D4CB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研发费用总额</w:t>
            </w:r>
          </w:p>
        </w:tc>
        <w:tc>
          <w:tcPr>
            <w:tcW w:w="647" w:type="pct"/>
            <w:tcBorders>
              <w:top w:val="nil"/>
              <w:left w:val="nil"/>
              <w:bottom w:val="single" w:sz="4" w:space="0" w:color="auto"/>
              <w:right w:val="single" w:sz="4" w:space="0" w:color="auto"/>
            </w:tcBorders>
            <w:shd w:val="clear" w:color="auto" w:fill="auto"/>
            <w:noWrap/>
            <w:vAlign w:val="bottom"/>
            <w:hideMark/>
          </w:tcPr>
          <w:p w14:paraId="31A3645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4,531.29</w:t>
            </w:r>
          </w:p>
        </w:tc>
        <w:tc>
          <w:tcPr>
            <w:tcW w:w="647" w:type="pct"/>
            <w:tcBorders>
              <w:top w:val="nil"/>
              <w:left w:val="nil"/>
              <w:bottom w:val="single" w:sz="4" w:space="0" w:color="auto"/>
              <w:right w:val="single" w:sz="4" w:space="0" w:color="auto"/>
            </w:tcBorders>
            <w:shd w:val="clear" w:color="auto" w:fill="auto"/>
            <w:noWrap/>
            <w:vAlign w:val="bottom"/>
            <w:hideMark/>
          </w:tcPr>
          <w:p w14:paraId="644C734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35,235.98</w:t>
            </w:r>
          </w:p>
        </w:tc>
        <w:tc>
          <w:tcPr>
            <w:tcW w:w="647" w:type="pct"/>
            <w:tcBorders>
              <w:top w:val="nil"/>
              <w:left w:val="nil"/>
              <w:bottom w:val="single" w:sz="4" w:space="0" w:color="auto"/>
              <w:right w:val="single" w:sz="4" w:space="0" w:color="auto"/>
            </w:tcBorders>
            <w:shd w:val="clear" w:color="auto" w:fill="auto"/>
            <w:noWrap/>
            <w:vAlign w:val="bottom"/>
            <w:hideMark/>
          </w:tcPr>
          <w:p w14:paraId="63EF74A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44,501.14</w:t>
            </w:r>
          </w:p>
        </w:tc>
        <w:tc>
          <w:tcPr>
            <w:tcW w:w="647" w:type="pct"/>
            <w:tcBorders>
              <w:top w:val="nil"/>
              <w:left w:val="nil"/>
              <w:bottom w:val="single" w:sz="4" w:space="0" w:color="auto"/>
              <w:right w:val="single" w:sz="4" w:space="0" w:color="auto"/>
            </w:tcBorders>
            <w:shd w:val="clear" w:color="auto" w:fill="auto"/>
            <w:noWrap/>
            <w:vAlign w:val="bottom"/>
            <w:hideMark/>
          </w:tcPr>
          <w:p w14:paraId="745B599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29,192.09</w:t>
            </w:r>
          </w:p>
        </w:tc>
      </w:tr>
      <w:tr w:rsidR="00AB6652" w:rsidRPr="00AB6652" w14:paraId="3BC85FE6"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312F4E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资产负债表摘要</w:t>
            </w:r>
          </w:p>
        </w:tc>
        <w:tc>
          <w:tcPr>
            <w:tcW w:w="647" w:type="pct"/>
            <w:tcBorders>
              <w:top w:val="nil"/>
              <w:left w:val="nil"/>
              <w:bottom w:val="single" w:sz="4" w:space="0" w:color="auto"/>
              <w:right w:val="single" w:sz="4" w:space="0" w:color="auto"/>
            </w:tcBorders>
            <w:shd w:val="clear" w:color="auto" w:fill="auto"/>
            <w:noWrap/>
            <w:vAlign w:val="bottom"/>
            <w:hideMark/>
          </w:tcPr>
          <w:p w14:paraId="2949884D" w14:textId="18DC766C"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04FEB1AA" w14:textId="5CB7BD56"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39F2895F" w14:textId="0FE77D9D"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288CC759" w14:textId="3ECA9CB1"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r>
      <w:tr w:rsidR="00AB6652" w:rsidRPr="00AB6652" w14:paraId="72D59751"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113C7BC" w14:textId="2BA345C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流动资产</w:t>
            </w:r>
          </w:p>
        </w:tc>
        <w:tc>
          <w:tcPr>
            <w:tcW w:w="647" w:type="pct"/>
            <w:tcBorders>
              <w:top w:val="nil"/>
              <w:left w:val="nil"/>
              <w:bottom w:val="single" w:sz="4" w:space="0" w:color="auto"/>
              <w:right w:val="single" w:sz="4" w:space="0" w:color="auto"/>
            </w:tcBorders>
            <w:shd w:val="clear" w:color="auto" w:fill="auto"/>
            <w:noWrap/>
            <w:vAlign w:val="bottom"/>
            <w:hideMark/>
          </w:tcPr>
          <w:p w14:paraId="3EE22E3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429,855.47</w:t>
            </w:r>
          </w:p>
        </w:tc>
        <w:tc>
          <w:tcPr>
            <w:tcW w:w="647" w:type="pct"/>
            <w:tcBorders>
              <w:top w:val="nil"/>
              <w:left w:val="nil"/>
              <w:bottom w:val="single" w:sz="4" w:space="0" w:color="auto"/>
              <w:right w:val="single" w:sz="4" w:space="0" w:color="auto"/>
            </w:tcBorders>
            <w:shd w:val="clear" w:color="auto" w:fill="auto"/>
            <w:noWrap/>
            <w:vAlign w:val="bottom"/>
            <w:hideMark/>
          </w:tcPr>
          <w:p w14:paraId="0613F9A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489,077.51</w:t>
            </w:r>
          </w:p>
        </w:tc>
        <w:tc>
          <w:tcPr>
            <w:tcW w:w="647" w:type="pct"/>
            <w:tcBorders>
              <w:top w:val="nil"/>
              <w:left w:val="nil"/>
              <w:bottom w:val="single" w:sz="4" w:space="0" w:color="auto"/>
              <w:right w:val="single" w:sz="4" w:space="0" w:color="auto"/>
            </w:tcBorders>
            <w:shd w:val="clear" w:color="auto" w:fill="auto"/>
            <w:noWrap/>
            <w:vAlign w:val="bottom"/>
            <w:hideMark/>
          </w:tcPr>
          <w:p w14:paraId="475D574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685,136.38</w:t>
            </w:r>
          </w:p>
        </w:tc>
        <w:tc>
          <w:tcPr>
            <w:tcW w:w="647" w:type="pct"/>
            <w:tcBorders>
              <w:top w:val="nil"/>
              <w:left w:val="nil"/>
              <w:bottom w:val="single" w:sz="4" w:space="0" w:color="auto"/>
              <w:right w:val="single" w:sz="4" w:space="0" w:color="auto"/>
            </w:tcBorders>
            <w:shd w:val="clear" w:color="auto" w:fill="auto"/>
            <w:noWrap/>
            <w:vAlign w:val="bottom"/>
            <w:hideMark/>
          </w:tcPr>
          <w:p w14:paraId="62EB2AC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366,721.07</w:t>
            </w:r>
          </w:p>
        </w:tc>
      </w:tr>
      <w:tr w:rsidR="00AB6652" w:rsidRPr="00AB6652" w14:paraId="50CAC65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71AFC02" w14:textId="27BE14E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固定资产</w:t>
            </w:r>
          </w:p>
        </w:tc>
        <w:tc>
          <w:tcPr>
            <w:tcW w:w="647" w:type="pct"/>
            <w:tcBorders>
              <w:top w:val="nil"/>
              <w:left w:val="nil"/>
              <w:bottom w:val="single" w:sz="4" w:space="0" w:color="auto"/>
              <w:right w:val="single" w:sz="4" w:space="0" w:color="auto"/>
            </w:tcBorders>
            <w:shd w:val="clear" w:color="auto" w:fill="auto"/>
            <w:noWrap/>
            <w:vAlign w:val="bottom"/>
            <w:hideMark/>
          </w:tcPr>
          <w:p w14:paraId="31429CB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1,060,462.47</w:t>
            </w:r>
          </w:p>
        </w:tc>
        <w:tc>
          <w:tcPr>
            <w:tcW w:w="647" w:type="pct"/>
            <w:tcBorders>
              <w:top w:val="nil"/>
              <w:left w:val="nil"/>
              <w:bottom w:val="single" w:sz="4" w:space="0" w:color="auto"/>
              <w:right w:val="single" w:sz="4" w:space="0" w:color="auto"/>
            </w:tcBorders>
            <w:shd w:val="clear" w:color="auto" w:fill="auto"/>
            <w:noWrap/>
            <w:vAlign w:val="bottom"/>
            <w:hideMark/>
          </w:tcPr>
          <w:p w14:paraId="6381DC1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1,079,709.78</w:t>
            </w:r>
          </w:p>
        </w:tc>
        <w:tc>
          <w:tcPr>
            <w:tcW w:w="647" w:type="pct"/>
            <w:tcBorders>
              <w:top w:val="nil"/>
              <w:left w:val="nil"/>
              <w:bottom w:val="single" w:sz="4" w:space="0" w:color="auto"/>
              <w:right w:val="single" w:sz="4" w:space="0" w:color="auto"/>
            </w:tcBorders>
            <w:shd w:val="clear" w:color="auto" w:fill="auto"/>
            <w:noWrap/>
            <w:vAlign w:val="bottom"/>
            <w:hideMark/>
          </w:tcPr>
          <w:p w14:paraId="07E605A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1,033,112.94</w:t>
            </w:r>
          </w:p>
        </w:tc>
        <w:tc>
          <w:tcPr>
            <w:tcW w:w="647" w:type="pct"/>
            <w:tcBorders>
              <w:top w:val="nil"/>
              <w:left w:val="nil"/>
              <w:bottom w:val="single" w:sz="4" w:space="0" w:color="auto"/>
              <w:right w:val="single" w:sz="4" w:space="0" w:color="auto"/>
            </w:tcBorders>
            <w:shd w:val="clear" w:color="auto" w:fill="auto"/>
            <w:noWrap/>
            <w:vAlign w:val="bottom"/>
            <w:hideMark/>
          </w:tcPr>
          <w:p w14:paraId="1E73853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1,055,740.67</w:t>
            </w:r>
          </w:p>
        </w:tc>
      </w:tr>
      <w:tr w:rsidR="00AB6652" w:rsidRPr="00AB6652" w14:paraId="5704A58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E277091" w14:textId="0DC60756"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长期股权投资</w:t>
            </w:r>
          </w:p>
        </w:tc>
        <w:tc>
          <w:tcPr>
            <w:tcW w:w="647" w:type="pct"/>
            <w:tcBorders>
              <w:top w:val="nil"/>
              <w:left w:val="nil"/>
              <w:bottom w:val="single" w:sz="4" w:space="0" w:color="auto"/>
              <w:right w:val="single" w:sz="4" w:space="0" w:color="auto"/>
            </w:tcBorders>
            <w:shd w:val="clear" w:color="auto" w:fill="auto"/>
            <w:noWrap/>
            <w:vAlign w:val="bottom"/>
            <w:hideMark/>
          </w:tcPr>
          <w:p w14:paraId="1A161B4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26,260.83</w:t>
            </w:r>
          </w:p>
        </w:tc>
        <w:tc>
          <w:tcPr>
            <w:tcW w:w="647" w:type="pct"/>
            <w:tcBorders>
              <w:top w:val="nil"/>
              <w:left w:val="nil"/>
              <w:bottom w:val="single" w:sz="4" w:space="0" w:color="auto"/>
              <w:right w:val="single" w:sz="4" w:space="0" w:color="auto"/>
            </w:tcBorders>
            <w:shd w:val="clear" w:color="auto" w:fill="auto"/>
            <w:noWrap/>
            <w:vAlign w:val="bottom"/>
            <w:hideMark/>
          </w:tcPr>
          <w:p w14:paraId="5D2254C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27,470.44</w:t>
            </w:r>
          </w:p>
        </w:tc>
        <w:tc>
          <w:tcPr>
            <w:tcW w:w="647" w:type="pct"/>
            <w:tcBorders>
              <w:top w:val="nil"/>
              <w:left w:val="nil"/>
              <w:bottom w:val="single" w:sz="4" w:space="0" w:color="auto"/>
              <w:right w:val="single" w:sz="4" w:space="0" w:color="auto"/>
            </w:tcBorders>
            <w:shd w:val="clear" w:color="auto" w:fill="auto"/>
            <w:noWrap/>
            <w:vAlign w:val="bottom"/>
            <w:hideMark/>
          </w:tcPr>
          <w:p w14:paraId="091A4CA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30,281.52</w:t>
            </w:r>
          </w:p>
        </w:tc>
        <w:tc>
          <w:tcPr>
            <w:tcW w:w="647" w:type="pct"/>
            <w:tcBorders>
              <w:top w:val="nil"/>
              <w:left w:val="nil"/>
              <w:bottom w:val="single" w:sz="4" w:space="0" w:color="auto"/>
              <w:right w:val="single" w:sz="4" w:space="0" w:color="auto"/>
            </w:tcBorders>
            <w:shd w:val="clear" w:color="auto" w:fill="auto"/>
            <w:noWrap/>
            <w:vAlign w:val="bottom"/>
            <w:hideMark/>
          </w:tcPr>
          <w:p w14:paraId="50FB62A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31,315.52</w:t>
            </w:r>
          </w:p>
        </w:tc>
      </w:tr>
      <w:tr w:rsidR="00AB6652" w:rsidRPr="00AB6652" w14:paraId="04E05779"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84E94AA" w14:textId="7A9835F2"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资产合计</w:t>
            </w:r>
          </w:p>
        </w:tc>
        <w:tc>
          <w:tcPr>
            <w:tcW w:w="647" w:type="pct"/>
            <w:tcBorders>
              <w:top w:val="nil"/>
              <w:left w:val="nil"/>
              <w:bottom w:val="single" w:sz="4" w:space="0" w:color="auto"/>
              <w:right w:val="single" w:sz="4" w:space="0" w:color="auto"/>
            </w:tcBorders>
            <w:shd w:val="clear" w:color="auto" w:fill="auto"/>
            <w:noWrap/>
            <w:vAlign w:val="bottom"/>
            <w:hideMark/>
          </w:tcPr>
          <w:p w14:paraId="29AA243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1,798,628.27</w:t>
            </w:r>
          </w:p>
        </w:tc>
        <w:tc>
          <w:tcPr>
            <w:tcW w:w="647" w:type="pct"/>
            <w:tcBorders>
              <w:top w:val="nil"/>
              <w:left w:val="nil"/>
              <w:bottom w:val="single" w:sz="4" w:space="0" w:color="auto"/>
              <w:right w:val="single" w:sz="4" w:space="0" w:color="auto"/>
            </w:tcBorders>
            <w:shd w:val="clear" w:color="auto" w:fill="auto"/>
            <w:noWrap/>
            <w:vAlign w:val="bottom"/>
            <w:hideMark/>
          </w:tcPr>
          <w:p w14:paraId="7F3B048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1,826,305.62</w:t>
            </w:r>
          </w:p>
        </w:tc>
        <w:tc>
          <w:tcPr>
            <w:tcW w:w="647" w:type="pct"/>
            <w:tcBorders>
              <w:top w:val="nil"/>
              <w:left w:val="nil"/>
              <w:bottom w:val="single" w:sz="4" w:space="0" w:color="auto"/>
              <w:right w:val="single" w:sz="4" w:space="0" w:color="auto"/>
            </w:tcBorders>
            <w:shd w:val="clear" w:color="auto" w:fill="auto"/>
            <w:noWrap/>
            <w:vAlign w:val="bottom"/>
            <w:hideMark/>
          </w:tcPr>
          <w:p w14:paraId="162986A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1,991,369.13</w:t>
            </w:r>
          </w:p>
        </w:tc>
        <w:tc>
          <w:tcPr>
            <w:tcW w:w="647" w:type="pct"/>
            <w:tcBorders>
              <w:top w:val="nil"/>
              <w:left w:val="nil"/>
              <w:bottom w:val="single" w:sz="4" w:space="0" w:color="auto"/>
              <w:right w:val="single" w:sz="4" w:space="0" w:color="auto"/>
            </w:tcBorders>
            <w:shd w:val="clear" w:color="auto" w:fill="auto"/>
            <w:noWrap/>
            <w:vAlign w:val="bottom"/>
            <w:hideMark/>
          </w:tcPr>
          <w:p w14:paraId="521EDBB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1,690,478.32</w:t>
            </w:r>
          </w:p>
        </w:tc>
      </w:tr>
      <w:tr w:rsidR="00AB6652" w:rsidRPr="00AB6652" w14:paraId="4E67498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D887BD3" w14:textId="77782FC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流动负债</w:t>
            </w:r>
          </w:p>
        </w:tc>
        <w:tc>
          <w:tcPr>
            <w:tcW w:w="647" w:type="pct"/>
            <w:tcBorders>
              <w:top w:val="nil"/>
              <w:left w:val="nil"/>
              <w:bottom w:val="single" w:sz="4" w:space="0" w:color="auto"/>
              <w:right w:val="single" w:sz="4" w:space="0" w:color="auto"/>
            </w:tcBorders>
            <w:shd w:val="clear" w:color="auto" w:fill="auto"/>
            <w:noWrap/>
            <w:vAlign w:val="bottom"/>
            <w:hideMark/>
          </w:tcPr>
          <w:p w14:paraId="6803105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413,472.57</w:t>
            </w:r>
          </w:p>
        </w:tc>
        <w:tc>
          <w:tcPr>
            <w:tcW w:w="647" w:type="pct"/>
            <w:tcBorders>
              <w:top w:val="nil"/>
              <w:left w:val="nil"/>
              <w:bottom w:val="single" w:sz="4" w:space="0" w:color="auto"/>
              <w:right w:val="single" w:sz="4" w:space="0" w:color="auto"/>
            </w:tcBorders>
            <w:shd w:val="clear" w:color="auto" w:fill="auto"/>
            <w:noWrap/>
            <w:vAlign w:val="bottom"/>
            <w:hideMark/>
          </w:tcPr>
          <w:p w14:paraId="5896A66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450,259.39</w:t>
            </w:r>
          </w:p>
        </w:tc>
        <w:tc>
          <w:tcPr>
            <w:tcW w:w="647" w:type="pct"/>
            <w:tcBorders>
              <w:top w:val="nil"/>
              <w:left w:val="nil"/>
              <w:bottom w:val="single" w:sz="4" w:space="0" w:color="auto"/>
              <w:right w:val="single" w:sz="4" w:space="0" w:color="auto"/>
            </w:tcBorders>
            <w:shd w:val="clear" w:color="auto" w:fill="auto"/>
            <w:noWrap/>
            <w:vAlign w:val="bottom"/>
            <w:hideMark/>
          </w:tcPr>
          <w:p w14:paraId="267AC49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675,110.18</w:t>
            </w:r>
          </w:p>
        </w:tc>
        <w:tc>
          <w:tcPr>
            <w:tcW w:w="647" w:type="pct"/>
            <w:tcBorders>
              <w:top w:val="nil"/>
              <w:left w:val="nil"/>
              <w:bottom w:val="single" w:sz="4" w:space="0" w:color="auto"/>
              <w:right w:val="single" w:sz="4" w:space="0" w:color="auto"/>
            </w:tcBorders>
            <w:shd w:val="clear" w:color="auto" w:fill="auto"/>
            <w:noWrap/>
            <w:vAlign w:val="bottom"/>
            <w:hideMark/>
          </w:tcPr>
          <w:p w14:paraId="4ED4A26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712,750.93</w:t>
            </w:r>
          </w:p>
        </w:tc>
      </w:tr>
      <w:tr w:rsidR="00AB6652" w:rsidRPr="00AB6652" w14:paraId="3840A89F"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B7D4A90" w14:textId="5E571E2F"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非流动负债</w:t>
            </w:r>
          </w:p>
        </w:tc>
        <w:tc>
          <w:tcPr>
            <w:tcW w:w="647" w:type="pct"/>
            <w:tcBorders>
              <w:top w:val="nil"/>
              <w:left w:val="nil"/>
              <w:bottom w:val="single" w:sz="4" w:space="0" w:color="auto"/>
              <w:right w:val="single" w:sz="4" w:space="0" w:color="auto"/>
            </w:tcBorders>
            <w:shd w:val="clear" w:color="auto" w:fill="auto"/>
            <w:noWrap/>
            <w:vAlign w:val="bottom"/>
            <w:hideMark/>
          </w:tcPr>
          <w:p w14:paraId="40A253D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70,693.60</w:t>
            </w:r>
          </w:p>
        </w:tc>
        <w:tc>
          <w:tcPr>
            <w:tcW w:w="647" w:type="pct"/>
            <w:tcBorders>
              <w:top w:val="nil"/>
              <w:left w:val="nil"/>
              <w:bottom w:val="single" w:sz="4" w:space="0" w:color="auto"/>
              <w:right w:val="single" w:sz="4" w:space="0" w:color="auto"/>
            </w:tcBorders>
            <w:shd w:val="clear" w:color="auto" w:fill="auto"/>
            <w:noWrap/>
            <w:vAlign w:val="bottom"/>
            <w:hideMark/>
          </w:tcPr>
          <w:p w14:paraId="2E76938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70,859.77</w:t>
            </w:r>
          </w:p>
        </w:tc>
        <w:tc>
          <w:tcPr>
            <w:tcW w:w="647" w:type="pct"/>
            <w:tcBorders>
              <w:top w:val="nil"/>
              <w:left w:val="nil"/>
              <w:bottom w:val="single" w:sz="4" w:space="0" w:color="auto"/>
              <w:right w:val="single" w:sz="4" w:space="0" w:color="auto"/>
            </w:tcBorders>
            <w:shd w:val="clear" w:color="auto" w:fill="auto"/>
            <w:noWrap/>
            <w:vAlign w:val="bottom"/>
            <w:hideMark/>
          </w:tcPr>
          <w:p w14:paraId="16058B2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107,273.18</w:t>
            </w:r>
          </w:p>
        </w:tc>
        <w:tc>
          <w:tcPr>
            <w:tcW w:w="647" w:type="pct"/>
            <w:tcBorders>
              <w:top w:val="nil"/>
              <w:left w:val="nil"/>
              <w:bottom w:val="single" w:sz="4" w:space="0" w:color="auto"/>
              <w:right w:val="single" w:sz="4" w:space="0" w:color="auto"/>
            </w:tcBorders>
            <w:shd w:val="clear" w:color="auto" w:fill="auto"/>
            <w:noWrap/>
            <w:vAlign w:val="bottom"/>
            <w:hideMark/>
          </w:tcPr>
          <w:p w14:paraId="6DB79E4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147,537.53</w:t>
            </w:r>
          </w:p>
        </w:tc>
      </w:tr>
      <w:tr w:rsidR="00AB6652" w:rsidRPr="00AB6652" w14:paraId="6A47392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3919B87" w14:textId="2AB465D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负债合计</w:t>
            </w:r>
          </w:p>
        </w:tc>
        <w:tc>
          <w:tcPr>
            <w:tcW w:w="647" w:type="pct"/>
            <w:tcBorders>
              <w:top w:val="nil"/>
              <w:left w:val="nil"/>
              <w:bottom w:val="single" w:sz="4" w:space="0" w:color="auto"/>
              <w:right w:val="single" w:sz="4" w:space="0" w:color="auto"/>
            </w:tcBorders>
            <w:shd w:val="clear" w:color="auto" w:fill="auto"/>
            <w:noWrap/>
            <w:vAlign w:val="bottom"/>
            <w:hideMark/>
          </w:tcPr>
          <w:p w14:paraId="240853A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484,166.17</w:t>
            </w:r>
          </w:p>
        </w:tc>
        <w:tc>
          <w:tcPr>
            <w:tcW w:w="647" w:type="pct"/>
            <w:tcBorders>
              <w:top w:val="nil"/>
              <w:left w:val="nil"/>
              <w:bottom w:val="single" w:sz="4" w:space="0" w:color="auto"/>
              <w:right w:val="single" w:sz="4" w:space="0" w:color="auto"/>
            </w:tcBorders>
            <w:shd w:val="clear" w:color="auto" w:fill="auto"/>
            <w:noWrap/>
            <w:vAlign w:val="bottom"/>
            <w:hideMark/>
          </w:tcPr>
          <w:p w14:paraId="6E7CE2D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521,119.16</w:t>
            </w:r>
          </w:p>
        </w:tc>
        <w:tc>
          <w:tcPr>
            <w:tcW w:w="647" w:type="pct"/>
            <w:tcBorders>
              <w:top w:val="nil"/>
              <w:left w:val="nil"/>
              <w:bottom w:val="single" w:sz="4" w:space="0" w:color="auto"/>
              <w:right w:val="single" w:sz="4" w:space="0" w:color="auto"/>
            </w:tcBorders>
            <w:shd w:val="clear" w:color="auto" w:fill="auto"/>
            <w:noWrap/>
            <w:vAlign w:val="bottom"/>
            <w:hideMark/>
          </w:tcPr>
          <w:p w14:paraId="4817110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782,383.36</w:t>
            </w:r>
          </w:p>
        </w:tc>
        <w:tc>
          <w:tcPr>
            <w:tcW w:w="647" w:type="pct"/>
            <w:tcBorders>
              <w:top w:val="nil"/>
              <w:left w:val="nil"/>
              <w:bottom w:val="single" w:sz="4" w:space="0" w:color="auto"/>
              <w:right w:val="single" w:sz="4" w:space="0" w:color="auto"/>
            </w:tcBorders>
            <w:shd w:val="clear" w:color="auto" w:fill="auto"/>
            <w:noWrap/>
            <w:vAlign w:val="bottom"/>
            <w:hideMark/>
          </w:tcPr>
          <w:p w14:paraId="37F5C30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860,288.45</w:t>
            </w:r>
          </w:p>
        </w:tc>
      </w:tr>
      <w:tr w:rsidR="00AB6652" w:rsidRPr="00AB6652" w14:paraId="3C8D563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967AE89" w14:textId="41C8305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股东权益</w:t>
            </w:r>
          </w:p>
        </w:tc>
        <w:tc>
          <w:tcPr>
            <w:tcW w:w="647" w:type="pct"/>
            <w:tcBorders>
              <w:top w:val="nil"/>
              <w:left w:val="nil"/>
              <w:bottom w:val="single" w:sz="4" w:space="0" w:color="auto"/>
              <w:right w:val="single" w:sz="4" w:space="0" w:color="auto"/>
            </w:tcBorders>
            <w:shd w:val="clear" w:color="auto" w:fill="auto"/>
            <w:noWrap/>
            <w:vAlign w:val="bottom"/>
            <w:hideMark/>
          </w:tcPr>
          <w:p w14:paraId="299F87C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1,314,462.10</w:t>
            </w:r>
          </w:p>
        </w:tc>
        <w:tc>
          <w:tcPr>
            <w:tcW w:w="647" w:type="pct"/>
            <w:tcBorders>
              <w:top w:val="nil"/>
              <w:left w:val="nil"/>
              <w:bottom w:val="single" w:sz="4" w:space="0" w:color="auto"/>
              <w:right w:val="single" w:sz="4" w:space="0" w:color="auto"/>
            </w:tcBorders>
            <w:shd w:val="clear" w:color="auto" w:fill="auto"/>
            <w:noWrap/>
            <w:vAlign w:val="bottom"/>
            <w:hideMark/>
          </w:tcPr>
          <w:p w14:paraId="682988A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1,305,186.47</w:t>
            </w:r>
          </w:p>
        </w:tc>
        <w:tc>
          <w:tcPr>
            <w:tcW w:w="647" w:type="pct"/>
            <w:tcBorders>
              <w:top w:val="nil"/>
              <w:left w:val="nil"/>
              <w:bottom w:val="single" w:sz="4" w:space="0" w:color="auto"/>
              <w:right w:val="single" w:sz="4" w:space="0" w:color="auto"/>
            </w:tcBorders>
            <w:shd w:val="clear" w:color="auto" w:fill="auto"/>
            <w:noWrap/>
            <w:vAlign w:val="bottom"/>
            <w:hideMark/>
          </w:tcPr>
          <w:p w14:paraId="1C6B7B6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1,208,985.77</w:t>
            </w:r>
          </w:p>
        </w:tc>
        <w:tc>
          <w:tcPr>
            <w:tcW w:w="647" w:type="pct"/>
            <w:tcBorders>
              <w:top w:val="nil"/>
              <w:left w:val="nil"/>
              <w:bottom w:val="single" w:sz="4" w:space="0" w:color="auto"/>
              <w:right w:val="single" w:sz="4" w:space="0" w:color="auto"/>
            </w:tcBorders>
            <w:shd w:val="clear" w:color="auto" w:fill="auto"/>
            <w:noWrap/>
            <w:vAlign w:val="bottom"/>
            <w:hideMark/>
          </w:tcPr>
          <w:p w14:paraId="626AF6D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830,189.87</w:t>
            </w:r>
          </w:p>
        </w:tc>
      </w:tr>
      <w:tr w:rsidR="00AB6652" w:rsidRPr="00AB6652" w14:paraId="254F3187"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530BB2C" w14:textId="15384D7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归属母公司股东的权益</w:t>
            </w:r>
          </w:p>
        </w:tc>
        <w:tc>
          <w:tcPr>
            <w:tcW w:w="647" w:type="pct"/>
            <w:tcBorders>
              <w:top w:val="nil"/>
              <w:left w:val="nil"/>
              <w:bottom w:val="single" w:sz="4" w:space="0" w:color="auto"/>
              <w:right w:val="single" w:sz="4" w:space="0" w:color="auto"/>
            </w:tcBorders>
            <w:shd w:val="clear" w:color="auto" w:fill="auto"/>
            <w:noWrap/>
            <w:vAlign w:val="bottom"/>
            <w:hideMark/>
          </w:tcPr>
          <w:p w14:paraId="098935E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1,219,692.69</w:t>
            </w:r>
          </w:p>
        </w:tc>
        <w:tc>
          <w:tcPr>
            <w:tcW w:w="647" w:type="pct"/>
            <w:tcBorders>
              <w:top w:val="nil"/>
              <w:left w:val="nil"/>
              <w:bottom w:val="single" w:sz="4" w:space="0" w:color="auto"/>
              <w:right w:val="single" w:sz="4" w:space="0" w:color="auto"/>
            </w:tcBorders>
            <w:shd w:val="clear" w:color="auto" w:fill="auto"/>
            <w:noWrap/>
            <w:vAlign w:val="bottom"/>
            <w:hideMark/>
          </w:tcPr>
          <w:p w14:paraId="6FE53A6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1,211,389.26</w:t>
            </w:r>
          </w:p>
        </w:tc>
        <w:tc>
          <w:tcPr>
            <w:tcW w:w="647" w:type="pct"/>
            <w:tcBorders>
              <w:top w:val="nil"/>
              <w:left w:val="nil"/>
              <w:bottom w:val="single" w:sz="4" w:space="0" w:color="auto"/>
              <w:right w:val="single" w:sz="4" w:space="0" w:color="auto"/>
            </w:tcBorders>
            <w:shd w:val="clear" w:color="auto" w:fill="auto"/>
            <w:noWrap/>
            <w:vAlign w:val="bottom"/>
            <w:hideMark/>
          </w:tcPr>
          <w:p w14:paraId="47FF563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1,117,436.67</w:t>
            </w:r>
          </w:p>
        </w:tc>
        <w:tc>
          <w:tcPr>
            <w:tcW w:w="647" w:type="pct"/>
            <w:tcBorders>
              <w:top w:val="nil"/>
              <w:left w:val="nil"/>
              <w:bottom w:val="single" w:sz="4" w:space="0" w:color="auto"/>
              <w:right w:val="single" w:sz="4" w:space="0" w:color="auto"/>
            </w:tcBorders>
            <w:shd w:val="clear" w:color="auto" w:fill="auto"/>
            <w:noWrap/>
            <w:vAlign w:val="bottom"/>
            <w:hideMark/>
          </w:tcPr>
          <w:p w14:paraId="299A738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773,183.18</w:t>
            </w:r>
          </w:p>
        </w:tc>
      </w:tr>
      <w:tr w:rsidR="00AB6652" w:rsidRPr="00AB6652" w14:paraId="413E11DC"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A2BCAF4" w14:textId="45C2F44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资本公积</w:t>
            </w:r>
          </w:p>
        </w:tc>
        <w:tc>
          <w:tcPr>
            <w:tcW w:w="647" w:type="pct"/>
            <w:tcBorders>
              <w:top w:val="nil"/>
              <w:left w:val="nil"/>
              <w:bottom w:val="single" w:sz="4" w:space="0" w:color="auto"/>
              <w:right w:val="single" w:sz="4" w:space="0" w:color="auto"/>
            </w:tcBorders>
            <w:shd w:val="clear" w:color="auto" w:fill="auto"/>
            <w:noWrap/>
            <w:vAlign w:val="bottom"/>
            <w:hideMark/>
          </w:tcPr>
          <w:p w14:paraId="2D15D45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629,205.31</w:t>
            </w:r>
          </w:p>
        </w:tc>
        <w:tc>
          <w:tcPr>
            <w:tcW w:w="647" w:type="pct"/>
            <w:tcBorders>
              <w:top w:val="nil"/>
              <w:left w:val="nil"/>
              <w:bottom w:val="single" w:sz="4" w:space="0" w:color="auto"/>
              <w:right w:val="single" w:sz="4" w:space="0" w:color="auto"/>
            </w:tcBorders>
            <w:shd w:val="clear" w:color="auto" w:fill="auto"/>
            <w:noWrap/>
            <w:vAlign w:val="bottom"/>
            <w:hideMark/>
          </w:tcPr>
          <w:p w14:paraId="39802EC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627,522.39</w:t>
            </w:r>
          </w:p>
        </w:tc>
        <w:tc>
          <w:tcPr>
            <w:tcW w:w="647" w:type="pct"/>
            <w:tcBorders>
              <w:top w:val="nil"/>
              <w:left w:val="nil"/>
              <w:bottom w:val="single" w:sz="4" w:space="0" w:color="auto"/>
              <w:right w:val="single" w:sz="4" w:space="0" w:color="auto"/>
            </w:tcBorders>
            <w:shd w:val="clear" w:color="auto" w:fill="auto"/>
            <w:noWrap/>
            <w:vAlign w:val="bottom"/>
            <w:hideMark/>
          </w:tcPr>
          <w:p w14:paraId="058F56F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596,417.65</w:t>
            </w:r>
          </w:p>
        </w:tc>
        <w:tc>
          <w:tcPr>
            <w:tcW w:w="647" w:type="pct"/>
            <w:tcBorders>
              <w:top w:val="nil"/>
              <w:left w:val="nil"/>
              <w:bottom w:val="single" w:sz="4" w:space="0" w:color="auto"/>
              <w:right w:val="single" w:sz="4" w:space="0" w:color="auto"/>
            </w:tcBorders>
            <w:shd w:val="clear" w:color="auto" w:fill="auto"/>
            <w:noWrap/>
            <w:vAlign w:val="bottom"/>
            <w:hideMark/>
          </w:tcPr>
          <w:p w14:paraId="6708374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400,714.51</w:t>
            </w:r>
          </w:p>
        </w:tc>
      </w:tr>
      <w:tr w:rsidR="00AB6652" w:rsidRPr="00AB6652" w14:paraId="75C4776E"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540080E" w14:textId="46C928A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盈余公积</w:t>
            </w:r>
          </w:p>
        </w:tc>
        <w:tc>
          <w:tcPr>
            <w:tcW w:w="647" w:type="pct"/>
            <w:tcBorders>
              <w:top w:val="nil"/>
              <w:left w:val="nil"/>
              <w:bottom w:val="single" w:sz="4" w:space="0" w:color="auto"/>
              <w:right w:val="single" w:sz="4" w:space="0" w:color="auto"/>
            </w:tcBorders>
            <w:shd w:val="clear" w:color="auto" w:fill="auto"/>
            <w:noWrap/>
            <w:vAlign w:val="bottom"/>
            <w:hideMark/>
          </w:tcPr>
          <w:p w14:paraId="0481C07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21,413.33</w:t>
            </w:r>
          </w:p>
        </w:tc>
        <w:tc>
          <w:tcPr>
            <w:tcW w:w="647" w:type="pct"/>
            <w:tcBorders>
              <w:top w:val="nil"/>
              <w:left w:val="nil"/>
              <w:bottom w:val="single" w:sz="4" w:space="0" w:color="auto"/>
              <w:right w:val="single" w:sz="4" w:space="0" w:color="auto"/>
            </w:tcBorders>
            <w:shd w:val="clear" w:color="auto" w:fill="auto"/>
            <w:noWrap/>
            <w:vAlign w:val="bottom"/>
            <w:hideMark/>
          </w:tcPr>
          <w:p w14:paraId="00C1D56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21,413.33</w:t>
            </w:r>
          </w:p>
        </w:tc>
        <w:tc>
          <w:tcPr>
            <w:tcW w:w="647" w:type="pct"/>
            <w:tcBorders>
              <w:top w:val="nil"/>
              <w:left w:val="nil"/>
              <w:bottom w:val="single" w:sz="4" w:space="0" w:color="auto"/>
              <w:right w:val="single" w:sz="4" w:space="0" w:color="auto"/>
            </w:tcBorders>
            <w:shd w:val="clear" w:color="auto" w:fill="auto"/>
            <w:noWrap/>
            <w:vAlign w:val="bottom"/>
            <w:hideMark/>
          </w:tcPr>
          <w:p w14:paraId="2725668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15,702.99</w:t>
            </w:r>
          </w:p>
        </w:tc>
        <w:tc>
          <w:tcPr>
            <w:tcW w:w="647" w:type="pct"/>
            <w:tcBorders>
              <w:top w:val="nil"/>
              <w:left w:val="nil"/>
              <w:bottom w:val="single" w:sz="4" w:space="0" w:color="auto"/>
              <w:right w:val="single" w:sz="4" w:space="0" w:color="auto"/>
            </w:tcBorders>
            <w:shd w:val="clear" w:color="auto" w:fill="auto"/>
            <w:noWrap/>
            <w:vAlign w:val="bottom"/>
            <w:hideMark/>
          </w:tcPr>
          <w:p w14:paraId="60DC12A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13,862.94</w:t>
            </w:r>
          </w:p>
        </w:tc>
      </w:tr>
      <w:tr w:rsidR="00AB6652" w:rsidRPr="00AB6652" w14:paraId="7B5D6821"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D26A88E" w14:textId="0963C952"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未分配利润</w:t>
            </w:r>
          </w:p>
        </w:tc>
        <w:tc>
          <w:tcPr>
            <w:tcW w:w="647" w:type="pct"/>
            <w:tcBorders>
              <w:top w:val="nil"/>
              <w:left w:val="nil"/>
              <w:bottom w:val="single" w:sz="4" w:space="0" w:color="auto"/>
              <w:right w:val="single" w:sz="4" w:space="0" w:color="auto"/>
            </w:tcBorders>
            <w:shd w:val="clear" w:color="auto" w:fill="auto"/>
            <w:noWrap/>
            <w:vAlign w:val="bottom"/>
            <w:hideMark/>
          </w:tcPr>
          <w:p w14:paraId="1F1D112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428,702.54</w:t>
            </w:r>
          </w:p>
        </w:tc>
        <w:tc>
          <w:tcPr>
            <w:tcW w:w="647" w:type="pct"/>
            <w:tcBorders>
              <w:top w:val="nil"/>
              <w:left w:val="nil"/>
              <w:bottom w:val="single" w:sz="4" w:space="0" w:color="auto"/>
              <w:right w:val="single" w:sz="4" w:space="0" w:color="auto"/>
            </w:tcBorders>
            <w:shd w:val="clear" w:color="auto" w:fill="auto"/>
            <w:noWrap/>
            <w:vAlign w:val="bottom"/>
            <w:hideMark/>
          </w:tcPr>
          <w:p w14:paraId="3927B62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423,072.99</w:t>
            </w:r>
          </w:p>
        </w:tc>
        <w:tc>
          <w:tcPr>
            <w:tcW w:w="647" w:type="pct"/>
            <w:tcBorders>
              <w:top w:val="nil"/>
              <w:left w:val="nil"/>
              <w:bottom w:val="single" w:sz="4" w:space="0" w:color="auto"/>
              <w:right w:val="single" w:sz="4" w:space="0" w:color="auto"/>
            </w:tcBorders>
            <w:shd w:val="clear" w:color="auto" w:fill="auto"/>
            <w:noWrap/>
            <w:vAlign w:val="bottom"/>
            <w:hideMark/>
          </w:tcPr>
          <w:p w14:paraId="438487E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402,093.36</w:t>
            </w:r>
          </w:p>
        </w:tc>
        <w:tc>
          <w:tcPr>
            <w:tcW w:w="647" w:type="pct"/>
            <w:tcBorders>
              <w:top w:val="nil"/>
              <w:left w:val="nil"/>
              <w:bottom w:val="single" w:sz="4" w:space="0" w:color="auto"/>
              <w:right w:val="single" w:sz="4" w:space="0" w:color="auto"/>
            </w:tcBorders>
            <w:shd w:val="clear" w:color="auto" w:fill="auto"/>
            <w:noWrap/>
            <w:vAlign w:val="bottom"/>
            <w:hideMark/>
          </w:tcPr>
          <w:p w14:paraId="4E5DB10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262,407.20</w:t>
            </w:r>
          </w:p>
        </w:tc>
      </w:tr>
    </w:tbl>
    <w:p w14:paraId="0218C89D" w14:textId="2B376FA0" w:rsidR="00EC1001" w:rsidRPr="00EC1001" w:rsidRDefault="00EC1001" w:rsidP="00EC1001">
      <w:pPr>
        <w:ind w:firstLineChars="0" w:firstLine="0"/>
        <w:rPr>
          <w:sz w:val="24"/>
          <w:szCs w:val="24"/>
        </w:rPr>
      </w:pPr>
      <w:r w:rsidRPr="00EC1001">
        <w:rPr>
          <w:rFonts w:hint="eastAsia"/>
          <w:sz w:val="24"/>
          <w:szCs w:val="24"/>
        </w:rPr>
        <w:lastRenderedPageBreak/>
        <w:t>续上表</w:t>
      </w:r>
      <w:r w:rsidRPr="00EC1001">
        <w:rPr>
          <w:rFonts w:hint="eastAsia"/>
          <w:sz w:val="24"/>
          <w:szCs w:val="24"/>
        </w:rPr>
        <w:t>7</w:t>
      </w:r>
    </w:p>
    <w:tbl>
      <w:tblPr>
        <w:tblW w:w="5000" w:type="pct"/>
        <w:tblLook w:val="04A0" w:firstRow="1" w:lastRow="0" w:firstColumn="1" w:lastColumn="0" w:noHBand="0" w:noVBand="1"/>
      </w:tblPr>
      <w:tblGrid>
        <w:gridCol w:w="3863"/>
        <w:gridCol w:w="1009"/>
        <w:gridCol w:w="1168"/>
        <w:gridCol w:w="1168"/>
        <w:gridCol w:w="1088"/>
      </w:tblGrid>
      <w:tr w:rsidR="00AB6652" w:rsidRPr="00AB6652" w14:paraId="455B4097" w14:textId="77777777" w:rsidTr="00EC1001">
        <w:trPr>
          <w:trHeight w:val="170"/>
        </w:trPr>
        <w:tc>
          <w:tcPr>
            <w:tcW w:w="2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AD3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现金流量表摘要</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02B27200" w14:textId="7DEA1607"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12CC1B02" w14:textId="185C01AF"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3B34C743" w14:textId="1CB942DC"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72CD3445" w14:textId="0A46B2D0"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r>
      <w:tr w:rsidR="00AB6652" w:rsidRPr="00AB6652" w14:paraId="0C4AB2C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8C9AEB4" w14:textId="293D6A7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经营活动产生的现金流量</w:t>
            </w:r>
          </w:p>
        </w:tc>
        <w:tc>
          <w:tcPr>
            <w:tcW w:w="647" w:type="pct"/>
            <w:tcBorders>
              <w:top w:val="nil"/>
              <w:left w:val="nil"/>
              <w:bottom w:val="single" w:sz="4" w:space="0" w:color="auto"/>
              <w:right w:val="single" w:sz="4" w:space="0" w:color="auto"/>
            </w:tcBorders>
            <w:shd w:val="clear" w:color="auto" w:fill="auto"/>
            <w:noWrap/>
            <w:vAlign w:val="bottom"/>
            <w:hideMark/>
          </w:tcPr>
          <w:p w14:paraId="4C40250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1,903.72</w:t>
            </w:r>
          </w:p>
        </w:tc>
        <w:tc>
          <w:tcPr>
            <w:tcW w:w="647" w:type="pct"/>
            <w:tcBorders>
              <w:top w:val="nil"/>
              <w:left w:val="nil"/>
              <w:bottom w:val="single" w:sz="4" w:space="0" w:color="auto"/>
              <w:right w:val="single" w:sz="4" w:space="0" w:color="auto"/>
            </w:tcBorders>
            <w:shd w:val="clear" w:color="auto" w:fill="auto"/>
            <w:noWrap/>
            <w:vAlign w:val="bottom"/>
            <w:hideMark/>
          </w:tcPr>
          <w:p w14:paraId="53D95E2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158,701.93</w:t>
            </w:r>
          </w:p>
        </w:tc>
        <w:tc>
          <w:tcPr>
            <w:tcW w:w="647" w:type="pct"/>
            <w:tcBorders>
              <w:top w:val="nil"/>
              <w:left w:val="nil"/>
              <w:bottom w:val="single" w:sz="4" w:space="0" w:color="auto"/>
              <w:right w:val="single" w:sz="4" w:space="0" w:color="auto"/>
            </w:tcBorders>
            <w:shd w:val="clear" w:color="auto" w:fill="auto"/>
            <w:noWrap/>
            <w:vAlign w:val="bottom"/>
            <w:hideMark/>
          </w:tcPr>
          <w:p w14:paraId="54FCD0A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172,069.22</w:t>
            </w:r>
          </w:p>
        </w:tc>
        <w:tc>
          <w:tcPr>
            <w:tcW w:w="647" w:type="pct"/>
            <w:tcBorders>
              <w:top w:val="nil"/>
              <w:left w:val="nil"/>
              <w:bottom w:val="single" w:sz="4" w:space="0" w:color="auto"/>
              <w:right w:val="single" w:sz="4" w:space="0" w:color="auto"/>
            </w:tcBorders>
            <w:shd w:val="clear" w:color="auto" w:fill="auto"/>
            <w:noWrap/>
            <w:vAlign w:val="bottom"/>
            <w:hideMark/>
          </w:tcPr>
          <w:p w14:paraId="01DCBCF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321,661.40</w:t>
            </w:r>
          </w:p>
        </w:tc>
      </w:tr>
      <w:tr w:rsidR="00AB6652" w:rsidRPr="00AB6652" w14:paraId="7CB6FCA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8B8CAEB" w14:textId="5B6B40D3"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每股经营活动产生的现金流量净额(元)</w:t>
            </w:r>
          </w:p>
        </w:tc>
        <w:tc>
          <w:tcPr>
            <w:tcW w:w="647" w:type="pct"/>
            <w:tcBorders>
              <w:top w:val="nil"/>
              <w:left w:val="nil"/>
              <w:bottom w:val="single" w:sz="4" w:space="0" w:color="auto"/>
              <w:right w:val="single" w:sz="4" w:space="0" w:color="auto"/>
            </w:tcBorders>
            <w:shd w:val="clear" w:color="auto" w:fill="auto"/>
            <w:noWrap/>
            <w:vAlign w:val="bottom"/>
            <w:hideMark/>
          </w:tcPr>
          <w:p w14:paraId="544D6F4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0.01</w:t>
            </w:r>
          </w:p>
        </w:tc>
        <w:tc>
          <w:tcPr>
            <w:tcW w:w="647" w:type="pct"/>
            <w:tcBorders>
              <w:top w:val="nil"/>
              <w:left w:val="nil"/>
              <w:bottom w:val="single" w:sz="4" w:space="0" w:color="auto"/>
              <w:right w:val="single" w:sz="4" w:space="0" w:color="auto"/>
            </w:tcBorders>
            <w:shd w:val="clear" w:color="auto" w:fill="auto"/>
            <w:noWrap/>
            <w:vAlign w:val="bottom"/>
            <w:hideMark/>
          </w:tcPr>
          <w:p w14:paraId="39B3DB0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1.08</w:t>
            </w:r>
          </w:p>
        </w:tc>
        <w:tc>
          <w:tcPr>
            <w:tcW w:w="647" w:type="pct"/>
            <w:tcBorders>
              <w:top w:val="nil"/>
              <w:left w:val="nil"/>
              <w:bottom w:val="single" w:sz="4" w:space="0" w:color="auto"/>
              <w:right w:val="single" w:sz="4" w:space="0" w:color="auto"/>
            </w:tcBorders>
            <w:shd w:val="clear" w:color="auto" w:fill="auto"/>
            <w:noWrap/>
            <w:vAlign w:val="bottom"/>
            <w:hideMark/>
          </w:tcPr>
          <w:p w14:paraId="43E6ECB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w:t>
            </w:r>
          </w:p>
        </w:tc>
        <w:tc>
          <w:tcPr>
            <w:tcW w:w="647" w:type="pct"/>
            <w:tcBorders>
              <w:top w:val="nil"/>
              <w:left w:val="nil"/>
              <w:bottom w:val="single" w:sz="4" w:space="0" w:color="auto"/>
              <w:right w:val="single" w:sz="4" w:space="0" w:color="auto"/>
            </w:tcBorders>
            <w:shd w:val="clear" w:color="auto" w:fill="auto"/>
            <w:noWrap/>
            <w:vAlign w:val="bottom"/>
            <w:hideMark/>
          </w:tcPr>
          <w:p w14:paraId="0D15144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3.36</w:t>
            </w:r>
          </w:p>
        </w:tc>
      </w:tr>
      <w:tr w:rsidR="00AB6652" w:rsidRPr="00AB6652" w14:paraId="62CA128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3072986" w14:textId="4D38812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投资活动产生的现金流量</w:t>
            </w:r>
          </w:p>
        </w:tc>
        <w:tc>
          <w:tcPr>
            <w:tcW w:w="647" w:type="pct"/>
            <w:tcBorders>
              <w:top w:val="nil"/>
              <w:left w:val="nil"/>
              <w:bottom w:val="single" w:sz="4" w:space="0" w:color="auto"/>
              <w:right w:val="single" w:sz="4" w:space="0" w:color="auto"/>
            </w:tcBorders>
            <w:shd w:val="clear" w:color="auto" w:fill="auto"/>
            <w:noWrap/>
            <w:vAlign w:val="bottom"/>
            <w:hideMark/>
          </w:tcPr>
          <w:p w14:paraId="14D0BC9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-49,489.01</w:t>
            </w:r>
          </w:p>
        </w:tc>
        <w:tc>
          <w:tcPr>
            <w:tcW w:w="647" w:type="pct"/>
            <w:tcBorders>
              <w:top w:val="nil"/>
              <w:left w:val="nil"/>
              <w:bottom w:val="single" w:sz="4" w:space="0" w:color="auto"/>
              <w:right w:val="single" w:sz="4" w:space="0" w:color="auto"/>
            </w:tcBorders>
            <w:shd w:val="clear" w:color="auto" w:fill="auto"/>
            <w:noWrap/>
            <w:vAlign w:val="bottom"/>
            <w:hideMark/>
          </w:tcPr>
          <w:p w14:paraId="26DFCE9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-2,298.78</w:t>
            </w:r>
          </w:p>
        </w:tc>
        <w:tc>
          <w:tcPr>
            <w:tcW w:w="647" w:type="pct"/>
            <w:tcBorders>
              <w:top w:val="nil"/>
              <w:left w:val="nil"/>
              <w:bottom w:val="single" w:sz="4" w:space="0" w:color="auto"/>
              <w:right w:val="single" w:sz="4" w:space="0" w:color="auto"/>
            </w:tcBorders>
            <w:shd w:val="clear" w:color="auto" w:fill="auto"/>
            <w:noWrap/>
            <w:vAlign w:val="bottom"/>
            <w:hideMark/>
          </w:tcPr>
          <w:p w14:paraId="73043EC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-2,326.07</w:t>
            </w:r>
          </w:p>
        </w:tc>
        <w:tc>
          <w:tcPr>
            <w:tcW w:w="647" w:type="pct"/>
            <w:tcBorders>
              <w:top w:val="nil"/>
              <w:left w:val="nil"/>
              <w:bottom w:val="single" w:sz="4" w:space="0" w:color="auto"/>
              <w:right w:val="single" w:sz="4" w:space="0" w:color="auto"/>
            </w:tcBorders>
            <w:shd w:val="clear" w:color="auto" w:fill="auto"/>
            <w:noWrap/>
            <w:vAlign w:val="bottom"/>
            <w:hideMark/>
          </w:tcPr>
          <w:p w14:paraId="04E8672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-265,367.39</w:t>
            </w:r>
          </w:p>
        </w:tc>
      </w:tr>
      <w:tr w:rsidR="00AB6652" w:rsidRPr="00AB6652" w14:paraId="556521E9"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7D353980" w14:textId="53D1B85D"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筹资活动产生的现金流量</w:t>
            </w:r>
          </w:p>
        </w:tc>
        <w:tc>
          <w:tcPr>
            <w:tcW w:w="647" w:type="pct"/>
            <w:tcBorders>
              <w:top w:val="nil"/>
              <w:left w:val="nil"/>
              <w:bottom w:val="single" w:sz="4" w:space="0" w:color="auto"/>
              <w:right w:val="single" w:sz="4" w:space="0" w:color="auto"/>
            </w:tcBorders>
            <w:shd w:val="clear" w:color="auto" w:fill="auto"/>
            <w:noWrap/>
            <w:vAlign w:val="bottom"/>
            <w:hideMark/>
          </w:tcPr>
          <w:p w14:paraId="7DEBE4B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-16,442.27</w:t>
            </w:r>
          </w:p>
        </w:tc>
        <w:tc>
          <w:tcPr>
            <w:tcW w:w="647" w:type="pct"/>
            <w:tcBorders>
              <w:top w:val="nil"/>
              <w:left w:val="nil"/>
              <w:bottom w:val="single" w:sz="4" w:space="0" w:color="auto"/>
              <w:right w:val="single" w:sz="4" w:space="0" w:color="auto"/>
            </w:tcBorders>
            <w:shd w:val="clear" w:color="auto" w:fill="auto"/>
            <w:noWrap/>
            <w:vAlign w:val="bottom"/>
            <w:hideMark/>
          </w:tcPr>
          <w:p w14:paraId="5DB3805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-201,845.40</w:t>
            </w:r>
          </w:p>
        </w:tc>
        <w:tc>
          <w:tcPr>
            <w:tcW w:w="647" w:type="pct"/>
            <w:tcBorders>
              <w:top w:val="nil"/>
              <w:left w:val="nil"/>
              <w:bottom w:val="single" w:sz="4" w:space="0" w:color="auto"/>
              <w:right w:val="single" w:sz="4" w:space="0" w:color="auto"/>
            </w:tcBorders>
            <w:shd w:val="clear" w:color="auto" w:fill="auto"/>
            <w:noWrap/>
            <w:vAlign w:val="bottom"/>
            <w:hideMark/>
          </w:tcPr>
          <w:p w14:paraId="4A4EE39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14,856.97</w:t>
            </w:r>
          </w:p>
        </w:tc>
        <w:tc>
          <w:tcPr>
            <w:tcW w:w="647" w:type="pct"/>
            <w:tcBorders>
              <w:top w:val="nil"/>
              <w:left w:val="nil"/>
              <w:bottom w:val="single" w:sz="4" w:space="0" w:color="auto"/>
              <w:right w:val="single" w:sz="4" w:space="0" w:color="auto"/>
            </w:tcBorders>
            <w:shd w:val="clear" w:color="auto" w:fill="auto"/>
            <w:noWrap/>
            <w:vAlign w:val="bottom"/>
            <w:hideMark/>
          </w:tcPr>
          <w:p w14:paraId="4F7EFAB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-49,349.02</w:t>
            </w:r>
          </w:p>
        </w:tc>
      </w:tr>
      <w:tr w:rsidR="00AB6652" w:rsidRPr="00AB6652" w14:paraId="2B6F1C07"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3D2C2E9" w14:textId="5DC0C00F"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现金及现金等价物净增加</w:t>
            </w:r>
          </w:p>
        </w:tc>
        <w:tc>
          <w:tcPr>
            <w:tcW w:w="647" w:type="pct"/>
            <w:tcBorders>
              <w:top w:val="nil"/>
              <w:left w:val="nil"/>
              <w:bottom w:val="single" w:sz="4" w:space="0" w:color="auto"/>
              <w:right w:val="single" w:sz="4" w:space="0" w:color="auto"/>
            </w:tcBorders>
            <w:shd w:val="clear" w:color="auto" w:fill="auto"/>
            <w:noWrap/>
            <w:vAlign w:val="bottom"/>
            <w:hideMark/>
          </w:tcPr>
          <w:p w14:paraId="678C214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-63,956.47</w:t>
            </w:r>
          </w:p>
        </w:tc>
        <w:tc>
          <w:tcPr>
            <w:tcW w:w="647" w:type="pct"/>
            <w:tcBorders>
              <w:top w:val="nil"/>
              <w:left w:val="nil"/>
              <w:bottom w:val="single" w:sz="4" w:space="0" w:color="auto"/>
              <w:right w:val="single" w:sz="4" w:space="0" w:color="auto"/>
            </w:tcBorders>
            <w:shd w:val="clear" w:color="auto" w:fill="auto"/>
            <w:noWrap/>
            <w:vAlign w:val="bottom"/>
            <w:hideMark/>
          </w:tcPr>
          <w:p w14:paraId="05E4DF2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-45,332.13</w:t>
            </w:r>
          </w:p>
        </w:tc>
        <w:tc>
          <w:tcPr>
            <w:tcW w:w="647" w:type="pct"/>
            <w:tcBorders>
              <w:top w:val="nil"/>
              <w:left w:val="nil"/>
              <w:bottom w:val="single" w:sz="4" w:space="0" w:color="auto"/>
              <w:right w:val="single" w:sz="4" w:space="0" w:color="auto"/>
            </w:tcBorders>
            <w:shd w:val="clear" w:color="auto" w:fill="auto"/>
            <w:noWrap/>
            <w:vAlign w:val="bottom"/>
            <w:hideMark/>
          </w:tcPr>
          <w:p w14:paraId="3851D6E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184,609.27</w:t>
            </w:r>
          </w:p>
        </w:tc>
        <w:tc>
          <w:tcPr>
            <w:tcW w:w="647" w:type="pct"/>
            <w:tcBorders>
              <w:top w:val="nil"/>
              <w:left w:val="nil"/>
              <w:bottom w:val="single" w:sz="4" w:space="0" w:color="auto"/>
              <w:right w:val="single" w:sz="4" w:space="0" w:color="auto"/>
            </w:tcBorders>
            <w:shd w:val="clear" w:color="auto" w:fill="auto"/>
            <w:noWrap/>
            <w:vAlign w:val="bottom"/>
            <w:hideMark/>
          </w:tcPr>
          <w:p w14:paraId="36AD24F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6,701.39</w:t>
            </w:r>
          </w:p>
        </w:tc>
      </w:tr>
      <w:tr w:rsidR="00AB6652" w:rsidRPr="00AB6652" w14:paraId="7BEA2FC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092F04A" w14:textId="583E139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每股现金流量净额(元)</w:t>
            </w:r>
          </w:p>
        </w:tc>
        <w:tc>
          <w:tcPr>
            <w:tcW w:w="647" w:type="pct"/>
            <w:tcBorders>
              <w:top w:val="nil"/>
              <w:left w:val="nil"/>
              <w:bottom w:val="single" w:sz="4" w:space="0" w:color="auto"/>
              <w:right w:val="single" w:sz="4" w:space="0" w:color="auto"/>
            </w:tcBorders>
            <w:shd w:val="clear" w:color="auto" w:fill="auto"/>
            <w:noWrap/>
            <w:vAlign w:val="bottom"/>
            <w:hideMark/>
          </w:tcPr>
          <w:p w14:paraId="0019261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-0.43</w:t>
            </w:r>
          </w:p>
        </w:tc>
        <w:tc>
          <w:tcPr>
            <w:tcW w:w="647" w:type="pct"/>
            <w:tcBorders>
              <w:top w:val="nil"/>
              <w:left w:val="nil"/>
              <w:bottom w:val="single" w:sz="4" w:space="0" w:color="auto"/>
              <w:right w:val="single" w:sz="4" w:space="0" w:color="auto"/>
            </w:tcBorders>
            <w:shd w:val="clear" w:color="auto" w:fill="auto"/>
            <w:noWrap/>
            <w:vAlign w:val="bottom"/>
            <w:hideMark/>
          </w:tcPr>
          <w:p w14:paraId="5FD8219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-0.31</w:t>
            </w:r>
          </w:p>
        </w:tc>
        <w:tc>
          <w:tcPr>
            <w:tcW w:w="647" w:type="pct"/>
            <w:tcBorders>
              <w:top w:val="nil"/>
              <w:left w:val="nil"/>
              <w:bottom w:val="single" w:sz="4" w:space="0" w:color="auto"/>
              <w:right w:val="single" w:sz="4" w:space="0" w:color="auto"/>
            </w:tcBorders>
            <w:shd w:val="clear" w:color="auto" w:fill="auto"/>
            <w:noWrap/>
            <w:vAlign w:val="bottom"/>
            <w:hideMark/>
          </w:tcPr>
          <w:p w14:paraId="018C9B4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1.63</w:t>
            </w:r>
          </w:p>
        </w:tc>
        <w:tc>
          <w:tcPr>
            <w:tcW w:w="647" w:type="pct"/>
            <w:tcBorders>
              <w:top w:val="nil"/>
              <w:left w:val="nil"/>
              <w:bottom w:val="single" w:sz="4" w:space="0" w:color="auto"/>
              <w:right w:val="single" w:sz="4" w:space="0" w:color="auto"/>
            </w:tcBorders>
            <w:shd w:val="clear" w:color="auto" w:fill="auto"/>
            <w:noWrap/>
            <w:vAlign w:val="bottom"/>
            <w:hideMark/>
          </w:tcPr>
          <w:p w14:paraId="0A2D037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0.07</w:t>
            </w:r>
          </w:p>
        </w:tc>
      </w:tr>
      <w:tr w:rsidR="00AB6652" w:rsidRPr="00AB6652" w14:paraId="1A9DA7C5"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2374123" w14:textId="0EC969A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期末现金及现金等价物余额</w:t>
            </w:r>
          </w:p>
        </w:tc>
        <w:tc>
          <w:tcPr>
            <w:tcW w:w="647" w:type="pct"/>
            <w:tcBorders>
              <w:top w:val="nil"/>
              <w:left w:val="nil"/>
              <w:bottom w:val="single" w:sz="4" w:space="0" w:color="auto"/>
              <w:right w:val="single" w:sz="4" w:space="0" w:color="auto"/>
            </w:tcBorders>
            <w:shd w:val="clear" w:color="auto" w:fill="auto"/>
            <w:noWrap/>
            <w:vAlign w:val="bottom"/>
            <w:hideMark/>
          </w:tcPr>
          <w:p w14:paraId="7CCAD68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111,429.00</w:t>
            </w:r>
          </w:p>
        </w:tc>
        <w:tc>
          <w:tcPr>
            <w:tcW w:w="647" w:type="pct"/>
            <w:tcBorders>
              <w:top w:val="nil"/>
              <w:left w:val="nil"/>
              <w:bottom w:val="single" w:sz="4" w:space="0" w:color="auto"/>
              <w:right w:val="single" w:sz="4" w:space="0" w:color="auto"/>
            </w:tcBorders>
            <w:shd w:val="clear" w:color="auto" w:fill="auto"/>
            <w:noWrap/>
            <w:vAlign w:val="bottom"/>
            <w:hideMark/>
          </w:tcPr>
          <w:p w14:paraId="0C94A15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167,067.39</w:t>
            </w:r>
          </w:p>
        </w:tc>
        <w:tc>
          <w:tcPr>
            <w:tcW w:w="647" w:type="pct"/>
            <w:tcBorders>
              <w:top w:val="nil"/>
              <w:left w:val="nil"/>
              <w:bottom w:val="single" w:sz="4" w:space="0" w:color="auto"/>
              <w:right w:val="single" w:sz="4" w:space="0" w:color="auto"/>
            </w:tcBorders>
            <w:shd w:val="clear" w:color="auto" w:fill="auto"/>
            <w:noWrap/>
            <w:vAlign w:val="bottom"/>
            <w:hideMark/>
          </w:tcPr>
          <w:p w14:paraId="3CFEEF6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212,145.54</w:t>
            </w:r>
          </w:p>
        </w:tc>
        <w:tc>
          <w:tcPr>
            <w:tcW w:w="647" w:type="pct"/>
            <w:tcBorders>
              <w:top w:val="nil"/>
              <w:left w:val="nil"/>
              <w:bottom w:val="single" w:sz="4" w:space="0" w:color="auto"/>
              <w:right w:val="single" w:sz="4" w:space="0" w:color="auto"/>
            </w:tcBorders>
            <w:shd w:val="clear" w:color="auto" w:fill="auto"/>
            <w:noWrap/>
            <w:vAlign w:val="bottom"/>
            <w:hideMark/>
          </w:tcPr>
          <w:p w14:paraId="1B33505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27,536.27</w:t>
            </w:r>
          </w:p>
        </w:tc>
      </w:tr>
      <w:tr w:rsidR="00AB6652" w:rsidRPr="00AB6652" w14:paraId="55685260"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D39F0B5" w14:textId="45C9964F"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销售商品、提供劳务收到的现金</w:t>
            </w:r>
          </w:p>
        </w:tc>
        <w:tc>
          <w:tcPr>
            <w:tcW w:w="647" w:type="pct"/>
            <w:tcBorders>
              <w:top w:val="nil"/>
              <w:left w:val="nil"/>
              <w:bottom w:val="single" w:sz="4" w:space="0" w:color="auto"/>
              <w:right w:val="single" w:sz="4" w:space="0" w:color="auto"/>
            </w:tcBorders>
            <w:shd w:val="clear" w:color="auto" w:fill="auto"/>
            <w:noWrap/>
            <w:vAlign w:val="bottom"/>
            <w:hideMark/>
          </w:tcPr>
          <w:p w14:paraId="22D415D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177,654.92</w:t>
            </w:r>
          </w:p>
        </w:tc>
        <w:tc>
          <w:tcPr>
            <w:tcW w:w="647" w:type="pct"/>
            <w:tcBorders>
              <w:top w:val="nil"/>
              <w:left w:val="nil"/>
              <w:bottom w:val="single" w:sz="4" w:space="0" w:color="auto"/>
              <w:right w:val="single" w:sz="4" w:space="0" w:color="auto"/>
            </w:tcBorders>
            <w:shd w:val="clear" w:color="auto" w:fill="auto"/>
            <w:noWrap/>
            <w:vAlign w:val="bottom"/>
            <w:hideMark/>
          </w:tcPr>
          <w:p w14:paraId="3D55A00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1,039,544.51</w:t>
            </w:r>
          </w:p>
        </w:tc>
        <w:tc>
          <w:tcPr>
            <w:tcW w:w="647" w:type="pct"/>
            <w:tcBorders>
              <w:top w:val="nil"/>
              <w:left w:val="nil"/>
              <w:bottom w:val="single" w:sz="4" w:space="0" w:color="auto"/>
              <w:right w:val="single" w:sz="4" w:space="0" w:color="auto"/>
            </w:tcBorders>
            <w:shd w:val="clear" w:color="auto" w:fill="auto"/>
            <w:noWrap/>
            <w:vAlign w:val="bottom"/>
            <w:hideMark/>
          </w:tcPr>
          <w:p w14:paraId="18E93A1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1,076,184.00</w:t>
            </w:r>
          </w:p>
        </w:tc>
        <w:tc>
          <w:tcPr>
            <w:tcW w:w="647" w:type="pct"/>
            <w:tcBorders>
              <w:top w:val="nil"/>
              <w:left w:val="nil"/>
              <w:bottom w:val="single" w:sz="4" w:space="0" w:color="auto"/>
              <w:right w:val="single" w:sz="4" w:space="0" w:color="auto"/>
            </w:tcBorders>
            <w:shd w:val="clear" w:color="auto" w:fill="auto"/>
            <w:noWrap/>
            <w:vAlign w:val="bottom"/>
            <w:hideMark/>
          </w:tcPr>
          <w:p w14:paraId="4666160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905,644.29</w:t>
            </w:r>
          </w:p>
        </w:tc>
      </w:tr>
      <w:tr w:rsidR="00AB6652" w:rsidRPr="00AB6652" w14:paraId="766FD88E"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E2D176D" w14:textId="25EAD98F"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购建固定资产、无形资产和其他长期资产支付的现金</w:t>
            </w:r>
          </w:p>
        </w:tc>
        <w:tc>
          <w:tcPr>
            <w:tcW w:w="647" w:type="pct"/>
            <w:tcBorders>
              <w:top w:val="nil"/>
              <w:left w:val="nil"/>
              <w:bottom w:val="single" w:sz="4" w:space="0" w:color="auto"/>
              <w:right w:val="single" w:sz="4" w:space="0" w:color="auto"/>
            </w:tcBorders>
            <w:shd w:val="clear" w:color="auto" w:fill="auto"/>
            <w:noWrap/>
            <w:vAlign w:val="bottom"/>
            <w:hideMark/>
          </w:tcPr>
          <w:p w14:paraId="42E86F5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53,489.01</w:t>
            </w:r>
          </w:p>
        </w:tc>
        <w:tc>
          <w:tcPr>
            <w:tcW w:w="647" w:type="pct"/>
            <w:tcBorders>
              <w:top w:val="nil"/>
              <w:left w:val="nil"/>
              <w:bottom w:val="single" w:sz="4" w:space="0" w:color="auto"/>
              <w:right w:val="single" w:sz="4" w:space="0" w:color="auto"/>
            </w:tcBorders>
            <w:shd w:val="clear" w:color="auto" w:fill="auto"/>
            <w:noWrap/>
            <w:vAlign w:val="bottom"/>
            <w:hideMark/>
          </w:tcPr>
          <w:p w14:paraId="6A032B2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6,296.92</w:t>
            </w:r>
          </w:p>
        </w:tc>
        <w:tc>
          <w:tcPr>
            <w:tcW w:w="647" w:type="pct"/>
            <w:tcBorders>
              <w:top w:val="nil"/>
              <w:left w:val="nil"/>
              <w:bottom w:val="single" w:sz="4" w:space="0" w:color="auto"/>
              <w:right w:val="single" w:sz="4" w:space="0" w:color="auto"/>
            </w:tcBorders>
            <w:shd w:val="clear" w:color="auto" w:fill="auto"/>
            <w:noWrap/>
            <w:vAlign w:val="bottom"/>
            <w:hideMark/>
          </w:tcPr>
          <w:p w14:paraId="169C326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4,143.59</w:t>
            </w:r>
          </w:p>
        </w:tc>
        <w:tc>
          <w:tcPr>
            <w:tcW w:w="647" w:type="pct"/>
            <w:tcBorders>
              <w:top w:val="nil"/>
              <w:left w:val="nil"/>
              <w:bottom w:val="single" w:sz="4" w:space="0" w:color="auto"/>
              <w:right w:val="single" w:sz="4" w:space="0" w:color="auto"/>
            </w:tcBorders>
            <w:shd w:val="clear" w:color="auto" w:fill="auto"/>
            <w:noWrap/>
            <w:vAlign w:val="bottom"/>
            <w:hideMark/>
          </w:tcPr>
          <w:p w14:paraId="0146066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2,368.65</w:t>
            </w:r>
          </w:p>
        </w:tc>
      </w:tr>
      <w:tr w:rsidR="00AB6652" w:rsidRPr="00AB6652" w14:paraId="5A121560"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BD3C290" w14:textId="169ADE6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投资支付的现金</w:t>
            </w:r>
          </w:p>
        </w:tc>
        <w:tc>
          <w:tcPr>
            <w:tcW w:w="647" w:type="pct"/>
            <w:tcBorders>
              <w:top w:val="nil"/>
              <w:left w:val="nil"/>
              <w:bottom w:val="single" w:sz="4" w:space="0" w:color="auto"/>
              <w:right w:val="single" w:sz="4" w:space="0" w:color="auto"/>
            </w:tcBorders>
            <w:shd w:val="clear" w:color="auto" w:fill="auto"/>
            <w:noWrap/>
            <w:vAlign w:val="bottom"/>
            <w:hideMark/>
          </w:tcPr>
          <w:p w14:paraId="45DBE0C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1F4C3E8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4B07153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840.82</w:t>
            </w:r>
          </w:p>
        </w:tc>
        <w:tc>
          <w:tcPr>
            <w:tcW w:w="647" w:type="pct"/>
            <w:tcBorders>
              <w:top w:val="nil"/>
              <w:left w:val="nil"/>
              <w:bottom w:val="single" w:sz="4" w:space="0" w:color="auto"/>
              <w:right w:val="single" w:sz="4" w:space="0" w:color="auto"/>
            </w:tcBorders>
            <w:shd w:val="clear" w:color="auto" w:fill="auto"/>
            <w:noWrap/>
            <w:vAlign w:val="bottom"/>
            <w:hideMark/>
          </w:tcPr>
          <w:p w14:paraId="69C5887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200.00</w:t>
            </w:r>
          </w:p>
        </w:tc>
      </w:tr>
      <w:tr w:rsidR="00AB6652" w:rsidRPr="00AB6652" w14:paraId="362371AA"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2CAE848" w14:textId="71A2CE7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吸收投资收到的现金</w:t>
            </w:r>
          </w:p>
        </w:tc>
        <w:tc>
          <w:tcPr>
            <w:tcW w:w="647" w:type="pct"/>
            <w:tcBorders>
              <w:top w:val="nil"/>
              <w:left w:val="nil"/>
              <w:bottom w:val="single" w:sz="4" w:space="0" w:color="auto"/>
              <w:right w:val="single" w:sz="4" w:space="0" w:color="auto"/>
            </w:tcBorders>
            <w:shd w:val="clear" w:color="auto" w:fill="auto"/>
            <w:noWrap/>
            <w:vAlign w:val="bottom"/>
            <w:hideMark/>
          </w:tcPr>
          <w:p w14:paraId="3D3DD4E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081E0F2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0437CBC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209,743.69</w:t>
            </w:r>
          </w:p>
        </w:tc>
        <w:tc>
          <w:tcPr>
            <w:tcW w:w="647" w:type="pct"/>
            <w:tcBorders>
              <w:top w:val="nil"/>
              <w:left w:val="nil"/>
              <w:bottom w:val="single" w:sz="4" w:space="0" w:color="auto"/>
              <w:right w:val="single" w:sz="4" w:space="0" w:color="auto"/>
            </w:tcBorders>
            <w:shd w:val="clear" w:color="auto" w:fill="auto"/>
            <w:noWrap/>
            <w:vAlign w:val="bottom"/>
            <w:hideMark/>
          </w:tcPr>
          <w:p w14:paraId="6B91096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r>
      <w:tr w:rsidR="00AB6652" w:rsidRPr="00AB6652" w14:paraId="48E1275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8CC634C" w14:textId="3001FDF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取得借款收到的现金</w:t>
            </w:r>
          </w:p>
        </w:tc>
        <w:tc>
          <w:tcPr>
            <w:tcW w:w="647" w:type="pct"/>
            <w:tcBorders>
              <w:top w:val="nil"/>
              <w:left w:val="nil"/>
              <w:bottom w:val="single" w:sz="4" w:space="0" w:color="auto"/>
              <w:right w:val="single" w:sz="4" w:space="0" w:color="auto"/>
            </w:tcBorders>
            <w:shd w:val="clear" w:color="auto" w:fill="auto"/>
            <w:noWrap/>
            <w:vAlign w:val="bottom"/>
            <w:hideMark/>
          </w:tcPr>
          <w:p w14:paraId="240A1A9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13,000.00</w:t>
            </w:r>
          </w:p>
        </w:tc>
        <w:tc>
          <w:tcPr>
            <w:tcW w:w="647" w:type="pct"/>
            <w:tcBorders>
              <w:top w:val="nil"/>
              <w:left w:val="nil"/>
              <w:bottom w:val="single" w:sz="4" w:space="0" w:color="auto"/>
              <w:right w:val="single" w:sz="4" w:space="0" w:color="auto"/>
            </w:tcBorders>
            <w:shd w:val="clear" w:color="auto" w:fill="auto"/>
            <w:noWrap/>
            <w:vAlign w:val="bottom"/>
            <w:hideMark/>
          </w:tcPr>
          <w:p w14:paraId="32AB3E1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142,000.74</w:t>
            </w:r>
          </w:p>
        </w:tc>
        <w:tc>
          <w:tcPr>
            <w:tcW w:w="647" w:type="pct"/>
            <w:tcBorders>
              <w:top w:val="nil"/>
              <w:left w:val="nil"/>
              <w:bottom w:val="single" w:sz="4" w:space="0" w:color="auto"/>
              <w:right w:val="single" w:sz="4" w:space="0" w:color="auto"/>
            </w:tcBorders>
            <w:shd w:val="clear" w:color="auto" w:fill="auto"/>
            <w:noWrap/>
            <w:vAlign w:val="bottom"/>
            <w:hideMark/>
          </w:tcPr>
          <w:p w14:paraId="6E78EDE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166,075.00</w:t>
            </w:r>
          </w:p>
        </w:tc>
        <w:tc>
          <w:tcPr>
            <w:tcW w:w="647" w:type="pct"/>
            <w:tcBorders>
              <w:top w:val="nil"/>
              <w:left w:val="nil"/>
              <w:bottom w:val="single" w:sz="4" w:space="0" w:color="auto"/>
              <w:right w:val="single" w:sz="4" w:space="0" w:color="auto"/>
            </w:tcBorders>
            <w:shd w:val="clear" w:color="auto" w:fill="auto"/>
            <w:noWrap/>
            <w:vAlign w:val="bottom"/>
            <w:hideMark/>
          </w:tcPr>
          <w:p w14:paraId="304B03E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300,195.53</w:t>
            </w:r>
          </w:p>
        </w:tc>
      </w:tr>
      <w:tr w:rsidR="00AB6652" w:rsidRPr="00AB6652" w14:paraId="2B24571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0AFAC9F" w14:textId="4296D446"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折旧与摊销</w:t>
            </w:r>
          </w:p>
        </w:tc>
        <w:tc>
          <w:tcPr>
            <w:tcW w:w="647" w:type="pct"/>
            <w:tcBorders>
              <w:top w:val="nil"/>
              <w:left w:val="nil"/>
              <w:bottom w:val="single" w:sz="4" w:space="0" w:color="auto"/>
              <w:right w:val="single" w:sz="4" w:space="0" w:color="auto"/>
            </w:tcBorders>
            <w:shd w:val="clear" w:color="auto" w:fill="auto"/>
            <w:noWrap/>
            <w:vAlign w:val="bottom"/>
            <w:hideMark/>
          </w:tcPr>
          <w:p w14:paraId="6E7E0C1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74A23D9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106,557.93</w:t>
            </w:r>
          </w:p>
        </w:tc>
        <w:tc>
          <w:tcPr>
            <w:tcW w:w="647" w:type="pct"/>
            <w:tcBorders>
              <w:top w:val="nil"/>
              <w:left w:val="nil"/>
              <w:bottom w:val="single" w:sz="4" w:space="0" w:color="auto"/>
              <w:right w:val="single" w:sz="4" w:space="0" w:color="auto"/>
            </w:tcBorders>
            <w:shd w:val="clear" w:color="auto" w:fill="auto"/>
            <w:noWrap/>
            <w:vAlign w:val="bottom"/>
            <w:hideMark/>
          </w:tcPr>
          <w:p w14:paraId="0F20FB6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95,830.65</w:t>
            </w:r>
          </w:p>
        </w:tc>
        <w:tc>
          <w:tcPr>
            <w:tcW w:w="647" w:type="pct"/>
            <w:tcBorders>
              <w:top w:val="nil"/>
              <w:left w:val="nil"/>
              <w:bottom w:val="single" w:sz="4" w:space="0" w:color="auto"/>
              <w:right w:val="single" w:sz="4" w:space="0" w:color="auto"/>
            </w:tcBorders>
            <w:shd w:val="clear" w:color="auto" w:fill="auto"/>
            <w:noWrap/>
            <w:vAlign w:val="bottom"/>
            <w:hideMark/>
          </w:tcPr>
          <w:p w14:paraId="7F5997E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88,191.29</w:t>
            </w:r>
          </w:p>
        </w:tc>
      </w:tr>
      <w:tr w:rsidR="00AB6652" w:rsidRPr="00AB6652" w14:paraId="573A765E"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C2D408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关键比率</w:t>
            </w:r>
          </w:p>
        </w:tc>
        <w:tc>
          <w:tcPr>
            <w:tcW w:w="647" w:type="pct"/>
            <w:tcBorders>
              <w:top w:val="nil"/>
              <w:left w:val="nil"/>
              <w:bottom w:val="single" w:sz="4" w:space="0" w:color="auto"/>
              <w:right w:val="single" w:sz="4" w:space="0" w:color="auto"/>
            </w:tcBorders>
            <w:shd w:val="clear" w:color="auto" w:fill="auto"/>
            <w:noWrap/>
            <w:vAlign w:val="bottom"/>
            <w:hideMark/>
          </w:tcPr>
          <w:p w14:paraId="5F125A74" w14:textId="55469494"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5E25104C" w14:textId="0FBEC264"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4EEF0CA0" w14:textId="24343AE4"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43C427DF" w14:textId="02C3F807"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r>
      <w:tr w:rsidR="00AB6652" w:rsidRPr="00AB6652" w14:paraId="53B8620C"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78DBE49D" w14:textId="35DFB51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EBIT</w:t>
            </w:r>
          </w:p>
        </w:tc>
        <w:tc>
          <w:tcPr>
            <w:tcW w:w="647" w:type="pct"/>
            <w:tcBorders>
              <w:top w:val="nil"/>
              <w:left w:val="nil"/>
              <w:bottom w:val="single" w:sz="4" w:space="0" w:color="auto"/>
              <w:right w:val="single" w:sz="4" w:space="0" w:color="auto"/>
            </w:tcBorders>
            <w:shd w:val="clear" w:color="auto" w:fill="auto"/>
            <w:noWrap/>
            <w:vAlign w:val="bottom"/>
            <w:hideMark/>
          </w:tcPr>
          <w:p w14:paraId="26DE4D8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9,431.15</w:t>
            </w:r>
          </w:p>
        </w:tc>
        <w:tc>
          <w:tcPr>
            <w:tcW w:w="647" w:type="pct"/>
            <w:tcBorders>
              <w:top w:val="nil"/>
              <w:left w:val="nil"/>
              <w:bottom w:val="single" w:sz="4" w:space="0" w:color="auto"/>
              <w:right w:val="single" w:sz="4" w:space="0" w:color="auto"/>
            </w:tcBorders>
            <w:shd w:val="clear" w:color="auto" w:fill="auto"/>
            <w:noWrap/>
            <w:vAlign w:val="bottom"/>
            <w:hideMark/>
          </w:tcPr>
          <w:p w14:paraId="3950FC8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219,136.55</w:t>
            </w:r>
          </w:p>
        </w:tc>
        <w:tc>
          <w:tcPr>
            <w:tcW w:w="647" w:type="pct"/>
            <w:tcBorders>
              <w:top w:val="nil"/>
              <w:left w:val="nil"/>
              <w:bottom w:val="single" w:sz="4" w:space="0" w:color="auto"/>
              <w:right w:val="single" w:sz="4" w:space="0" w:color="auto"/>
            </w:tcBorders>
            <w:shd w:val="clear" w:color="auto" w:fill="auto"/>
            <w:noWrap/>
            <w:vAlign w:val="bottom"/>
            <w:hideMark/>
          </w:tcPr>
          <w:p w14:paraId="72F386C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326,908.53</w:t>
            </w:r>
          </w:p>
        </w:tc>
        <w:tc>
          <w:tcPr>
            <w:tcW w:w="647" w:type="pct"/>
            <w:tcBorders>
              <w:top w:val="nil"/>
              <w:left w:val="nil"/>
              <w:bottom w:val="single" w:sz="4" w:space="0" w:color="auto"/>
              <w:right w:val="single" w:sz="4" w:space="0" w:color="auto"/>
            </w:tcBorders>
            <w:shd w:val="clear" w:color="auto" w:fill="auto"/>
            <w:noWrap/>
            <w:vAlign w:val="bottom"/>
            <w:hideMark/>
          </w:tcPr>
          <w:p w14:paraId="038656B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227,277.60</w:t>
            </w:r>
          </w:p>
        </w:tc>
      </w:tr>
      <w:tr w:rsidR="00AB6652" w:rsidRPr="00AB6652" w14:paraId="1B09BDE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3964478" w14:textId="6372CDE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EBITDA</w:t>
            </w:r>
          </w:p>
        </w:tc>
        <w:tc>
          <w:tcPr>
            <w:tcW w:w="647" w:type="pct"/>
            <w:tcBorders>
              <w:top w:val="nil"/>
              <w:left w:val="nil"/>
              <w:bottom w:val="single" w:sz="4" w:space="0" w:color="auto"/>
              <w:right w:val="single" w:sz="4" w:space="0" w:color="auto"/>
            </w:tcBorders>
            <w:shd w:val="clear" w:color="auto" w:fill="auto"/>
            <w:noWrap/>
            <w:vAlign w:val="bottom"/>
            <w:hideMark/>
          </w:tcPr>
          <w:p w14:paraId="16CD8ED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66ED2F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325,694.48</w:t>
            </w:r>
          </w:p>
        </w:tc>
        <w:tc>
          <w:tcPr>
            <w:tcW w:w="647" w:type="pct"/>
            <w:tcBorders>
              <w:top w:val="nil"/>
              <w:left w:val="nil"/>
              <w:bottom w:val="single" w:sz="4" w:space="0" w:color="auto"/>
              <w:right w:val="single" w:sz="4" w:space="0" w:color="auto"/>
            </w:tcBorders>
            <w:shd w:val="clear" w:color="auto" w:fill="auto"/>
            <w:noWrap/>
            <w:vAlign w:val="bottom"/>
            <w:hideMark/>
          </w:tcPr>
          <w:p w14:paraId="344B302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422,739.18</w:t>
            </w:r>
          </w:p>
        </w:tc>
        <w:tc>
          <w:tcPr>
            <w:tcW w:w="647" w:type="pct"/>
            <w:tcBorders>
              <w:top w:val="nil"/>
              <w:left w:val="nil"/>
              <w:bottom w:val="single" w:sz="4" w:space="0" w:color="auto"/>
              <w:right w:val="single" w:sz="4" w:space="0" w:color="auto"/>
            </w:tcBorders>
            <w:shd w:val="clear" w:color="auto" w:fill="auto"/>
            <w:noWrap/>
            <w:vAlign w:val="bottom"/>
            <w:hideMark/>
          </w:tcPr>
          <w:p w14:paraId="4383315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315,468.89</w:t>
            </w:r>
          </w:p>
        </w:tc>
      </w:tr>
      <w:tr w:rsidR="00AB6652" w:rsidRPr="00AB6652" w14:paraId="49BE0ECE"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FC68607" w14:textId="79409EEB" w:rsidR="00AB6652" w:rsidRPr="00AB6652" w:rsidRDefault="00AB6652" w:rsidP="00AB6652">
            <w:pPr>
              <w:tabs>
                <w:tab w:val="clear" w:pos="0"/>
              </w:tabs>
              <w:adjustRightInd/>
              <w:ind w:firstLineChars="0" w:firstLine="0"/>
              <w:rPr>
                <w:rFonts w:ascii="仿宋" w:hAnsi="仿宋" w:cs="宋体"/>
                <w:color w:val="000000"/>
                <w:kern w:val="0"/>
                <w:sz w:val="16"/>
                <w:szCs w:val="16"/>
              </w:rPr>
            </w:pPr>
            <w:proofErr w:type="spellStart"/>
            <w:proofErr w:type="gramStart"/>
            <w:r w:rsidRPr="00AB6652">
              <w:rPr>
                <w:rFonts w:ascii="仿宋" w:hAnsi="仿宋" w:cs="宋体" w:hint="eastAsia"/>
                <w:color w:val="000000"/>
                <w:kern w:val="0"/>
                <w:sz w:val="16"/>
                <w:szCs w:val="16"/>
              </w:rPr>
              <w:t>EBITMargin</w:t>
            </w:r>
            <w:proofErr w:type="spellEnd"/>
            <w:r w:rsidRPr="00AB6652">
              <w:rPr>
                <w:rFonts w:ascii="仿宋" w:hAnsi="仿宋" w:cs="宋体" w:hint="eastAsia"/>
                <w:color w:val="000000"/>
                <w:kern w:val="0"/>
                <w:sz w:val="16"/>
                <w:szCs w:val="16"/>
              </w:rPr>
              <w:t>(</w:t>
            </w:r>
            <w:proofErr w:type="gramEnd"/>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5E10AF3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3.55</w:t>
            </w:r>
          </w:p>
        </w:tc>
        <w:tc>
          <w:tcPr>
            <w:tcW w:w="647" w:type="pct"/>
            <w:tcBorders>
              <w:top w:val="nil"/>
              <w:left w:val="nil"/>
              <w:bottom w:val="single" w:sz="4" w:space="0" w:color="auto"/>
              <w:right w:val="single" w:sz="4" w:space="0" w:color="auto"/>
            </w:tcBorders>
            <w:shd w:val="clear" w:color="auto" w:fill="auto"/>
            <w:noWrap/>
            <w:vAlign w:val="bottom"/>
            <w:hideMark/>
          </w:tcPr>
          <w:p w14:paraId="411E56F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13.61</w:t>
            </w:r>
          </w:p>
        </w:tc>
        <w:tc>
          <w:tcPr>
            <w:tcW w:w="647" w:type="pct"/>
            <w:tcBorders>
              <w:top w:val="nil"/>
              <w:left w:val="nil"/>
              <w:bottom w:val="single" w:sz="4" w:space="0" w:color="auto"/>
              <w:right w:val="single" w:sz="4" w:space="0" w:color="auto"/>
            </w:tcBorders>
            <w:shd w:val="clear" w:color="auto" w:fill="auto"/>
            <w:noWrap/>
            <w:vAlign w:val="bottom"/>
            <w:hideMark/>
          </w:tcPr>
          <w:p w14:paraId="43FB7CA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18.00</w:t>
            </w:r>
          </w:p>
        </w:tc>
        <w:tc>
          <w:tcPr>
            <w:tcW w:w="647" w:type="pct"/>
            <w:tcBorders>
              <w:top w:val="nil"/>
              <w:left w:val="nil"/>
              <w:bottom w:val="single" w:sz="4" w:space="0" w:color="auto"/>
              <w:right w:val="single" w:sz="4" w:space="0" w:color="auto"/>
            </w:tcBorders>
            <w:shd w:val="clear" w:color="auto" w:fill="auto"/>
            <w:noWrap/>
            <w:vAlign w:val="bottom"/>
            <w:hideMark/>
          </w:tcPr>
          <w:p w14:paraId="21EADA1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16.94</w:t>
            </w:r>
          </w:p>
        </w:tc>
      </w:tr>
      <w:tr w:rsidR="00AB6652" w:rsidRPr="00AB6652" w14:paraId="2847A53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B4ADC3D" w14:textId="64416D51" w:rsidR="00AB6652" w:rsidRPr="00AB6652" w:rsidRDefault="00AB6652" w:rsidP="00AB6652">
            <w:pPr>
              <w:tabs>
                <w:tab w:val="clear" w:pos="0"/>
              </w:tabs>
              <w:adjustRightInd/>
              <w:ind w:firstLineChars="0" w:firstLine="0"/>
              <w:rPr>
                <w:rFonts w:ascii="仿宋" w:hAnsi="仿宋" w:cs="宋体"/>
                <w:color w:val="000000"/>
                <w:kern w:val="0"/>
                <w:sz w:val="16"/>
                <w:szCs w:val="16"/>
              </w:rPr>
            </w:pPr>
            <w:proofErr w:type="spellStart"/>
            <w:proofErr w:type="gramStart"/>
            <w:r w:rsidRPr="00AB6652">
              <w:rPr>
                <w:rFonts w:ascii="仿宋" w:hAnsi="仿宋" w:cs="宋体" w:hint="eastAsia"/>
                <w:color w:val="000000"/>
                <w:kern w:val="0"/>
                <w:sz w:val="16"/>
                <w:szCs w:val="16"/>
              </w:rPr>
              <w:t>EBITDAMargin</w:t>
            </w:r>
            <w:proofErr w:type="spellEnd"/>
            <w:r w:rsidRPr="00AB6652">
              <w:rPr>
                <w:rFonts w:ascii="仿宋" w:hAnsi="仿宋" w:cs="宋体" w:hint="eastAsia"/>
                <w:color w:val="000000"/>
                <w:kern w:val="0"/>
                <w:sz w:val="16"/>
                <w:szCs w:val="16"/>
              </w:rPr>
              <w:t>(</w:t>
            </w:r>
            <w:proofErr w:type="gramEnd"/>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21EFDD1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0A0269E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20.23</w:t>
            </w:r>
          </w:p>
        </w:tc>
        <w:tc>
          <w:tcPr>
            <w:tcW w:w="647" w:type="pct"/>
            <w:tcBorders>
              <w:top w:val="nil"/>
              <w:left w:val="nil"/>
              <w:bottom w:val="single" w:sz="4" w:space="0" w:color="auto"/>
              <w:right w:val="single" w:sz="4" w:space="0" w:color="auto"/>
            </w:tcBorders>
            <w:shd w:val="clear" w:color="auto" w:fill="auto"/>
            <w:noWrap/>
            <w:vAlign w:val="bottom"/>
            <w:hideMark/>
          </w:tcPr>
          <w:p w14:paraId="19A621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23.28</w:t>
            </w:r>
          </w:p>
        </w:tc>
        <w:tc>
          <w:tcPr>
            <w:tcW w:w="647" w:type="pct"/>
            <w:tcBorders>
              <w:top w:val="nil"/>
              <w:left w:val="nil"/>
              <w:bottom w:val="single" w:sz="4" w:space="0" w:color="auto"/>
              <w:right w:val="single" w:sz="4" w:space="0" w:color="auto"/>
            </w:tcBorders>
            <w:shd w:val="clear" w:color="auto" w:fill="auto"/>
            <w:noWrap/>
            <w:vAlign w:val="bottom"/>
            <w:hideMark/>
          </w:tcPr>
          <w:p w14:paraId="1566EAB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23.52</w:t>
            </w:r>
          </w:p>
        </w:tc>
      </w:tr>
      <w:tr w:rsidR="00AB6652" w:rsidRPr="00AB6652" w14:paraId="1CA877C8"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F9AA318" w14:textId="056A4883"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资产负债率(%)</w:t>
            </w:r>
          </w:p>
        </w:tc>
        <w:tc>
          <w:tcPr>
            <w:tcW w:w="647" w:type="pct"/>
            <w:tcBorders>
              <w:top w:val="nil"/>
              <w:left w:val="nil"/>
              <w:bottom w:val="single" w:sz="4" w:space="0" w:color="auto"/>
              <w:right w:val="single" w:sz="4" w:space="0" w:color="auto"/>
            </w:tcBorders>
            <w:shd w:val="clear" w:color="auto" w:fill="auto"/>
            <w:noWrap/>
            <w:vAlign w:val="bottom"/>
            <w:hideMark/>
          </w:tcPr>
          <w:p w14:paraId="4A6FC7A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26.92</w:t>
            </w:r>
          </w:p>
        </w:tc>
        <w:tc>
          <w:tcPr>
            <w:tcW w:w="647" w:type="pct"/>
            <w:tcBorders>
              <w:top w:val="nil"/>
              <w:left w:val="nil"/>
              <w:bottom w:val="single" w:sz="4" w:space="0" w:color="auto"/>
              <w:right w:val="single" w:sz="4" w:space="0" w:color="auto"/>
            </w:tcBorders>
            <w:shd w:val="clear" w:color="auto" w:fill="auto"/>
            <w:noWrap/>
            <w:vAlign w:val="bottom"/>
            <w:hideMark/>
          </w:tcPr>
          <w:p w14:paraId="3D4C30A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28.53</w:t>
            </w:r>
          </w:p>
        </w:tc>
        <w:tc>
          <w:tcPr>
            <w:tcW w:w="647" w:type="pct"/>
            <w:tcBorders>
              <w:top w:val="nil"/>
              <w:left w:val="nil"/>
              <w:bottom w:val="single" w:sz="4" w:space="0" w:color="auto"/>
              <w:right w:val="single" w:sz="4" w:space="0" w:color="auto"/>
            </w:tcBorders>
            <w:shd w:val="clear" w:color="auto" w:fill="auto"/>
            <w:noWrap/>
            <w:vAlign w:val="bottom"/>
            <w:hideMark/>
          </w:tcPr>
          <w:p w14:paraId="2EF2893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39.29</w:t>
            </w:r>
          </w:p>
        </w:tc>
        <w:tc>
          <w:tcPr>
            <w:tcW w:w="647" w:type="pct"/>
            <w:tcBorders>
              <w:top w:val="nil"/>
              <w:left w:val="nil"/>
              <w:bottom w:val="single" w:sz="4" w:space="0" w:color="auto"/>
              <w:right w:val="single" w:sz="4" w:space="0" w:color="auto"/>
            </w:tcBorders>
            <w:shd w:val="clear" w:color="auto" w:fill="auto"/>
            <w:noWrap/>
            <w:vAlign w:val="bottom"/>
            <w:hideMark/>
          </w:tcPr>
          <w:p w14:paraId="298634E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50.89</w:t>
            </w:r>
          </w:p>
        </w:tc>
      </w:tr>
      <w:tr w:rsidR="00AB6652" w:rsidRPr="00AB6652" w14:paraId="337C0BB0"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60802C9" w14:textId="2F9FA286"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总资产周转率(次)</w:t>
            </w:r>
          </w:p>
        </w:tc>
        <w:tc>
          <w:tcPr>
            <w:tcW w:w="647" w:type="pct"/>
            <w:tcBorders>
              <w:top w:val="nil"/>
              <w:left w:val="nil"/>
              <w:bottom w:val="single" w:sz="4" w:space="0" w:color="auto"/>
              <w:right w:val="single" w:sz="4" w:space="0" w:color="auto"/>
            </w:tcBorders>
            <w:shd w:val="clear" w:color="auto" w:fill="auto"/>
            <w:noWrap/>
            <w:vAlign w:val="bottom"/>
            <w:hideMark/>
          </w:tcPr>
          <w:p w14:paraId="7C5F854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0.15</w:t>
            </w:r>
          </w:p>
        </w:tc>
        <w:tc>
          <w:tcPr>
            <w:tcW w:w="647" w:type="pct"/>
            <w:tcBorders>
              <w:top w:val="nil"/>
              <w:left w:val="nil"/>
              <w:bottom w:val="single" w:sz="4" w:space="0" w:color="auto"/>
              <w:right w:val="single" w:sz="4" w:space="0" w:color="auto"/>
            </w:tcBorders>
            <w:shd w:val="clear" w:color="auto" w:fill="auto"/>
            <w:noWrap/>
            <w:vAlign w:val="bottom"/>
            <w:hideMark/>
          </w:tcPr>
          <w:p w14:paraId="7789C23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0.84</w:t>
            </w:r>
          </w:p>
        </w:tc>
        <w:tc>
          <w:tcPr>
            <w:tcW w:w="647" w:type="pct"/>
            <w:tcBorders>
              <w:top w:val="nil"/>
              <w:left w:val="nil"/>
              <w:bottom w:val="single" w:sz="4" w:space="0" w:color="auto"/>
              <w:right w:val="single" w:sz="4" w:space="0" w:color="auto"/>
            </w:tcBorders>
            <w:shd w:val="clear" w:color="auto" w:fill="auto"/>
            <w:noWrap/>
            <w:vAlign w:val="bottom"/>
            <w:hideMark/>
          </w:tcPr>
          <w:p w14:paraId="7AECEA3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0.99</w:t>
            </w:r>
          </w:p>
        </w:tc>
        <w:tc>
          <w:tcPr>
            <w:tcW w:w="647" w:type="pct"/>
            <w:tcBorders>
              <w:top w:val="nil"/>
              <w:left w:val="nil"/>
              <w:bottom w:val="single" w:sz="4" w:space="0" w:color="auto"/>
              <w:right w:val="single" w:sz="4" w:space="0" w:color="auto"/>
            </w:tcBorders>
            <w:shd w:val="clear" w:color="auto" w:fill="auto"/>
            <w:noWrap/>
            <w:vAlign w:val="bottom"/>
            <w:hideMark/>
          </w:tcPr>
          <w:p w14:paraId="6DE2DE6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0.89</w:t>
            </w:r>
          </w:p>
        </w:tc>
      </w:tr>
      <w:tr w:rsidR="00AB6652" w:rsidRPr="00AB6652" w14:paraId="40E1FCCF"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8D91DCE" w14:textId="7638E98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净资产收益率-摊薄(%)</w:t>
            </w:r>
          </w:p>
        </w:tc>
        <w:tc>
          <w:tcPr>
            <w:tcW w:w="647" w:type="pct"/>
            <w:tcBorders>
              <w:top w:val="nil"/>
              <w:left w:val="nil"/>
              <w:bottom w:val="single" w:sz="4" w:space="0" w:color="auto"/>
              <w:right w:val="single" w:sz="4" w:space="0" w:color="auto"/>
            </w:tcBorders>
            <w:shd w:val="clear" w:color="auto" w:fill="auto"/>
            <w:noWrap/>
            <w:vAlign w:val="bottom"/>
            <w:hideMark/>
          </w:tcPr>
          <w:p w14:paraId="7C592A8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0.46</w:t>
            </w:r>
          </w:p>
        </w:tc>
        <w:tc>
          <w:tcPr>
            <w:tcW w:w="647" w:type="pct"/>
            <w:tcBorders>
              <w:top w:val="nil"/>
              <w:left w:val="nil"/>
              <w:bottom w:val="single" w:sz="4" w:space="0" w:color="auto"/>
              <w:right w:val="single" w:sz="4" w:space="0" w:color="auto"/>
            </w:tcBorders>
            <w:shd w:val="clear" w:color="auto" w:fill="auto"/>
            <w:noWrap/>
            <w:vAlign w:val="bottom"/>
            <w:hideMark/>
          </w:tcPr>
          <w:p w14:paraId="03C1237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9.51</w:t>
            </w:r>
          </w:p>
        </w:tc>
        <w:tc>
          <w:tcPr>
            <w:tcW w:w="647" w:type="pct"/>
            <w:tcBorders>
              <w:top w:val="nil"/>
              <w:left w:val="nil"/>
              <w:bottom w:val="single" w:sz="4" w:space="0" w:color="auto"/>
              <w:right w:val="single" w:sz="4" w:space="0" w:color="auto"/>
            </w:tcBorders>
            <w:shd w:val="clear" w:color="auto" w:fill="auto"/>
            <w:noWrap/>
            <w:vAlign w:val="bottom"/>
            <w:hideMark/>
          </w:tcPr>
          <w:p w14:paraId="237B069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16.68</w:t>
            </w:r>
          </w:p>
        </w:tc>
        <w:tc>
          <w:tcPr>
            <w:tcW w:w="647" w:type="pct"/>
            <w:tcBorders>
              <w:top w:val="nil"/>
              <w:left w:val="nil"/>
              <w:bottom w:val="single" w:sz="4" w:space="0" w:color="auto"/>
              <w:right w:val="single" w:sz="4" w:space="0" w:color="auto"/>
            </w:tcBorders>
            <w:shd w:val="clear" w:color="auto" w:fill="auto"/>
            <w:noWrap/>
            <w:vAlign w:val="bottom"/>
            <w:hideMark/>
          </w:tcPr>
          <w:p w14:paraId="41B7BD3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19.10</w:t>
            </w:r>
          </w:p>
        </w:tc>
      </w:tr>
      <w:tr w:rsidR="00AB6652" w:rsidRPr="00AB6652" w14:paraId="07B0E8B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8AC5C47" w14:textId="1FB64BD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净资产收益率-加权(%)</w:t>
            </w:r>
          </w:p>
        </w:tc>
        <w:tc>
          <w:tcPr>
            <w:tcW w:w="647" w:type="pct"/>
            <w:tcBorders>
              <w:top w:val="nil"/>
              <w:left w:val="nil"/>
              <w:bottom w:val="single" w:sz="4" w:space="0" w:color="auto"/>
              <w:right w:val="single" w:sz="4" w:space="0" w:color="auto"/>
            </w:tcBorders>
            <w:shd w:val="clear" w:color="auto" w:fill="auto"/>
            <w:noWrap/>
            <w:vAlign w:val="bottom"/>
            <w:hideMark/>
          </w:tcPr>
          <w:p w14:paraId="475CE9C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0.46</w:t>
            </w:r>
          </w:p>
        </w:tc>
        <w:tc>
          <w:tcPr>
            <w:tcW w:w="647" w:type="pct"/>
            <w:tcBorders>
              <w:top w:val="nil"/>
              <w:left w:val="nil"/>
              <w:bottom w:val="single" w:sz="4" w:space="0" w:color="auto"/>
              <w:right w:val="single" w:sz="4" w:space="0" w:color="auto"/>
            </w:tcBorders>
            <w:shd w:val="clear" w:color="auto" w:fill="auto"/>
            <w:noWrap/>
            <w:vAlign w:val="bottom"/>
            <w:hideMark/>
          </w:tcPr>
          <w:p w14:paraId="52817D4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8.74</w:t>
            </w:r>
          </w:p>
        </w:tc>
        <w:tc>
          <w:tcPr>
            <w:tcW w:w="647" w:type="pct"/>
            <w:tcBorders>
              <w:top w:val="nil"/>
              <w:left w:val="nil"/>
              <w:bottom w:val="single" w:sz="4" w:space="0" w:color="auto"/>
              <w:right w:val="single" w:sz="4" w:space="0" w:color="auto"/>
            </w:tcBorders>
            <w:shd w:val="clear" w:color="auto" w:fill="auto"/>
            <w:noWrap/>
            <w:vAlign w:val="bottom"/>
            <w:hideMark/>
          </w:tcPr>
          <w:p w14:paraId="4CAF6AD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21.62</w:t>
            </w:r>
          </w:p>
        </w:tc>
        <w:tc>
          <w:tcPr>
            <w:tcW w:w="647" w:type="pct"/>
            <w:tcBorders>
              <w:top w:val="nil"/>
              <w:left w:val="nil"/>
              <w:bottom w:val="single" w:sz="4" w:space="0" w:color="auto"/>
              <w:right w:val="single" w:sz="4" w:space="0" w:color="auto"/>
            </w:tcBorders>
            <w:shd w:val="clear" w:color="auto" w:fill="auto"/>
            <w:noWrap/>
            <w:vAlign w:val="bottom"/>
            <w:hideMark/>
          </w:tcPr>
          <w:p w14:paraId="00A2FC2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20.82</w:t>
            </w:r>
          </w:p>
        </w:tc>
      </w:tr>
      <w:tr w:rsidR="00AB6652" w:rsidRPr="00AB6652" w14:paraId="218D295F"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8DBBDCC" w14:textId="1B1A998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净资产收益率-扣除/加权(%)</w:t>
            </w:r>
          </w:p>
        </w:tc>
        <w:tc>
          <w:tcPr>
            <w:tcW w:w="647" w:type="pct"/>
            <w:tcBorders>
              <w:top w:val="nil"/>
              <w:left w:val="nil"/>
              <w:bottom w:val="single" w:sz="4" w:space="0" w:color="auto"/>
              <w:right w:val="single" w:sz="4" w:space="0" w:color="auto"/>
            </w:tcBorders>
            <w:shd w:val="clear" w:color="auto" w:fill="auto"/>
            <w:noWrap/>
            <w:vAlign w:val="bottom"/>
            <w:hideMark/>
          </w:tcPr>
          <w:p w14:paraId="110D04E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w:t>
            </w:r>
          </w:p>
        </w:tc>
        <w:tc>
          <w:tcPr>
            <w:tcW w:w="647" w:type="pct"/>
            <w:tcBorders>
              <w:top w:val="nil"/>
              <w:left w:val="nil"/>
              <w:bottom w:val="single" w:sz="4" w:space="0" w:color="auto"/>
              <w:right w:val="single" w:sz="4" w:space="0" w:color="auto"/>
            </w:tcBorders>
            <w:shd w:val="clear" w:color="auto" w:fill="auto"/>
            <w:noWrap/>
            <w:vAlign w:val="bottom"/>
            <w:hideMark/>
          </w:tcPr>
          <w:p w14:paraId="3B80EBB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8.88</w:t>
            </w:r>
          </w:p>
        </w:tc>
        <w:tc>
          <w:tcPr>
            <w:tcW w:w="647" w:type="pct"/>
            <w:tcBorders>
              <w:top w:val="nil"/>
              <w:left w:val="nil"/>
              <w:bottom w:val="single" w:sz="4" w:space="0" w:color="auto"/>
              <w:right w:val="single" w:sz="4" w:space="0" w:color="auto"/>
            </w:tcBorders>
            <w:shd w:val="clear" w:color="auto" w:fill="auto"/>
            <w:noWrap/>
            <w:vAlign w:val="bottom"/>
            <w:hideMark/>
          </w:tcPr>
          <w:p w14:paraId="5BDEAD1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22.41</w:t>
            </w:r>
          </w:p>
        </w:tc>
        <w:tc>
          <w:tcPr>
            <w:tcW w:w="647" w:type="pct"/>
            <w:tcBorders>
              <w:top w:val="nil"/>
              <w:left w:val="nil"/>
              <w:bottom w:val="single" w:sz="4" w:space="0" w:color="auto"/>
              <w:right w:val="single" w:sz="4" w:space="0" w:color="auto"/>
            </w:tcBorders>
            <w:shd w:val="clear" w:color="auto" w:fill="auto"/>
            <w:noWrap/>
            <w:vAlign w:val="bottom"/>
            <w:hideMark/>
          </w:tcPr>
          <w:p w14:paraId="08A448E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20.57</w:t>
            </w:r>
          </w:p>
        </w:tc>
      </w:tr>
      <w:tr w:rsidR="00AB6652" w:rsidRPr="00AB6652" w14:paraId="782D4E25"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F78F37C" w14:textId="7987D29D"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销售毛利率(%)</w:t>
            </w:r>
          </w:p>
        </w:tc>
        <w:tc>
          <w:tcPr>
            <w:tcW w:w="647" w:type="pct"/>
            <w:tcBorders>
              <w:top w:val="nil"/>
              <w:left w:val="nil"/>
              <w:bottom w:val="single" w:sz="4" w:space="0" w:color="auto"/>
              <w:right w:val="single" w:sz="4" w:space="0" w:color="auto"/>
            </w:tcBorders>
            <w:shd w:val="clear" w:color="auto" w:fill="auto"/>
            <w:noWrap/>
            <w:vAlign w:val="bottom"/>
            <w:hideMark/>
          </w:tcPr>
          <w:p w14:paraId="1E21AAF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14.18</w:t>
            </w:r>
          </w:p>
        </w:tc>
        <w:tc>
          <w:tcPr>
            <w:tcW w:w="647" w:type="pct"/>
            <w:tcBorders>
              <w:top w:val="nil"/>
              <w:left w:val="nil"/>
              <w:bottom w:val="single" w:sz="4" w:space="0" w:color="auto"/>
              <w:right w:val="single" w:sz="4" w:space="0" w:color="auto"/>
            </w:tcBorders>
            <w:shd w:val="clear" w:color="auto" w:fill="auto"/>
            <w:noWrap/>
            <w:vAlign w:val="bottom"/>
            <w:hideMark/>
          </w:tcPr>
          <w:p w14:paraId="0CA7EA0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23.84</w:t>
            </w:r>
          </w:p>
        </w:tc>
        <w:tc>
          <w:tcPr>
            <w:tcW w:w="647" w:type="pct"/>
            <w:tcBorders>
              <w:top w:val="nil"/>
              <w:left w:val="nil"/>
              <w:bottom w:val="single" w:sz="4" w:space="0" w:color="auto"/>
              <w:right w:val="single" w:sz="4" w:space="0" w:color="auto"/>
            </w:tcBorders>
            <w:shd w:val="clear" w:color="auto" w:fill="auto"/>
            <w:noWrap/>
            <w:vAlign w:val="bottom"/>
            <w:hideMark/>
          </w:tcPr>
          <w:p w14:paraId="20C98F1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27.89</w:t>
            </w:r>
          </w:p>
        </w:tc>
        <w:tc>
          <w:tcPr>
            <w:tcW w:w="647" w:type="pct"/>
            <w:tcBorders>
              <w:top w:val="nil"/>
              <w:left w:val="nil"/>
              <w:bottom w:val="single" w:sz="4" w:space="0" w:color="auto"/>
              <w:right w:val="single" w:sz="4" w:space="0" w:color="auto"/>
            </w:tcBorders>
            <w:shd w:val="clear" w:color="auto" w:fill="auto"/>
            <w:noWrap/>
            <w:vAlign w:val="bottom"/>
            <w:hideMark/>
          </w:tcPr>
          <w:p w14:paraId="6F82636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25.92</w:t>
            </w:r>
          </w:p>
        </w:tc>
      </w:tr>
      <w:tr w:rsidR="00AB6652" w:rsidRPr="00AB6652" w14:paraId="72F00585"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7D1BE3E3" w14:textId="3FF0E6E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销售净利率(%)</w:t>
            </w:r>
          </w:p>
        </w:tc>
        <w:tc>
          <w:tcPr>
            <w:tcW w:w="647" w:type="pct"/>
            <w:tcBorders>
              <w:top w:val="nil"/>
              <w:left w:val="nil"/>
              <w:bottom w:val="single" w:sz="4" w:space="0" w:color="auto"/>
              <w:right w:val="single" w:sz="4" w:space="0" w:color="auto"/>
            </w:tcBorders>
            <w:shd w:val="clear" w:color="auto" w:fill="auto"/>
            <w:noWrap/>
            <w:vAlign w:val="bottom"/>
            <w:hideMark/>
          </w:tcPr>
          <w:p w14:paraId="320284C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2.42</w:t>
            </w:r>
          </w:p>
        </w:tc>
        <w:tc>
          <w:tcPr>
            <w:tcW w:w="647" w:type="pct"/>
            <w:tcBorders>
              <w:top w:val="nil"/>
              <w:left w:val="nil"/>
              <w:bottom w:val="single" w:sz="4" w:space="0" w:color="auto"/>
              <w:right w:val="single" w:sz="4" w:space="0" w:color="auto"/>
            </w:tcBorders>
            <w:shd w:val="clear" w:color="auto" w:fill="auto"/>
            <w:noWrap/>
            <w:vAlign w:val="bottom"/>
            <w:hideMark/>
          </w:tcPr>
          <w:p w14:paraId="25ADD11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9.78</w:t>
            </w:r>
          </w:p>
        </w:tc>
        <w:tc>
          <w:tcPr>
            <w:tcW w:w="647" w:type="pct"/>
            <w:tcBorders>
              <w:top w:val="nil"/>
              <w:left w:val="nil"/>
              <w:bottom w:val="single" w:sz="4" w:space="0" w:color="auto"/>
              <w:right w:val="single" w:sz="4" w:space="0" w:color="auto"/>
            </w:tcBorders>
            <w:shd w:val="clear" w:color="auto" w:fill="auto"/>
            <w:noWrap/>
            <w:vAlign w:val="bottom"/>
            <w:hideMark/>
          </w:tcPr>
          <w:p w14:paraId="183B3BA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13.09</w:t>
            </w:r>
          </w:p>
        </w:tc>
        <w:tc>
          <w:tcPr>
            <w:tcW w:w="647" w:type="pct"/>
            <w:tcBorders>
              <w:top w:val="nil"/>
              <w:left w:val="nil"/>
              <w:bottom w:val="single" w:sz="4" w:space="0" w:color="auto"/>
              <w:right w:val="single" w:sz="4" w:space="0" w:color="auto"/>
            </w:tcBorders>
            <w:shd w:val="clear" w:color="auto" w:fill="auto"/>
            <w:noWrap/>
            <w:vAlign w:val="bottom"/>
            <w:hideMark/>
          </w:tcPr>
          <w:p w14:paraId="336CE09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12.99</w:t>
            </w:r>
          </w:p>
        </w:tc>
      </w:tr>
      <w:tr w:rsidR="00AB6652" w:rsidRPr="00AB6652" w14:paraId="41D4B3C6"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7D10C044" w14:textId="4007913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净资产收益率-平均(%)</w:t>
            </w:r>
          </w:p>
        </w:tc>
        <w:tc>
          <w:tcPr>
            <w:tcW w:w="647" w:type="pct"/>
            <w:tcBorders>
              <w:top w:val="nil"/>
              <w:left w:val="nil"/>
              <w:bottom w:val="single" w:sz="4" w:space="0" w:color="auto"/>
              <w:right w:val="single" w:sz="4" w:space="0" w:color="auto"/>
            </w:tcBorders>
            <w:shd w:val="clear" w:color="auto" w:fill="auto"/>
            <w:noWrap/>
            <w:vAlign w:val="bottom"/>
            <w:hideMark/>
          </w:tcPr>
          <w:p w14:paraId="06ACE1C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0.46</w:t>
            </w:r>
          </w:p>
        </w:tc>
        <w:tc>
          <w:tcPr>
            <w:tcW w:w="647" w:type="pct"/>
            <w:tcBorders>
              <w:top w:val="nil"/>
              <w:left w:val="nil"/>
              <w:bottom w:val="single" w:sz="4" w:space="0" w:color="auto"/>
              <w:right w:val="single" w:sz="4" w:space="0" w:color="auto"/>
            </w:tcBorders>
            <w:shd w:val="clear" w:color="auto" w:fill="auto"/>
            <w:noWrap/>
            <w:vAlign w:val="bottom"/>
            <w:hideMark/>
          </w:tcPr>
          <w:p w14:paraId="315E202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9.89</w:t>
            </w:r>
          </w:p>
        </w:tc>
        <w:tc>
          <w:tcPr>
            <w:tcW w:w="647" w:type="pct"/>
            <w:tcBorders>
              <w:top w:val="nil"/>
              <w:left w:val="nil"/>
              <w:bottom w:val="single" w:sz="4" w:space="0" w:color="auto"/>
              <w:right w:val="single" w:sz="4" w:space="0" w:color="auto"/>
            </w:tcBorders>
            <w:shd w:val="clear" w:color="auto" w:fill="auto"/>
            <w:noWrap/>
            <w:vAlign w:val="bottom"/>
            <w:hideMark/>
          </w:tcPr>
          <w:p w14:paraId="03044CF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19.72</w:t>
            </w:r>
          </w:p>
        </w:tc>
        <w:tc>
          <w:tcPr>
            <w:tcW w:w="647" w:type="pct"/>
            <w:tcBorders>
              <w:top w:val="nil"/>
              <w:left w:val="nil"/>
              <w:bottom w:val="single" w:sz="4" w:space="0" w:color="auto"/>
              <w:right w:val="single" w:sz="4" w:space="0" w:color="auto"/>
            </w:tcBorders>
            <w:shd w:val="clear" w:color="auto" w:fill="auto"/>
            <w:noWrap/>
            <w:vAlign w:val="bottom"/>
            <w:hideMark/>
          </w:tcPr>
          <w:p w14:paraId="570A511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20.76</w:t>
            </w:r>
          </w:p>
        </w:tc>
      </w:tr>
      <w:tr w:rsidR="00AB6652" w:rsidRPr="00AB6652" w14:paraId="2BF81F8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8017F0F" w14:textId="25648B9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总资产净利率-平均(%)</w:t>
            </w:r>
          </w:p>
        </w:tc>
        <w:tc>
          <w:tcPr>
            <w:tcW w:w="647" w:type="pct"/>
            <w:tcBorders>
              <w:top w:val="nil"/>
              <w:left w:val="nil"/>
              <w:bottom w:val="single" w:sz="4" w:space="0" w:color="auto"/>
              <w:right w:val="single" w:sz="4" w:space="0" w:color="auto"/>
            </w:tcBorders>
            <w:shd w:val="clear" w:color="auto" w:fill="auto"/>
            <w:noWrap/>
            <w:vAlign w:val="bottom"/>
            <w:hideMark/>
          </w:tcPr>
          <w:p w14:paraId="0C742AE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0.35</w:t>
            </w:r>
          </w:p>
        </w:tc>
        <w:tc>
          <w:tcPr>
            <w:tcW w:w="647" w:type="pct"/>
            <w:tcBorders>
              <w:top w:val="nil"/>
              <w:left w:val="nil"/>
              <w:bottom w:val="single" w:sz="4" w:space="0" w:color="auto"/>
              <w:right w:val="single" w:sz="4" w:space="0" w:color="auto"/>
            </w:tcBorders>
            <w:shd w:val="clear" w:color="auto" w:fill="auto"/>
            <w:noWrap/>
            <w:vAlign w:val="bottom"/>
            <w:hideMark/>
          </w:tcPr>
          <w:p w14:paraId="5F9ED28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8.25</w:t>
            </w:r>
          </w:p>
        </w:tc>
        <w:tc>
          <w:tcPr>
            <w:tcW w:w="647" w:type="pct"/>
            <w:tcBorders>
              <w:top w:val="nil"/>
              <w:left w:val="nil"/>
              <w:bottom w:val="single" w:sz="4" w:space="0" w:color="auto"/>
              <w:right w:val="single" w:sz="4" w:space="0" w:color="auto"/>
            </w:tcBorders>
            <w:shd w:val="clear" w:color="auto" w:fill="auto"/>
            <w:noWrap/>
            <w:vAlign w:val="bottom"/>
            <w:hideMark/>
          </w:tcPr>
          <w:p w14:paraId="6B008E5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12.92</w:t>
            </w:r>
          </w:p>
        </w:tc>
        <w:tc>
          <w:tcPr>
            <w:tcW w:w="647" w:type="pct"/>
            <w:tcBorders>
              <w:top w:val="nil"/>
              <w:left w:val="nil"/>
              <w:bottom w:val="single" w:sz="4" w:space="0" w:color="auto"/>
              <w:right w:val="single" w:sz="4" w:space="0" w:color="auto"/>
            </w:tcBorders>
            <w:shd w:val="clear" w:color="auto" w:fill="auto"/>
            <w:noWrap/>
            <w:vAlign w:val="bottom"/>
            <w:hideMark/>
          </w:tcPr>
          <w:p w14:paraId="0F618A0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11.50</w:t>
            </w:r>
          </w:p>
        </w:tc>
      </w:tr>
      <w:tr w:rsidR="00AB6652" w:rsidRPr="00AB6652" w14:paraId="78F199C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8DD7B37" w14:textId="78B394B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投入资本回报率ROIC(%)</w:t>
            </w:r>
          </w:p>
        </w:tc>
        <w:tc>
          <w:tcPr>
            <w:tcW w:w="647" w:type="pct"/>
            <w:tcBorders>
              <w:top w:val="nil"/>
              <w:left w:val="nil"/>
              <w:bottom w:val="single" w:sz="4" w:space="0" w:color="auto"/>
              <w:right w:val="single" w:sz="4" w:space="0" w:color="auto"/>
            </w:tcBorders>
            <w:shd w:val="clear" w:color="auto" w:fill="auto"/>
            <w:noWrap/>
            <w:vAlign w:val="bottom"/>
            <w:hideMark/>
          </w:tcPr>
          <w:p w14:paraId="13CCE7A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0.52</w:t>
            </w:r>
          </w:p>
        </w:tc>
        <w:tc>
          <w:tcPr>
            <w:tcW w:w="647" w:type="pct"/>
            <w:tcBorders>
              <w:top w:val="nil"/>
              <w:left w:val="nil"/>
              <w:bottom w:val="single" w:sz="4" w:space="0" w:color="auto"/>
              <w:right w:val="single" w:sz="4" w:space="0" w:color="auto"/>
            </w:tcBorders>
            <w:shd w:val="clear" w:color="auto" w:fill="auto"/>
            <w:noWrap/>
            <w:vAlign w:val="bottom"/>
            <w:hideMark/>
          </w:tcPr>
          <w:p w14:paraId="36DF3F5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11.54</w:t>
            </w:r>
          </w:p>
        </w:tc>
        <w:tc>
          <w:tcPr>
            <w:tcW w:w="647" w:type="pct"/>
            <w:tcBorders>
              <w:top w:val="nil"/>
              <w:left w:val="nil"/>
              <w:bottom w:val="single" w:sz="4" w:space="0" w:color="auto"/>
              <w:right w:val="single" w:sz="4" w:space="0" w:color="auto"/>
            </w:tcBorders>
            <w:shd w:val="clear" w:color="auto" w:fill="auto"/>
            <w:noWrap/>
            <w:vAlign w:val="bottom"/>
            <w:hideMark/>
          </w:tcPr>
          <w:p w14:paraId="2D8CDDD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19.88</w:t>
            </w:r>
          </w:p>
        </w:tc>
        <w:tc>
          <w:tcPr>
            <w:tcW w:w="647" w:type="pct"/>
            <w:tcBorders>
              <w:top w:val="nil"/>
              <w:left w:val="nil"/>
              <w:bottom w:val="single" w:sz="4" w:space="0" w:color="auto"/>
              <w:right w:val="single" w:sz="4" w:space="0" w:color="auto"/>
            </w:tcBorders>
            <w:shd w:val="clear" w:color="auto" w:fill="auto"/>
            <w:noWrap/>
            <w:vAlign w:val="bottom"/>
            <w:hideMark/>
          </w:tcPr>
          <w:p w14:paraId="1028668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18.33</w:t>
            </w:r>
          </w:p>
        </w:tc>
      </w:tr>
      <w:tr w:rsidR="00AB6652" w:rsidRPr="00AB6652" w14:paraId="18E475A9"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7A4B670" w14:textId="556B2F19"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销售商品、提供劳务收到的现金/营业收入(%)</w:t>
            </w:r>
          </w:p>
        </w:tc>
        <w:tc>
          <w:tcPr>
            <w:tcW w:w="647" w:type="pct"/>
            <w:tcBorders>
              <w:top w:val="nil"/>
              <w:left w:val="nil"/>
              <w:bottom w:val="single" w:sz="4" w:space="0" w:color="auto"/>
              <w:right w:val="single" w:sz="4" w:space="0" w:color="auto"/>
            </w:tcBorders>
            <w:shd w:val="clear" w:color="auto" w:fill="auto"/>
            <w:noWrap/>
            <w:vAlign w:val="bottom"/>
            <w:hideMark/>
          </w:tcPr>
          <w:p w14:paraId="34F7D66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66.95</w:t>
            </w:r>
          </w:p>
        </w:tc>
        <w:tc>
          <w:tcPr>
            <w:tcW w:w="647" w:type="pct"/>
            <w:tcBorders>
              <w:top w:val="nil"/>
              <w:left w:val="nil"/>
              <w:bottom w:val="single" w:sz="4" w:space="0" w:color="auto"/>
              <w:right w:val="single" w:sz="4" w:space="0" w:color="auto"/>
            </w:tcBorders>
            <w:shd w:val="clear" w:color="auto" w:fill="auto"/>
            <w:noWrap/>
            <w:vAlign w:val="bottom"/>
            <w:hideMark/>
          </w:tcPr>
          <w:p w14:paraId="22E926F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64.56</w:t>
            </w:r>
          </w:p>
        </w:tc>
        <w:tc>
          <w:tcPr>
            <w:tcW w:w="647" w:type="pct"/>
            <w:tcBorders>
              <w:top w:val="nil"/>
              <w:left w:val="nil"/>
              <w:bottom w:val="single" w:sz="4" w:space="0" w:color="auto"/>
              <w:right w:val="single" w:sz="4" w:space="0" w:color="auto"/>
            </w:tcBorders>
            <w:shd w:val="clear" w:color="auto" w:fill="auto"/>
            <w:noWrap/>
            <w:vAlign w:val="bottom"/>
            <w:hideMark/>
          </w:tcPr>
          <w:p w14:paraId="658829F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59.25</w:t>
            </w:r>
          </w:p>
        </w:tc>
        <w:tc>
          <w:tcPr>
            <w:tcW w:w="647" w:type="pct"/>
            <w:tcBorders>
              <w:top w:val="nil"/>
              <w:left w:val="nil"/>
              <w:bottom w:val="single" w:sz="4" w:space="0" w:color="auto"/>
              <w:right w:val="single" w:sz="4" w:space="0" w:color="auto"/>
            </w:tcBorders>
            <w:shd w:val="clear" w:color="auto" w:fill="auto"/>
            <w:noWrap/>
            <w:vAlign w:val="bottom"/>
            <w:hideMark/>
          </w:tcPr>
          <w:p w14:paraId="33BDF17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67.52</w:t>
            </w:r>
          </w:p>
        </w:tc>
      </w:tr>
      <w:tr w:rsidR="00AB6652" w:rsidRPr="00AB6652" w14:paraId="49BAED00"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F82A6AB" w14:textId="2CCD1573"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企业自由现金流量</w:t>
            </w:r>
          </w:p>
        </w:tc>
        <w:tc>
          <w:tcPr>
            <w:tcW w:w="647" w:type="pct"/>
            <w:tcBorders>
              <w:top w:val="nil"/>
              <w:left w:val="nil"/>
              <w:bottom w:val="single" w:sz="4" w:space="0" w:color="auto"/>
              <w:right w:val="single" w:sz="4" w:space="0" w:color="auto"/>
            </w:tcBorders>
            <w:shd w:val="clear" w:color="auto" w:fill="auto"/>
            <w:noWrap/>
            <w:vAlign w:val="bottom"/>
            <w:hideMark/>
          </w:tcPr>
          <w:p w14:paraId="2240B28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-23,907.23</w:t>
            </w:r>
          </w:p>
        </w:tc>
        <w:tc>
          <w:tcPr>
            <w:tcW w:w="647" w:type="pct"/>
            <w:tcBorders>
              <w:top w:val="nil"/>
              <w:left w:val="nil"/>
              <w:bottom w:val="single" w:sz="4" w:space="0" w:color="auto"/>
              <w:right w:val="single" w:sz="4" w:space="0" w:color="auto"/>
            </w:tcBorders>
            <w:shd w:val="clear" w:color="auto" w:fill="auto"/>
            <w:noWrap/>
            <w:vAlign w:val="bottom"/>
            <w:hideMark/>
          </w:tcPr>
          <w:p w14:paraId="270DDF0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231,820.40</w:t>
            </w:r>
          </w:p>
        </w:tc>
        <w:tc>
          <w:tcPr>
            <w:tcW w:w="647" w:type="pct"/>
            <w:tcBorders>
              <w:top w:val="nil"/>
              <w:left w:val="nil"/>
              <w:bottom w:val="single" w:sz="4" w:space="0" w:color="auto"/>
              <w:right w:val="single" w:sz="4" w:space="0" w:color="auto"/>
            </w:tcBorders>
            <w:shd w:val="clear" w:color="auto" w:fill="auto"/>
            <w:noWrap/>
            <w:vAlign w:val="bottom"/>
            <w:hideMark/>
          </w:tcPr>
          <w:p w14:paraId="5A31DE4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-17,998.33</w:t>
            </w:r>
          </w:p>
        </w:tc>
        <w:tc>
          <w:tcPr>
            <w:tcW w:w="647" w:type="pct"/>
            <w:tcBorders>
              <w:top w:val="nil"/>
              <w:left w:val="nil"/>
              <w:bottom w:val="single" w:sz="4" w:space="0" w:color="auto"/>
              <w:right w:val="single" w:sz="4" w:space="0" w:color="auto"/>
            </w:tcBorders>
            <w:shd w:val="clear" w:color="auto" w:fill="auto"/>
            <w:noWrap/>
            <w:vAlign w:val="bottom"/>
            <w:hideMark/>
          </w:tcPr>
          <w:p w14:paraId="4629B96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330,166.07</w:t>
            </w:r>
          </w:p>
        </w:tc>
      </w:tr>
      <w:tr w:rsidR="00AB6652" w:rsidRPr="00AB6652" w14:paraId="2FB660F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322FC82" w14:textId="286F6E58"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股权自由现金流量</w:t>
            </w:r>
          </w:p>
        </w:tc>
        <w:tc>
          <w:tcPr>
            <w:tcW w:w="647" w:type="pct"/>
            <w:tcBorders>
              <w:top w:val="nil"/>
              <w:left w:val="nil"/>
              <w:bottom w:val="single" w:sz="4" w:space="0" w:color="auto"/>
              <w:right w:val="single" w:sz="4" w:space="0" w:color="auto"/>
            </w:tcBorders>
            <w:shd w:val="clear" w:color="auto" w:fill="auto"/>
            <w:noWrap/>
            <w:vAlign w:val="bottom"/>
            <w:hideMark/>
          </w:tcPr>
          <w:p w14:paraId="103DC31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-38,382.23</w:t>
            </w:r>
          </w:p>
        </w:tc>
        <w:tc>
          <w:tcPr>
            <w:tcW w:w="647" w:type="pct"/>
            <w:tcBorders>
              <w:top w:val="nil"/>
              <w:left w:val="nil"/>
              <w:bottom w:val="single" w:sz="4" w:space="0" w:color="auto"/>
              <w:right w:val="single" w:sz="4" w:space="0" w:color="auto"/>
            </w:tcBorders>
            <w:shd w:val="clear" w:color="auto" w:fill="auto"/>
            <w:noWrap/>
            <w:vAlign w:val="bottom"/>
            <w:hideMark/>
          </w:tcPr>
          <w:p w14:paraId="2C724E9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143,678.01</w:t>
            </w:r>
          </w:p>
        </w:tc>
        <w:tc>
          <w:tcPr>
            <w:tcW w:w="647" w:type="pct"/>
            <w:tcBorders>
              <w:top w:val="nil"/>
              <w:left w:val="nil"/>
              <w:bottom w:val="single" w:sz="4" w:space="0" w:color="auto"/>
              <w:right w:val="single" w:sz="4" w:space="0" w:color="auto"/>
            </w:tcBorders>
            <w:shd w:val="clear" w:color="auto" w:fill="auto"/>
            <w:noWrap/>
            <w:vAlign w:val="bottom"/>
            <w:hideMark/>
          </w:tcPr>
          <w:p w14:paraId="383D5BF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-128,143.33</w:t>
            </w:r>
          </w:p>
        </w:tc>
        <w:tc>
          <w:tcPr>
            <w:tcW w:w="647" w:type="pct"/>
            <w:tcBorders>
              <w:top w:val="nil"/>
              <w:left w:val="nil"/>
              <w:bottom w:val="single" w:sz="4" w:space="0" w:color="auto"/>
              <w:right w:val="single" w:sz="4" w:space="0" w:color="auto"/>
            </w:tcBorders>
            <w:shd w:val="clear" w:color="auto" w:fill="auto"/>
            <w:noWrap/>
            <w:vAlign w:val="bottom"/>
            <w:hideMark/>
          </w:tcPr>
          <w:p w14:paraId="24FD97D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359,833.64</w:t>
            </w:r>
          </w:p>
        </w:tc>
      </w:tr>
      <w:tr w:rsidR="00AB6652" w:rsidRPr="00AB6652" w14:paraId="09F5A7CA"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2B3432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color w:val="000000"/>
                <w:kern w:val="0"/>
                <w:sz w:val="16"/>
                <w:szCs w:val="16"/>
              </w:rPr>
              <w:t>每股指标</w:t>
            </w:r>
          </w:p>
        </w:tc>
        <w:tc>
          <w:tcPr>
            <w:tcW w:w="647" w:type="pct"/>
            <w:tcBorders>
              <w:top w:val="nil"/>
              <w:left w:val="nil"/>
              <w:bottom w:val="single" w:sz="4" w:space="0" w:color="auto"/>
              <w:right w:val="single" w:sz="4" w:space="0" w:color="auto"/>
            </w:tcBorders>
            <w:shd w:val="clear" w:color="auto" w:fill="auto"/>
            <w:noWrap/>
            <w:vAlign w:val="bottom"/>
            <w:hideMark/>
          </w:tcPr>
          <w:p w14:paraId="32249520" w14:textId="330EC4B0"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4079B190" w14:textId="589C6ADB"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179DAFFD" w14:textId="03BC3904"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c>
          <w:tcPr>
            <w:tcW w:w="647" w:type="pct"/>
            <w:tcBorders>
              <w:top w:val="nil"/>
              <w:left w:val="nil"/>
              <w:bottom w:val="single" w:sz="4" w:space="0" w:color="auto"/>
              <w:right w:val="single" w:sz="4" w:space="0" w:color="auto"/>
            </w:tcBorders>
            <w:shd w:val="clear" w:color="auto" w:fill="auto"/>
            <w:noWrap/>
            <w:vAlign w:val="bottom"/>
            <w:hideMark/>
          </w:tcPr>
          <w:p w14:paraId="17754C1D" w14:textId="66E3FFAE" w:rsidR="00AB6652" w:rsidRPr="00AB6652" w:rsidRDefault="00AB6652" w:rsidP="00AB6652">
            <w:pPr>
              <w:tabs>
                <w:tab w:val="clear" w:pos="0"/>
              </w:tabs>
              <w:adjustRightInd/>
              <w:ind w:firstLineChars="0" w:firstLine="0"/>
              <w:rPr>
                <w:rFonts w:ascii="仿宋" w:hAnsi="仿宋" w:cs="宋体"/>
                <w:color w:val="000000"/>
                <w:kern w:val="0"/>
                <w:sz w:val="16"/>
                <w:szCs w:val="16"/>
              </w:rPr>
            </w:pPr>
          </w:p>
        </w:tc>
      </w:tr>
      <w:tr w:rsidR="00AB6652" w:rsidRPr="00AB6652" w14:paraId="79A3A01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032AD27" w14:textId="662EDF6E"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每股收益-基本(元)</w:t>
            </w:r>
          </w:p>
        </w:tc>
        <w:tc>
          <w:tcPr>
            <w:tcW w:w="647" w:type="pct"/>
            <w:tcBorders>
              <w:top w:val="nil"/>
              <w:left w:val="nil"/>
              <w:bottom w:val="single" w:sz="4" w:space="0" w:color="auto"/>
              <w:right w:val="single" w:sz="4" w:space="0" w:color="auto"/>
            </w:tcBorders>
            <w:shd w:val="clear" w:color="auto" w:fill="auto"/>
            <w:noWrap/>
            <w:vAlign w:val="bottom"/>
            <w:hideMark/>
          </w:tcPr>
          <w:p w14:paraId="2329708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0.04</w:t>
            </w:r>
          </w:p>
        </w:tc>
        <w:tc>
          <w:tcPr>
            <w:tcW w:w="647" w:type="pct"/>
            <w:tcBorders>
              <w:top w:val="nil"/>
              <w:left w:val="nil"/>
              <w:bottom w:val="single" w:sz="4" w:space="0" w:color="auto"/>
              <w:right w:val="single" w:sz="4" w:space="0" w:color="auto"/>
            </w:tcBorders>
            <w:shd w:val="clear" w:color="auto" w:fill="auto"/>
            <w:noWrap/>
            <w:vAlign w:val="bottom"/>
            <w:hideMark/>
          </w:tcPr>
          <w:p w14:paraId="07CFEB0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0.79</w:t>
            </w:r>
          </w:p>
        </w:tc>
        <w:tc>
          <w:tcPr>
            <w:tcW w:w="647" w:type="pct"/>
            <w:tcBorders>
              <w:top w:val="nil"/>
              <w:left w:val="nil"/>
              <w:bottom w:val="single" w:sz="4" w:space="0" w:color="auto"/>
              <w:right w:val="single" w:sz="4" w:space="0" w:color="auto"/>
            </w:tcBorders>
            <w:shd w:val="clear" w:color="auto" w:fill="auto"/>
            <w:noWrap/>
            <w:vAlign w:val="bottom"/>
            <w:hideMark/>
          </w:tcPr>
          <w:p w14:paraId="4E79280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1.91</w:t>
            </w:r>
          </w:p>
        </w:tc>
        <w:tc>
          <w:tcPr>
            <w:tcW w:w="647" w:type="pct"/>
            <w:tcBorders>
              <w:top w:val="nil"/>
              <w:left w:val="nil"/>
              <w:bottom w:val="single" w:sz="4" w:space="0" w:color="auto"/>
              <w:right w:val="single" w:sz="4" w:space="0" w:color="auto"/>
            </w:tcBorders>
            <w:shd w:val="clear" w:color="auto" w:fill="auto"/>
            <w:noWrap/>
            <w:vAlign w:val="bottom"/>
            <w:hideMark/>
          </w:tcPr>
          <w:p w14:paraId="1901EB1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w:t>
            </w:r>
          </w:p>
        </w:tc>
      </w:tr>
      <w:tr w:rsidR="00AB6652" w:rsidRPr="00AB6652" w14:paraId="27A350DC"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1540DBE3" w14:textId="095F79EE"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每股收益-稀释(元)</w:t>
            </w:r>
          </w:p>
        </w:tc>
        <w:tc>
          <w:tcPr>
            <w:tcW w:w="647" w:type="pct"/>
            <w:tcBorders>
              <w:top w:val="nil"/>
              <w:left w:val="nil"/>
              <w:bottom w:val="single" w:sz="4" w:space="0" w:color="auto"/>
              <w:right w:val="single" w:sz="4" w:space="0" w:color="auto"/>
            </w:tcBorders>
            <w:shd w:val="clear" w:color="auto" w:fill="auto"/>
            <w:noWrap/>
            <w:vAlign w:val="bottom"/>
            <w:hideMark/>
          </w:tcPr>
          <w:p w14:paraId="744044F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0.04</w:t>
            </w:r>
          </w:p>
        </w:tc>
        <w:tc>
          <w:tcPr>
            <w:tcW w:w="647" w:type="pct"/>
            <w:tcBorders>
              <w:top w:val="nil"/>
              <w:left w:val="nil"/>
              <w:bottom w:val="single" w:sz="4" w:space="0" w:color="auto"/>
              <w:right w:val="single" w:sz="4" w:space="0" w:color="auto"/>
            </w:tcBorders>
            <w:shd w:val="clear" w:color="auto" w:fill="auto"/>
            <w:noWrap/>
            <w:vAlign w:val="bottom"/>
            <w:hideMark/>
          </w:tcPr>
          <w:p w14:paraId="60A3A09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0.79</w:t>
            </w:r>
          </w:p>
        </w:tc>
        <w:tc>
          <w:tcPr>
            <w:tcW w:w="647" w:type="pct"/>
            <w:tcBorders>
              <w:top w:val="nil"/>
              <w:left w:val="nil"/>
              <w:bottom w:val="single" w:sz="4" w:space="0" w:color="auto"/>
              <w:right w:val="single" w:sz="4" w:space="0" w:color="auto"/>
            </w:tcBorders>
            <w:shd w:val="clear" w:color="auto" w:fill="auto"/>
            <w:noWrap/>
            <w:vAlign w:val="bottom"/>
            <w:hideMark/>
          </w:tcPr>
          <w:p w14:paraId="00546BF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1.91</w:t>
            </w:r>
          </w:p>
        </w:tc>
        <w:tc>
          <w:tcPr>
            <w:tcW w:w="647" w:type="pct"/>
            <w:tcBorders>
              <w:top w:val="nil"/>
              <w:left w:val="nil"/>
              <w:bottom w:val="single" w:sz="4" w:space="0" w:color="auto"/>
              <w:right w:val="single" w:sz="4" w:space="0" w:color="auto"/>
            </w:tcBorders>
            <w:shd w:val="clear" w:color="auto" w:fill="auto"/>
            <w:noWrap/>
            <w:vAlign w:val="bottom"/>
            <w:hideMark/>
          </w:tcPr>
          <w:p w14:paraId="41BDC10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w:t>
            </w:r>
          </w:p>
        </w:tc>
      </w:tr>
      <w:tr w:rsidR="00AB6652" w:rsidRPr="00AB6652" w14:paraId="45EA4A90"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F61E0F0" w14:textId="46718EA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每股收益-扣除/基本(元)</w:t>
            </w:r>
          </w:p>
        </w:tc>
        <w:tc>
          <w:tcPr>
            <w:tcW w:w="647" w:type="pct"/>
            <w:tcBorders>
              <w:top w:val="nil"/>
              <w:left w:val="nil"/>
              <w:bottom w:val="single" w:sz="4" w:space="0" w:color="auto"/>
              <w:right w:val="single" w:sz="4" w:space="0" w:color="auto"/>
            </w:tcBorders>
            <w:shd w:val="clear" w:color="auto" w:fill="auto"/>
            <w:noWrap/>
            <w:vAlign w:val="bottom"/>
            <w:hideMark/>
          </w:tcPr>
          <w:p w14:paraId="28FF28F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0.02</w:t>
            </w:r>
          </w:p>
        </w:tc>
        <w:tc>
          <w:tcPr>
            <w:tcW w:w="647" w:type="pct"/>
            <w:tcBorders>
              <w:top w:val="nil"/>
              <w:left w:val="nil"/>
              <w:bottom w:val="single" w:sz="4" w:space="0" w:color="auto"/>
              <w:right w:val="single" w:sz="4" w:space="0" w:color="auto"/>
            </w:tcBorders>
            <w:shd w:val="clear" w:color="auto" w:fill="auto"/>
            <w:noWrap/>
            <w:vAlign w:val="bottom"/>
            <w:hideMark/>
          </w:tcPr>
          <w:p w14:paraId="5FD2392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0.80</w:t>
            </w:r>
          </w:p>
        </w:tc>
        <w:tc>
          <w:tcPr>
            <w:tcW w:w="647" w:type="pct"/>
            <w:tcBorders>
              <w:top w:val="nil"/>
              <w:left w:val="nil"/>
              <w:bottom w:val="single" w:sz="4" w:space="0" w:color="auto"/>
              <w:right w:val="single" w:sz="4" w:space="0" w:color="auto"/>
            </w:tcBorders>
            <w:shd w:val="clear" w:color="auto" w:fill="auto"/>
            <w:noWrap/>
            <w:vAlign w:val="bottom"/>
            <w:hideMark/>
          </w:tcPr>
          <w:p w14:paraId="1EE88A2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1.98</w:t>
            </w:r>
          </w:p>
        </w:tc>
        <w:tc>
          <w:tcPr>
            <w:tcW w:w="647" w:type="pct"/>
            <w:tcBorders>
              <w:top w:val="nil"/>
              <w:left w:val="nil"/>
              <w:bottom w:val="single" w:sz="4" w:space="0" w:color="auto"/>
              <w:right w:val="single" w:sz="4" w:space="0" w:color="auto"/>
            </w:tcBorders>
            <w:shd w:val="clear" w:color="auto" w:fill="auto"/>
            <w:noWrap/>
            <w:vAlign w:val="bottom"/>
            <w:hideMark/>
          </w:tcPr>
          <w:p w14:paraId="5A09D2D6"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w:t>
            </w:r>
          </w:p>
        </w:tc>
      </w:tr>
      <w:tr w:rsidR="00AB6652" w:rsidRPr="00AB6652" w14:paraId="7C595EE9"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83B4297" w14:textId="3FDBFEB1"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每股收益-扣除/稀释(元)</w:t>
            </w:r>
          </w:p>
        </w:tc>
        <w:tc>
          <w:tcPr>
            <w:tcW w:w="647" w:type="pct"/>
            <w:tcBorders>
              <w:top w:val="nil"/>
              <w:left w:val="nil"/>
              <w:bottom w:val="single" w:sz="4" w:space="0" w:color="auto"/>
              <w:right w:val="single" w:sz="4" w:space="0" w:color="auto"/>
            </w:tcBorders>
            <w:shd w:val="clear" w:color="auto" w:fill="auto"/>
            <w:noWrap/>
            <w:vAlign w:val="bottom"/>
            <w:hideMark/>
          </w:tcPr>
          <w:p w14:paraId="2476714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0.02</w:t>
            </w:r>
          </w:p>
        </w:tc>
        <w:tc>
          <w:tcPr>
            <w:tcW w:w="647" w:type="pct"/>
            <w:tcBorders>
              <w:top w:val="nil"/>
              <w:left w:val="nil"/>
              <w:bottom w:val="single" w:sz="4" w:space="0" w:color="auto"/>
              <w:right w:val="single" w:sz="4" w:space="0" w:color="auto"/>
            </w:tcBorders>
            <w:shd w:val="clear" w:color="auto" w:fill="auto"/>
            <w:noWrap/>
            <w:vAlign w:val="bottom"/>
            <w:hideMark/>
          </w:tcPr>
          <w:p w14:paraId="6EE3684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0.80</w:t>
            </w:r>
          </w:p>
        </w:tc>
        <w:tc>
          <w:tcPr>
            <w:tcW w:w="647" w:type="pct"/>
            <w:tcBorders>
              <w:top w:val="nil"/>
              <w:left w:val="nil"/>
              <w:bottom w:val="single" w:sz="4" w:space="0" w:color="auto"/>
              <w:right w:val="single" w:sz="4" w:space="0" w:color="auto"/>
            </w:tcBorders>
            <w:shd w:val="clear" w:color="auto" w:fill="auto"/>
            <w:noWrap/>
            <w:vAlign w:val="bottom"/>
            <w:hideMark/>
          </w:tcPr>
          <w:p w14:paraId="25248FA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1.98</w:t>
            </w:r>
          </w:p>
        </w:tc>
        <w:tc>
          <w:tcPr>
            <w:tcW w:w="647" w:type="pct"/>
            <w:tcBorders>
              <w:top w:val="nil"/>
              <w:left w:val="nil"/>
              <w:bottom w:val="single" w:sz="4" w:space="0" w:color="auto"/>
              <w:right w:val="single" w:sz="4" w:space="0" w:color="auto"/>
            </w:tcBorders>
            <w:shd w:val="clear" w:color="auto" w:fill="auto"/>
            <w:noWrap/>
            <w:vAlign w:val="bottom"/>
            <w:hideMark/>
          </w:tcPr>
          <w:p w14:paraId="06A829D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1.52</w:t>
            </w:r>
          </w:p>
        </w:tc>
      </w:tr>
      <w:tr w:rsidR="00AB6652" w:rsidRPr="00AB6652" w14:paraId="1024A3DB"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0B9B19FE" w14:textId="62FFCC4E"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每股收益-期末股本摊薄(元)</w:t>
            </w:r>
          </w:p>
        </w:tc>
        <w:tc>
          <w:tcPr>
            <w:tcW w:w="647" w:type="pct"/>
            <w:tcBorders>
              <w:top w:val="nil"/>
              <w:left w:val="nil"/>
              <w:bottom w:val="single" w:sz="4" w:space="0" w:color="auto"/>
              <w:right w:val="single" w:sz="4" w:space="0" w:color="auto"/>
            </w:tcBorders>
            <w:shd w:val="clear" w:color="auto" w:fill="auto"/>
            <w:noWrap/>
            <w:vAlign w:val="bottom"/>
            <w:hideMark/>
          </w:tcPr>
          <w:p w14:paraId="5840D6C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0.04</w:t>
            </w:r>
          </w:p>
        </w:tc>
        <w:tc>
          <w:tcPr>
            <w:tcW w:w="647" w:type="pct"/>
            <w:tcBorders>
              <w:top w:val="nil"/>
              <w:left w:val="nil"/>
              <w:bottom w:val="single" w:sz="4" w:space="0" w:color="auto"/>
              <w:right w:val="single" w:sz="4" w:space="0" w:color="auto"/>
            </w:tcBorders>
            <w:shd w:val="clear" w:color="auto" w:fill="auto"/>
            <w:noWrap/>
            <w:vAlign w:val="bottom"/>
            <w:hideMark/>
          </w:tcPr>
          <w:p w14:paraId="4A7D52C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0.78</w:t>
            </w:r>
          </w:p>
        </w:tc>
        <w:tc>
          <w:tcPr>
            <w:tcW w:w="647" w:type="pct"/>
            <w:tcBorders>
              <w:top w:val="nil"/>
              <w:left w:val="nil"/>
              <w:bottom w:val="single" w:sz="4" w:space="0" w:color="auto"/>
              <w:right w:val="single" w:sz="4" w:space="0" w:color="auto"/>
            </w:tcBorders>
            <w:shd w:val="clear" w:color="auto" w:fill="auto"/>
            <w:noWrap/>
            <w:vAlign w:val="bottom"/>
            <w:hideMark/>
          </w:tcPr>
          <w:p w14:paraId="44DDBA7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1.65</w:t>
            </w:r>
          </w:p>
        </w:tc>
        <w:tc>
          <w:tcPr>
            <w:tcW w:w="647" w:type="pct"/>
            <w:tcBorders>
              <w:top w:val="nil"/>
              <w:left w:val="nil"/>
              <w:bottom w:val="single" w:sz="4" w:space="0" w:color="auto"/>
              <w:right w:val="single" w:sz="4" w:space="0" w:color="auto"/>
            </w:tcBorders>
            <w:shd w:val="clear" w:color="auto" w:fill="auto"/>
            <w:noWrap/>
            <w:vAlign w:val="bottom"/>
            <w:hideMark/>
          </w:tcPr>
          <w:p w14:paraId="0947521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1.54</w:t>
            </w:r>
          </w:p>
        </w:tc>
      </w:tr>
      <w:tr w:rsidR="00AB6652" w:rsidRPr="00AB6652" w14:paraId="13C3676E"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68AED32F" w14:textId="63E0B07F"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PE(TTM)</w:t>
            </w:r>
          </w:p>
        </w:tc>
        <w:tc>
          <w:tcPr>
            <w:tcW w:w="647" w:type="pct"/>
            <w:tcBorders>
              <w:top w:val="nil"/>
              <w:left w:val="nil"/>
              <w:bottom w:val="single" w:sz="4" w:space="0" w:color="auto"/>
              <w:right w:val="single" w:sz="4" w:space="0" w:color="auto"/>
            </w:tcBorders>
            <w:shd w:val="clear" w:color="auto" w:fill="auto"/>
            <w:noWrap/>
            <w:vAlign w:val="bottom"/>
            <w:hideMark/>
          </w:tcPr>
          <w:p w14:paraId="15E8AEF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15.82</w:t>
            </w:r>
          </w:p>
        </w:tc>
        <w:tc>
          <w:tcPr>
            <w:tcW w:w="647" w:type="pct"/>
            <w:tcBorders>
              <w:top w:val="nil"/>
              <w:left w:val="nil"/>
              <w:bottom w:val="single" w:sz="4" w:space="0" w:color="auto"/>
              <w:right w:val="single" w:sz="4" w:space="0" w:color="auto"/>
            </w:tcBorders>
            <w:shd w:val="clear" w:color="auto" w:fill="auto"/>
            <w:noWrap/>
            <w:vAlign w:val="bottom"/>
            <w:hideMark/>
          </w:tcPr>
          <w:p w14:paraId="1A8DA52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w:t>
            </w:r>
          </w:p>
        </w:tc>
        <w:tc>
          <w:tcPr>
            <w:tcW w:w="647" w:type="pct"/>
            <w:tcBorders>
              <w:top w:val="nil"/>
              <w:left w:val="nil"/>
              <w:bottom w:val="single" w:sz="4" w:space="0" w:color="auto"/>
              <w:right w:val="single" w:sz="4" w:space="0" w:color="auto"/>
            </w:tcBorders>
            <w:shd w:val="clear" w:color="auto" w:fill="auto"/>
            <w:noWrap/>
            <w:vAlign w:val="bottom"/>
            <w:hideMark/>
          </w:tcPr>
          <w:p w14:paraId="4705BE6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8.93</w:t>
            </w:r>
          </w:p>
        </w:tc>
        <w:tc>
          <w:tcPr>
            <w:tcW w:w="647" w:type="pct"/>
            <w:tcBorders>
              <w:top w:val="nil"/>
              <w:left w:val="nil"/>
              <w:bottom w:val="single" w:sz="4" w:space="0" w:color="auto"/>
              <w:right w:val="single" w:sz="4" w:space="0" w:color="auto"/>
            </w:tcBorders>
            <w:shd w:val="clear" w:color="auto" w:fill="auto"/>
            <w:noWrap/>
            <w:vAlign w:val="bottom"/>
            <w:hideMark/>
          </w:tcPr>
          <w:p w14:paraId="4267661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10.64</w:t>
            </w:r>
          </w:p>
        </w:tc>
      </w:tr>
      <w:tr w:rsidR="00AB6652" w:rsidRPr="00AB6652" w14:paraId="18A282D7"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4A63A4DA" w14:textId="4F89E9D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PE(LYR)</w:t>
            </w:r>
          </w:p>
        </w:tc>
        <w:tc>
          <w:tcPr>
            <w:tcW w:w="647" w:type="pct"/>
            <w:tcBorders>
              <w:top w:val="nil"/>
              <w:left w:val="nil"/>
              <w:bottom w:val="single" w:sz="4" w:space="0" w:color="auto"/>
              <w:right w:val="single" w:sz="4" w:space="0" w:color="auto"/>
            </w:tcBorders>
            <w:shd w:val="clear" w:color="auto" w:fill="auto"/>
            <w:noWrap/>
            <w:vAlign w:val="bottom"/>
            <w:hideMark/>
          </w:tcPr>
          <w:p w14:paraId="6BB81A6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9.63</w:t>
            </w:r>
          </w:p>
        </w:tc>
        <w:tc>
          <w:tcPr>
            <w:tcW w:w="647" w:type="pct"/>
            <w:tcBorders>
              <w:top w:val="nil"/>
              <w:left w:val="nil"/>
              <w:bottom w:val="single" w:sz="4" w:space="0" w:color="auto"/>
              <w:right w:val="single" w:sz="4" w:space="0" w:color="auto"/>
            </w:tcBorders>
            <w:shd w:val="clear" w:color="auto" w:fill="auto"/>
            <w:noWrap/>
            <w:vAlign w:val="bottom"/>
            <w:hideMark/>
          </w:tcPr>
          <w:p w14:paraId="10D8FD9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10.00</w:t>
            </w:r>
          </w:p>
        </w:tc>
        <w:tc>
          <w:tcPr>
            <w:tcW w:w="647" w:type="pct"/>
            <w:tcBorders>
              <w:top w:val="nil"/>
              <w:left w:val="nil"/>
              <w:bottom w:val="single" w:sz="4" w:space="0" w:color="auto"/>
              <w:right w:val="single" w:sz="4" w:space="0" w:color="auto"/>
            </w:tcBorders>
            <w:shd w:val="clear" w:color="auto" w:fill="auto"/>
            <w:noWrap/>
            <w:vAlign w:val="bottom"/>
            <w:hideMark/>
          </w:tcPr>
          <w:p w14:paraId="6F864BF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8.93</w:t>
            </w:r>
          </w:p>
        </w:tc>
        <w:tc>
          <w:tcPr>
            <w:tcW w:w="647" w:type="pct"/>
            <w:tcBorders>
              <w:top w:val="nil"/>
              <w:left w:val="nil"/>
              <w:bottom w:val="single" w:sz="4" w:space="0" w:color="auto"/>
              <w:right w:val="single" w:sz="4" w:space="0" w:color="auto"/>
            </w:tcBorders>
            <w:shd w:val="clear" w:color="auto" w:fill="auto"/>
            <w:noWrap/>
            <w:vAlign w:val="bottom"/>
            <w:hideMark/>
          </w:tcPr>
          <w:p w14:paraId="0E1D646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10.64</w:t>
            </w:r>
          </w:p>
        </w:tc>
      </w:tr>
      <w:tr w:rsidR="00AB6652" w:rsidRPr="00AB6652" w14:paraId="4F06DCF2"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D823265" w14:textId="5979D7B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PB(MRQ)</w:t>
            </w:r>
          </w:p>
        </w:tc>
        <w:tc>
          <w:tcPr>
            <w:tcW w:w="647" w:type="pct"/>
            <w:tcBorders>
              <w:top w:val="nil"/>
              <w:left w:val="nil"/>
              <w:bottom w:val="single" w:sz="4" w:space="0" w:color="auto"/>
              <w:right w:val="single" w:sz="4" w:space="0" w:color="auto"/>
            </w:tcBorders>
            <w:shd w:val="clear" w:color="auto" w:fill="auto"/>
            <w:noWrap/>
            <w:vAlign w:val="bottom"/>
            <w:hideMark/>
          </w:tcPr>
          <w:p w14:paraId="76D420A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0.91</w:t>
            </w:r>
          </w:p>
        </w:tc>
        <w:tc>
          <w:tcPr>
            <w:tcW w:w="647" w:type="pct"/>
            <w:tcBorders>
              <w:top w:val="nil"/>
              <w:left w:val="nil"/>
              <w:bottom w:val="single" w:sz="4" w:space="0" w:color="auto"/>
              <w:right w:val="single" w:sz="4" w:space="0" w:color="auto"/>
            </w:tcBorders>
            <w:shd w:val="clear" w:color="auto" w:fill="auto"/>
            <w:noWrap/>
            <w:vAlign w:val="bottom"/>
            <w:hideMark/>
          </w:tcPr>
          <w:p w14:paraId="42F6CB2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0.95</w:t>
            </w:r>
          </w:p>
        </w:tc>
        <w:tc>
          <w:tcPr>
            <w:tcW w:w="647" w:type="pct"/>
            <w:tcBorders>
              <w:top w:val="nil"/>
              <w:left w:val="nil"/>
              <w:bottom w:val="single" w:sz="4" w:space="0" w:color="auto"/>
              <w:right w:val="single" w:sz="4" w:space="0" w:color="auto"/>
            </w:tcBorders>
            <w:shd w:val="clear" w:color="auto" w:fill="auto"/>
            <w:noWrap/>
            <w:vAlign w:val="bottom"/>
            <w:hideMark/>
          </w:tcPr>
          <w:p w14:paraId="10DCF23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1.49</w:t>
            </w:r>
          </w:p>
        </w:tc>
        <w:tc>
          <w:tcPr>
            <w:tcW w:w="647" w:type="pct"/>
            <w:tcBorders>
              <w:top w:val="nil"/>
              <w:left w:val="nil"/>
              <w:bottom w:val="single" w:sz="4" w:space="0" w:color="auto"/>
              <w:right w:val="single" w:sz="4" w:space="0" w:color="auto"/>
            </w:tcBorders>
            <w:shd w:val="clear" w:color="auto" w:fill="auto"/>
            <w:noWrap/>
            <w:vAlign w:val="bottom"/>
            <w:hideMark/>
          </w:tcPr>
          <w:p w14:paraId="0743CC7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2.03</w:t>
            </w:r>
          </w:p>
        </w:tc>
      </w:tr>
      <w:tr w:rsidR="00AB6652" w:rsidRPr="00AB6652" w14:paraId="21551224"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5571E35" w14:textId="29AA36C6"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PB(LYR)</w:t>
            </w:r>
          </w:p>
        </w:tc>
        <w:tc>
          <w:tcPr>
            <w:tcW w:w="647" w:type="pct"/>
            <w:tcBorders>
              <w:top w:val="nil"/>
              <w:left w:val="nil"/>
              <w:bottom w:val="single" w:sz="4" w:space="0" w:color="auto"/>
              <w:right w:val="single" w:sz="4" w:space="0" w:color="auto"/>
            </w:tcBorders>
            <w:shd w:val="clear" w:color="auto" w:fill="auto"/>
            <w:noWrap/>
            <w:vAlign w:val="bottom"/>
            <w:hideMark/>
          </w:tcPr>
          <w:p w14:paraId="0A2EBF7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0.92</w:t>
            </w:r>
          </w:p>
        </w:tc>
        <w:tc>
          <w:tcPr>
            <w:tcW w:w="647" w:type="pct"/>
            <w:tcBorders>
              <w:top w:val="nil"/>
              <w:left w:val="nil"/>
              <w:bottom w:val="single" w:sz="4" w:space="0" w:color="auto"/>
              <w:right w:val="single" w:sz="4" w:space="0" w:color="auto"/>
            </w:tcBorders>
            <w:shd w:val="clear" w:color="auto" w:fill="auto"/>
            <w:noWrap/>
            <w:vAlign w:val="bottom"/>
            <w:hideMark/>
          </w:tcPr>
          <w:p w14:paraId="3E749E8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0.95</w:t>
            </w:r>
          </w:p>
        </w:tc>
        <w:tc>
          <w:tcPr>
            <w:tcW w:w="647" w:type="pct"/>
            <w:tcBorders>
              <w:top w:val="nil"/>
              <w:left w:val="nil"/>
              <w:bottom w:val="single" w:sz="4" w:space="0" w:color="auto"/>
              <w:right w:val="single" w:sz="4" w:space="0" w:color="auto"/>
            </w:tcBorders>
            <w:shd w:val="clear" w:color="auto" w:fill="auto"/>
            <w:noWrap/>
            <w:vAlign w:val="bottom"/>
            <w:hideMark/>
          </w:tcPr>
          <w:p w14:paraId="1AF3BBBA"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1.49</w:t>
            </w:r>
          </w:p>
        </w:tc>
        <w:tc>
          <w:tcPr>
            <w:tcW w:w="647" w:type="pct"/>
            <w:tcBorders>
              <w:top w:val="nil"/>
              <w:left w:val="nil"/>
              <w:bottom w:val="single" w:sz="4" w:space="0" w:color="auto"/>
              <w:right w:val="single" w:sz="4" w:space="0" w:color="auto"/>
            </w:tcBorders>
            <w:shd w:val="clear" w:color="auto" w:fill="auto"/>
            <w:noWrap/>
            <w:vAlign w:val="bottom"/>
            <w:hideMark/>
          </w:tcPr>
          <w:p w14:paraId="1375980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2.03</w:t>
            </w:r>
          </w:p>
        </w:tc>
      </w:tr>
      <w:tr w:rsidR="00AB6652" w:rsidRPr="00AB6652" w14:paraId="10A67703"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7A5B642" w14:textId="7033F865"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PS(TTM)</w:t>
            </w:r>
          </w:p>
        </w:tc>
        <w:tc>
          <w:tcPr>
            <w:tcW w:w="647" w:type="pct"/>
            <w:tcBorders>
              <w:top w:val="nil"/>
              <w:left w:val="nil"/>
              <w:bottom w:val="single" w:sz="4" w:space="0" w:color="auto"/>
              <w:right w:val="single" w:sz="4" w:space="0" w:color="auto"/>
            </w:tcBorders>
            <w:shd w:val="clear" w:color="auto" w:fill="auto"/>
            <w:noWrap/>
            <w:vAlign w:val="bottom"/>
            <w:hideMark/>
          </w:tcPr>
          <w:p w14:paraId="0B4DF140"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0.79</w:t>
            </w:r>
          </w:p>
        </w:tc>
        <w:tc>
          <w:tcPr>
            <w:tcW w:w="647" w:type="pct"/>
            <w:tcBorders>
              <w:top w:val="nil"/>
              <w:left w:val="nil"/>
              <w:bottom w:val="single" w:sz="4" w:space="0" w:color="auto"/>
              <w:right w:val="single" w:sz="4" w:space="0" w:color="auto"/>
            </w:tcBorders>
            <w:shd w:val="clear" w:color="auto" w:fill="auto"/>
            <w:noWrap/>
            <w:vAlign w:val="bottom"/>
            <w:hideMark/>
          </w:tcPr>
          <w:p w14:paraId="482CCD9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0.72</w:t>
            </w:r>
          </w:p>
        </w:tc>
        <w:tc>
          <w:tcPr>
            <w:tcW w:w="647" w:type="pct"/>
            <w:tcBorders>
              <w:top w:val="nil"/>
              <w:left w:val="nil"/>
              <w:bottom w:val="single" w:sz="4" w:space="0" w:color="auto"/>
              <w:right w:val="single" w:sz="4" w:space="0" w:color="auto"/>
            </w:tcBorders>
            <w:shd w:val="clear" w:color="auto" w:fill="auto"/>
            <w:noWrap/>
            <w:vAlign w:val="bottom"/>
            <w:hideMark/>
          </w:tcPr>
          <w:p w14:paraId="79D8BDB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0.92</w:t>
            </w:r>
          </w:p>
        </w:tc>
        <w:tc>
          <w:tcPr>
            <w:tcW w:w="647" w:type="pct"/>
            <w:tcBorders>
              <w:top w:val="nil"/>
              <w:left w:val="nil"/>
              <w:bottom w:val="single" w:sz="4" w:space="0" w:color="auto"/>
              <w:right w:val="single" w:sz="4" w:space="0" w:color="auto"/>
            </w:tcBorders>
            <w:shd w:val="clear" w:color="auto" w:fill="auto"/>
            <w:noWrap/>
            <w:vAlign w:val="bottom"/>
            <w:hideMark/>
          </w:tcPr>
          <w:p w14:paraId="0AF268A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1.17</w:t>
            </w:r>
          </w:p>
        </w:tc>
      </w:tr>
      <w:tr w:rsidR="00AB6652" w:rsidRPr="00AB6652" w14:paraId="13D8C6A1"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5D30707A" w14:textId="2064CB5A"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PS(LYR)</w:t>
            </w:r>
          </w:p>
        </w:tc>
        <w:tc>
          <w:tcPr>
            <w:tcW w:w="647" w:type="pct"/>
            <w:tcBorders>
              <w:top w:val="nil"/>
              <w:left w:val="nil"/>
              <w:bottom w:val="single" w:sz="4" w:space="0" w:color="auto"/>
              <w:right w:val="single" w:sz="4" w:space="0" w:color="auto"/>
            </w:tcBorders>
            <w:shd w:val="clear" w:color="auto" w:fill="auto"/>
            <w:noWrap/>
            <w:vAlign w:val="bottom"/>
            <w:hideMark/>
          </w:tcPr>
          <w:p w14:paraId="2657CF9D"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0.69</w:t>
            </w:r>
          </w:p>
        </w:tc>
        <w:tc>
          <w:tcPr>
            <w:tcW w:w="647" w:type="pct"/>
            <w:tcBorders>
              <w:top w:val="nil"/>
              <w:left w:val="nil"/>
              <w:bottom w:val="single" w:sz="4" w:space="0" w:color="auto"/>
              <w:right w:val="single" w:sz="4" w:space="0" w:color="auto"/>
            </w:tcBorders>
            <w:shd w:val="clear" w:color="auto" w:fill="auto"/>
            <w:noWrap/>
            <w:vAlign w:val="bottom"/>
            <w:hideMark/>
          </w:tcPr>
          <w:p w14:paraId="11C484F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0.72</w:t>
            </w:r>
          </w:p>
        </w:tc>
        <w:tc>
          <w:tcPr>
            <w:tcW w:w="647" w:type="pct"/>
            <w:tcBorders>
              <w:top w:val="nil"/>
              <w:left w:val="nil"/>
              <w:bottom w:val="single" w:sz="4" w:space="0" w:color="auto"/>
              <w:right w:val="single" w:sz="4" w:space="0" w:color="auto"/>
            </w:tcBorders>
            <w:shd w:val="clear" w:color="auto" w:fill="auto"/>
            <w:noWrap/>
            <w:vAlign w:val="bottom"/>
            <w:hideMark/>
          </w:tcPr>
          <w:p w14:paraId="3B2DC3C9"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0.92</w:t>
            </w:r>
          </w:p>
        </w:tc>
        <w:tc>
          <w:tcPr>
            <w:tcW w:w="647" w:type="pct"/>
            <w:tcBorders>
              <w:top w:val="nil"/>
              <w:left w:val="nil"/>
              <w:bottom w:val="single" w:sz="4" w:space="0" w:color="auto"/>
              <w:right w:val="single" w:sz="4" w:space="0" w:color="auto"/>
            </w:tcBorders>
            <w:shd w:val="clear" w:color="auto" w:fill="auto"/>
            <w:noWrap/>
            <w:vAlign w:val="bottom"/>
            <w:hideMark/>
          </w:tcPr>
          <w:p w14:paraId="65BCB78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1.17</w:t>
            </w:r>
          </w:p>
        </w:tc>
      </w:tr>
      <w:tr w:rsidR="00AB6652" w:rsidRPr="00AB6652" w14:paraId="58F7E6B8"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7E48BE24" w14:textId="26938752"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PCF(TTM)</w:t>
            </w:r>
          </w:p>
        </w:tc>
        <w:tc>
          <w:tcPr>
            <w:tcW w:w="647" w:type="pct"/>
            <w:tcBorders>
              <w:top w:val="nil"/>
              <w:left w:val="nil"/>
              <w:bottom w:val="single" w:sz="4" w:space="0" w:color="auto"/>
              <w:right w:val="single" w:sz="4" w:space="0" w:color="auto"/>
            </w:tcBorders>
            <w:shd w:val="clear" w:color="auto" w:fill="auto"/>
            <w:noWrap/>
            <w:vAlign w:val="bottom"/>
            <w:hideMark/>
          </w:tcPr>
          <w:p w14:paraId="47B358FF"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8.08</w:t>
            </w:r>
          </w:p>
        </w:tc>
        <w:tc>
          <w:tcPr>
            <w:tcW w:w="647" w:type="pct"/>
            <w:tcBorders>
              <w:top w:val="nil"/>
              <w:left w:val="nil"/>
              <w:bottom w:val="single" w:sz="4" w:space="0" w:color="auto"/>
              <w:right w:val="single" w:sz="4" w:space="0" w:color="auto"/>
            </w:tcBorders>
            <w:shd w:val="clear" w:color="auto" w:fill="auto"/>
            <w:noWrap/>
            <w:vAlign w:val="bottom"/>
            <w:hideMark/>
          </w:tcPr>
          <w:p w14:paraId="466A1A7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7.25</w:t>
            </w:r>
          </w:p>
        </w:tc>
        <w:tc>
          <w:tcPr>
            <w:tcW w:w="647" w:type="pct"/>
            <w:tcBorders>
              <w:top w:val="nil"/>
              <w:left w:val="nil"/>
              <w:bottom w:val="single" w:sz="4" w:space="0" w:color="auto"/>
              <w:right w:val="single" w:sz="4" w:space="0" w:color="auto"/>
            </w:tcBorders>
            <w:shd w:val="clear" w:color="auto" w:fill="auto"/>
            <w:noWrap/>
            <w:vAlign w:val="bottom"/>
            <w:hideMark/>
          </w:tcPr>
          <w:p w14:paraId="6F85E2F4"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9.67</w:t>
            </w:r>
          </w:p>
        </w:tc>
        <w:tc>
          <w:tcPr>
            <w:tcW w:w="647" w:type="pct"/>
            <w:tcBorders>
              <w:top w:val="nil"/>
              <w:left w:val="nil"/>
              <w:bottom w:val="single" w:sz="4" w:space="0" w:color="auto"/>
              <w:right w:val="single" w:sz="4" w:space="0" w:color="auto"/>
            </w:tcBorders>
            <w:shd w:val="clear" w:color="auto" w:fill="auto"/>
            <w:noWrap/>
            <w:vAlign w:val="bottom"/>
            <w:hideMark/>
          </w:tcPr>
          <w:p w14:paraId="7E608C6B"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4.89</w:t>
            </w:r>
          </w:p>
        </w:tc>
      </w:tr>
      <w:tr w:rsidR="00AB6652" w:rsidRPr="00AB6652" w14:paraId="377C074C"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395B18CE" w14:textId="17BCF8EB"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PCF(LYR)</w:t>
            </w:r>
          </w:p>
        </w:tc>
        <w:tc>
          <w:tcPr>
            <w:tcW w:w="647" w:type="pct"/>
            <w:tcBorders>
              <w:top w:val="nil"/>
              <w:left w:val="nil"/>
              <w:bottom w:val="single" w:sz="4" w:space="0" w:color="auto"/>
              <w:right w:val="single" w:sz="4" w:space="0" w:color="auto"/>
            </w:tcBorders>
            <w:shd w:val="clear" w:color="auto" w:fill="auto"/>
            <w:noWrap/>
            <w:vAlign w:val="bottom"/>
            <w:hideMark/>
          </w:tcPr>
          <w:p w14:paraId="76D36941"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6.99</w:t>
            </w:r>
          </w:p>
        </w:tc>
        <w:tc>
          <w:tcPr>
            <w:tcW w:w="647" w:type="pct"/>
            <w:tcBorders>
              <w:top w:val="nil"/>
              <w:left w:val="nil"/>
              <w:bottom w:val="single" w:sz="4" w:space="0" w:color="auto"/>
              <w:right w:val="single" w:sz="4" w:space="0" w:color="auto"/>
            </w:tcBorders>
            <w:shd w:val="clear" w:color="auto" w:fill="auto"/>
            <w:noWrap/>
            <w:vAlign w:val="bottom"/>
            <w:hideMark/>
          </w:tcPr>
          <w:p w14:paraId="2779DB5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7.25</w:t>
            </w:r>
          </w:p>
        </w:tc>
        <w:tc>
          <w:tcPr>
            <w:tcW w:w="647" w:type="pct"/>
            <w:tcBorders>
              <w:top w:val="nil"/>
              <w:left w:val="nil"/>
              <w:bottom w:val="single" w:sz="4" w:space="0" w:color="auto"/>
              <w:right w:val="single" w:sz="4" w:space="0" w:color="auto"/>
            </w:tcBorders>
            <w:shd w:val="clear" w:color="auto" w:fill="auto"/>
            <w:noWrap/>
            <w:vAlign w:val="bottom"/>
            <w:hideMark/>
          </w:tcPr>
          <w:p w14:paraId="08DFCA9C"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9.67</w:t>
            </w:r>
          </w:p>
        </w:tc>
        <w:tc>
          <w:tcPr>
            <w:tcW w:w="647" w:type="pct"/>
            <w:tcBorders>
              <w:top w:val="nil"/>
              <w:left w:val="nil"/>
              <w:bottom w:val="single" w:sz="4" w:space="0" w:color="auto"/>
              <w:right w:val="single" w:sz="4" w:space="0" w:color="auto"/>
            </w:tcBorders>
            <w:shd w:val="clear" w:color="auto" w:fill="auto"/>
            <w:noWrap/>
            <w:vAlign w:val="bottom"/>
            <w:hideMark/>
          </w:tcPr>
          <w:p w14:paraId="0C6C72C8"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4.89</w:t>
            </w:r>
          </w:p>
        </w:tc>
      </w:tr>
      <w:tr w:rsidR="00AB6652" w:rsidRPr="00AB6652" w14:paraId="4E8A32FC"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C30C1A2" w14:textId="4993D04D"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每股净资产BPS(元)</w:t>
            </w:r>
          </w:p>
        </w:tc>
        <w:tc>
          <w:tcPr>
            <w:tcW w:w="647" w:type="pct"/>
            <w:tcBorders>
              <w:top w:val="nil"/>
              <w:left w:val="nil"/>
              <w:bottom w:val="single" w:sz="4" w:space="0" w:color="auto"/>
              <w:right w:val="single" w:sz="4" w:space="0" w:color="auto"/>
            </w:tcBorders>
            <w:shd w:val="clear" w:color="auto" w:fill="auto"/>
            <w:noWrap/>
            <w:vAlign w:val="bottom"/>
            <w:hideMark/>
          </w:tcPr>
          <w:p w14:paraId="65812137"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8.28</w:t>
            </w:r>
          </w:p>
        </w:tc>
        <w:tc>
          <w:tcPr>
            <w:tcW w:w="647" w:type="pct"/>
            <w:tcBorders>
              <w:top w:val="nil"/>
              <w:left w:val="nil"/>
              <w:bottom w:val="single" w:sz="4" w:space="0" w:color="auto"/>
              <w:right w:val="single" w:sz="4" w:space="0" w:color="auto"/>
            </w:tcBorders>
            <w:shd w:val="clear" w:color="auto" w:fill="auto"/>
            <w:noWrap/>
            <w:vAlign w:val="bottom"/>
            <w:hideMark/>
          </w:tcPr>
          <w:p w14:paraId="25E4321E"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8.23</w:t>
            </w:r>
          </w:p>
        </w:tc>
        <w:tc>
          <w:tcPr>
            <w:tcW w:w="647" w:type="pct"/>
            <w:tcBorders>
              <w:top w:val="nil"/>
              <w:left w:val="nil"/>
              <w:bottom w:val="single" w:sz="4" w:space="0" w:color="auto"/>
              <w:right w:val="single" w:sz="4" w:space="0" w:color="auto"/>
            </w:tcBorders>
            <w:shd w:val="clear" w:color="auto" w:fill="auto"/>
            <w:noWrap/>
            <w:vAlign w:val="bottom"/>
            <w:hideMark/>
          </w:tcPr>
          <w:p w14:paraId="3E637B6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9.86</w:t>
            </w:r>
          </w:p>
        </w:tc>
        <w:tc>
          <w:tcPr>
            <w:tcW w:w="647" w:type="pct"/>
            <w:tcBorders>
              <w:top w:val="nil"/>
              <w:left w:val="nil"/>
              <w:bottom w:val="single" w:sz="4" w:space="0" w:color="auto"/>
              <w:right w:val="single" w:sz="4" w:space="0" w:color="auto"/>
            </w:tcBorders>
            <w:shd w:val="clear" w:color="auto" w:fill="auto"/>
            <w:noWrap/>
            <w:vAlign w:val="bottom"/>
            <w:hideMark/>
          </w:tcPr>
          <w:p w14:paraId="0981AB0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8.07</w:t>
            </w:r>
          </w:p>
        </w:tc>
      </w:tr>
      <w:tr w:rsidR="00AB6652" w:rsidRPr="00AB6652" w14:paraId="24147D1A" w14:textId="77777777" w:rsidTr="00EC1001">
        <w:trPr>
          <w:trHeight w:val="170"/>
        </w:trPr>
        <w:tc>
          <w:tcPr>
            <w:tcW w:w="2413" w:type="pct"/>
            <w:tcBorders>
              <w:top w:val="nil"/>
              <w:left w:val="single" w:sz="4" w:space="0" w:color="auto"/>
              <w:bottom w:val="single" w:sz="4" w:space="0" w:color="auto"/>
              <w:right w:val="single" w:sz="4" w:space="0" w:color="auto"/>
            </w:tcBorders>
            <w:shd w:val="clear" w:color="auto" w:fill="auto"/>
            <w:noWrap/>
            <w:vAlign w:val="bottom"/>
            <w:hideMark/>
          </w:tcPr>
          <w:p w14:paraId="26D2BD6C" w14:textId="28B9D454"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每股销售额SPS(元)</w:t>
            </w:r>
          </w:p>
        </w:tc>
        <w:tc>
          <w:tcPr>
            <w:tcW w:w="647" w:type="pct"/>
            <w:tcBorders>
              <w:top w:val="nil"/>
              <w:left w:val="nil"/>
              <w:bottom w:val="single" w:sz="4" w:space="0" w:color="auto"/>
              <w:right w:val="single" w:sz="4" w:space="0" w:color="auto"/>
            </w:tcBorders>
            <w:shd w:val="clear" w:color="auto" w:fill="auto"/>
            <w:noWrap/>
            <w:vAlign w:val="bottom"/>
            <w:hideMark/>
          </w:tcPr>
          <w:p w14:paraId="7DB9A3D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1.80</w:t>
            </w:r>
          </w:p>
        </w:tc>
        <w:tc>
          <w:tcPr>
            <w:tcW w:w="647" w:type="pct"/>
            <w:tcBorders>
              <w:top w:val="nil"/>
              <w:left w:val="nil"/>
              <w:bottom w:val="single" w:sz="4" w:space="0" w:color="auto"/>
              <w:right w:val="single" w:sz="4" w:space="0" w:color="auto"/>
            </w:tcBorders>
            <w:shd w:val="clear" w:color="auto" w:fill="auto"/>
            <w:noWrap/>
            <w:vAlign w:val="bottom"/>
            <w:hideMark/>
          </w:tcPr>
          <w:p w14:paraId="55CF2D25"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10.94</w:t>
            </w:r>
          </w:p>
        </w:tc>
        <w:tc>
          <w:tcPr>
            <w:tcW w:w="647" w:type="pct"/>
            <w:tcBorders>
              <w:top w:val="nil"/>
              <w:left w:val="nil"/>
              <w:bottom w:val="single" w:sz="4" w:space="0" w:color="auto"/>
              <w:right w:val="single" w:sz="4" w:space="0" w:color="auto"/>
            </w:tcBorders>
            <w:shd w:val="clear" w:color="auto" w:fill="auto"/>
            <w:noWrap/>
            <w:vAlign w:val="bottom"/>
            <w:hideMark/>
          </w:tcPr>
          <w:p w14:paraId="0803CD92"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16.03</w:t>
            </w:r>
          </w:p>
        </w:tc>
        <w:tc>
          <w:tcPr>
            <w:tcW w:w="647" w:type="pct"/>
            <w:tcBorders>
              <w:top w:val="nil"/>
              <w:left w:val="nil"/>
              <w:bottom w:val="single" w:sz="4" w:space="0" w:color="auto"/>
              <w:right w:val="single" w:sz="4" w:space="0" w:color="auto"/>
            </w:tcBorders>
            <w:shd w:val="clear" w:color="auto" w:fill="auto"/>
            <w:noWrap/>
            <w:vAlign w:val="bottom"/>
            <w:hideMark/>
          </w:tcPr>
          <w:p w14:paraId="14F20773" w14:textId="77777777" w:rsidR="00AB6652" w:rsidRPr="00AB6652" w:rsidRDefault="00AB6652" w:rsidP="00AB6652">
            <w:pPr>
              <w:tabs>
                <w:tab w:val="clear" w:pos="0"/>
              </w:tabs>
              <w:adjustRightInd/>
              <w:ind w:firstLineChars="0" w:firstLine="0"/>
              <w:rPr>
                <w:rFonts w:ascii="仿宋" w:hAnsi="仿宋" w:cs="宋体"/>
                <w:color w:val="000000"/>
                <w:kern w:val="0"/>
                <w:sz w:val="16"/>
                <w:szCs w:val="16"/>
              </w:rPr>
            </w:pPr>
            <w:r w:rsidRPr="00AB6652">
              <w:rPr>
                <w:rFonts w:ascii="仿宋" w:hAnsi="仿宋" w:cs="宋体" w:hint="eastAsia"/>
                <w:color w:val="000000"/>
                <w:kern w:val="0"/>
                <w:sz w:val="16"/>
                <w:szCs w:val="16"/>
              </w:rPr>
              <w:t>14.01</w:t>
            </w:r>
          </w:p>
        </w:tc>
      </w:tr>
    </w:tbl>
    <w:p w14:paraId="612BEC68" w14:textId="77777777" w:rsidR="002209B9" w:rsidRPr="001050B1" w:rsidRDefault="00EF061E" w:rsidP="00ED5DEF">
      <w:pPr>
        <w:ind w:firstLine="400"/>
        <w:jc w:val="right"/>
        <w:rPr>
          <w:rFonts w:ascii="仿宋" w:hAnsi="仿宋" w:cs="Calibri"/>
          <w:color w:val="000000"/>
          <w:kern w:val="0"/>
          <w:sz w:val="20"/>
          <w:szCs w:val="20"/>
        </w:rPr>
      </w:pPr>
      <w:r w:rsidRPr="001050B1">
        <w:rPr>
          <w:rFonts w:ascii="仿宋" w:hAnsi="仿宋" w:cs="Calibri"/>
          <w:color w:val="000000"/>
          <w:kern w:val="0"/>
          <w:sz w:val="20"/>
          <w:szCs w:val="20"/>
        </w:rPr>
        <w:t>数据来源：同花顺</w:t>
      </w:r>
      <w:proofErr w:type="spellStart"/>
      <w:r w:rsidRPr="001050B1">
        <w:rPr>
          <w:rFonts w:ascii="仿宋" w:hAnsi="仿宋" w:cs="Calibri"/>
          <w:color w:val="000000"/>
          <w:kern w:val="0"/>
          <w:sz w:val="20"/>
          <w:szCs w:val="20"/>
        </w:rPr>
        <w:t>iFinD</w:t>
      </w:r>
      <w:proofErr w:type="spellEnd"/>
    </w:p>
    <w:p w14:paraId="2E440522" w14:textId="77777777" w:rsidR="00780689" w:rsidRDefault="00780689" w:rsidP="00D32435">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sectPr w:rsidR="00780689" w:rsidSect="006C4943">
          <w:pgSz w:w="11906" w:h="16838"/>
          <w:pgMar w:top="1440" w:right="1800" w:bottom="1440" w:left="1800" w:header="851" w:footer="992" w:gutter="0"/>
          <w:cols w:space="425"/>
          <w:docGrid w:type="lines" w:linePitch="312"/>
        </w:sectPr>
      </w:pPr>
      <w:bookmarkStart w:id="217" w:name="_Toc160331828"/>
      <w:bookmarkStart w:id="218" w:name="_Toc160525379"/>
      <w:bookmarkStart w:id="219" w:name="_Toc161538505"/>
      <w:bookmarkStart w:id="220" w:name="_Toc161605255"/>
      <w:bookmarkStart w:id="221" w:name="_Toc161842924"/>
      <w:bookmarkStart w:id="222" w:name="_Toc162555963"/>
      <w:bookmarkStart w:id="223" w:name="_Toc163034564"/>
    </w:p>
    <w:p w14:paraId="7328D109" w14:textId="77777777" w:rsidR="00EB2C67" w:rsidRPr="00EB2C67" w:rsidRDefault="00EB2C67" w:rsidP="00D32435">
      <w:pPr>
        <w:pStyle w:val="2"/>
        <w:keepNext w:val="0"/>
        <w:keepLines w:val="0"/>
        <w:widowControl/>
        <w:tabs>
          <w:tab w:val="left" w:pos="0"/>
        </w:tabs>
        <w:adjustRightInd w:val="0"/>
        <w:spacing w:beforeLines="50" w:before="156" w:afterLines="50" w:after="156" w:line="276" w:lineRule="auto"/>
        <w:ind w:firstLine="653"/>
        <w:rPr>
          <w:rFonts w:ascii="黑体" w:eastAsia="黑体" w:hAnsi="黑体" w:cs="黑体"/>
          <w:b/>
          <w:bCs/>
          <w:color w:val="auto"/>
          <w:sz w:val="36"/>
          <w:szCs w:val="36"/>
        </w:rPr>
      </w:pPr>
      <w:bookmarkStart w:id="224" w:name="_Toc164442377"/>
      <w:bookmarkStart w:id="225" w:name="_Toc164980166"/>
      <w:bookmarkStart w:id="226" w:name="_Toc165950678"/>
      <w:bookmarkStart w:id="227" w:name="_Toc167021009"/>
      <w:r>
        <w:rPr>
          <w:rFonts w:ascii="黑体" w:eastAsia="黑体" w:hAnsi="黑体" w:cs="黑体" w:hint="eastAsia"/>
          <w:b/>
          <w:bCs/>
          <w:color w:val="auto"/>
          <w:sz w:val="36"/>
          <w:szCs w:val="36"/>
        </w:rPr>
        <w:lastRenderedPageBreak/>
        <w:t>二、</w:t>
      </w:r>
      <w:r w:rsidRPr="00EB2C67">
        <w:rPr>
          <w:rFonts w:ascii="黑体" w:eastAsia="黑体" w:hAnsi="黑体" w:cs="黑体" w:hint="eastAsia"/>
          <w:b/>
          <w:bCs/>
          <w:color w:val="auto"/>
          <w:sz w:val="36"/>
          <w:szCs w:val="36"/>
        </w:rPr>
        <w:t>经营情况分析与未来盈利展望</w:t>
      </w:r>
      <w:bookmarkEnd w:id="217"/>
      <w:bookmarkEnd w:id="218"/>
      <w:bookmarkEnd w:id="219"/>
      <w:bookmarkEnd w:id="220"/>
      <w:bookmarkEnd w:id="221"/>
      <w:bookmarkEnd w:id="222"/>
      <w:bookmarkEnd w:id="223"/>
      <w:bookmarkEnd w:id="224"/>
      <w:bookmarkEnd w:id="225"/>
      <w:bookmarkEnd w:id="226"/>
      <w:bookmarkEnd w:id="227"/>
    </w:p>
    <w:p w14:paraId="6307FAD9" w14:textId="439144E2" w:rsidR="003137FA" w:rsidRDefault="00A74D79" w:rsidP="008B6F04">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228" w:name="_Toc160331829"/>
      <w:bookmarkStart w:id="229" w:name="_Toc160525380"/>
      <w:bookmarkStart w:id="230" w:name="_Toc161538506"/>
      <w:bookmarkStart w:id="231" w:name="_Toc161605256"/>
      <w:bookmarkStart w:id="232" w:name="_Toc161842925"/>
      <w:bookmarkStart w:id="233" w:name="_Toc162555964"/>
      <w:bookmarkStart w:id="234" w:name="_Toc163034565"/>
      <w:bookmarkStart w:id="235" w:name="_Toc164442378"/>
      <w:bookmarkStart w:id="236" w:name="_Toc164980167"/>
      <w:bookmarkStart w:id="237" w:name="_Toc165950679"/>
      <w:bookmarkStart w:id="238" w:name="_Toc167021010"/>
      <w:r w:rsidRPr="00B47054">
        <w:rPr>
          <w:rFonts w:ascii="仿宋" w:eastAsia="仿宋" w:hAnsi="仿宋" w:cs="Times New Roman (正文 CS 字体)"/>
          <w:b/>
          <w:bCs/>
          <w:color w:val="auto"/>
          <w:sz w:val="28"/>
          <w:szCs w:val="28"/>
        </w:rPr>
        <w:t>2.1经营情况分析</w:t>
      </w:r>
      <w:bookmarkStart w:id="239" w:name="_Toc160331830"/>
      <w:bookmarkStart w:id="240" w:name="_Toc160525381"/>
      <w:bookmarkStart w:id="241" w:name="_Toc161538507"/>
      <w:bookmarkStart w:id="242" w:name="_Toc161605257"/>
      <w:bookmarkStart w:id="243" w:name="_Toc161842926"/>
      <w:bookmarkStart w:id="244" w:name="_Toc162555965"/>
      <w:bookmarkStart w:id="245" w:name="_Toc163034566"/>
      <w:bookmarkEnd w:id="228"/>
      <w:bookmarkEnd w:id="229"/>
      <w:bookmarkEnd w:id="230"/>
      <w:bookmarkEnd w:id="231"/>
      <w:bookmarkEnd w:id="232"/>
      <w:bookmarkEnd w:id="233"/>
      <w:bookmarkEnd w:id="234"/>
      <w:bookmarkEnd w:id="235"/>
      <w:bookmarkEnd w:id="236"/>
      <w:bookmarkEnd w:id="237"/>
      <w:bookmarkEnd w:id="238"/>
    </w:p>
    <w:p w14:paraId="20A9B314" w14:textId="0CF7A612" w:rsidR="001900CF" w:rsidRPr="00EC1001" w:rsidRDefault="004607AC" w:rsidP="001900CF">
      <w:pPr>
        <w:ind w:firstLine="560"/>
        <w:rPr>
          <w:rFonts w:ascii="仿宋" w:hAnsi="仿宋"/>
        </w:rPr>
      </w:pPr>
      <w:r w:rsidRPr="00EC1001">
        <w:rPr>
          <w:rFonts w:ascii="仿宋" w:hAnsi="仿宋" w:hint="eastAsia"/>
        </w:rPr>
        <w:t>2023年，</w:t>
      </w:r>
      <w:r w:rsidR="00571A9E">
        <w:rPr>
          <w:rFonts w:ascii="仿宋" w:hAnsi="仿宋" w:hint="eastAsia"/>
        </w:rPr>
        <w:t>中盐化工</w:t>
      </w:r>
      <w:r w:rsidR="001900CF" w:rsidRPr="00EC1001">
        <w:rPr>
          <w:rFonts w:ascii="仿宋" w:hAnsi="仿宋"/>
        </w:rPr>
        <w:t>实现营业</w:t>
      </w:r>
      <w:r w:rsidR="001900CF" w:rsidRPr="00EC1001">
        <w:rPr>
          <w:rFonts w:ascii="仿宋" w:hAnsi="仿宋" w:hint="eastAsia"/>
        </w:rPr>
        <w:t>总</w:t>
      </w:r>
      <w:r w:rsidR="001900CF" w:rsidRPr="00EC1001">
        <w:rPr>
          <w:rFonts w:ascii="仿宋" w:hAnsi="仿宋"/>
        </w:rPr>
        <w:t>收入</w:t>
      </w:r>
      <w:r w:rsidR="001900CF" w:rsidRPr="00EC1001">
        <w:rPr>
          <w:rFonts w:ascii="仿宋" w:hAnsi="仿宋" w:hint="eastAsia"/>
        </w:rPr>
        <w:t>1610078.44万</w:t>
      </w:r>
      <w:r w:rsidR="001900CF" w:rsidRPr="00EC1001">
        <w:rPr>
          <w:rFonts w:ascii="仿宋" w:hAnsi="仿宋"/>
        </w:rPr>
        <w:t>元，同比</w:t>
      </w:r>
      <w:r w:rsidR="001900CF" w:rsidRPr="00EC1001">
        <w:rPr>
          <w:rFonts w:ascii="仿宋" w:hAnsi="仿宋" w:hint="eastAsia"/>
        </w:rPr>
        <w:t>减少15.46</w:t>
      </w:r>
      <w:r w:rsidR="001900CF" w:rsidRPr="00EC1001">
        <w:rPr>
          <w:rFonts w:ascii="仿宋" w:hAnsi="仿宋"/>
        </w:rPr>
        <w:t>%</w:t>
      </w:r>
      <w:r w:rsidR="001900CF" w:rsidRPr="00EC1001">
        <w:rPr>
          <w:rFonts w:ascii="仿宋" w:hAnsi="仿宋" w:hint="eastAsia"/>
        </w:rPr>
        <w:t>。其中，主营业务收入同比下降16.03%，主要原因一是本期聚氯乙烯、烧碱、糊树脂、纯碱等主要产品价格同比下降，二是纯碱产品产销量同比下降。主营业务成本同比下降12.81%，主要原因一是纯碱产品销量降低；二是本期大宗原材料价格同比下降。在经营状况中，</w:t>
      </w:r>
      <w:r w:rsidR="00571A9E">
        <w:rPr>
          <w:rFonts w:ascii="仿宋" w:hAnsi="仿宋" w:hint="eastAsia"/>
        </w:rPr>
        <w:t>中盐化工</w:t>
      </w:r>
      <w:r w:rsidR="001900CF" w:rsidRPr="00EC1001">
        <w:rPr>
          <w:rFonts w:ascii="仿宋" w:hAnsi="仿宋" w:hint="eastAsia"/>
        </w:rPr>
        <w:t>通过以下几点措施，带来经营状况的改善。</w:t>
      </w:r>
    </w:p>
    <w:p w14:paraId="43C89874" w14:textId="3D8B843A" w:rsidR="001900CF" w:rsidRPr="00EC1001" w:rsidRDefault="00E61C8A" w:rsidP="001900CF">
      <w:pPr>
        <w:ind w:firstLine="571"/>
        <w:rPr>
          <w:rFonts w:ascii="仿宋" w:hAnsi="仿宋"/>
        </w:rPr>
      </w:pPr>
      <w:r w:rsidRPr="00EC1001">
        <w:rPr>
          <w:rFonts w:ascii="仿宋" w:hAnsi="仿宋" w:hint="eastAsia"/>
          <w:b/>
          <w:bCs/>
        </w:rPr>
        <w:t>一是落实安全生产保障，拖进绿色生产模式。</w:t>
      </w:r>
      <w:r w:rsidR="001900CF" w:rsidRPr="00EC1001">
        <w:rPr>
          <w:rFonts w:ascii="仿宋" w:hAnsi="仿宋" w:hint="eastAsia"/>
        </w:rPr>
        <w:t>全面落细落实安全风险管控措施，进一步优化、量化和完善全员岗位安全生产责任清单，推行网格化属地安全环保管理模式，全面深化各层级主体责任落实，推进专业岗位、业务管理岗位“一岗双责”有效落实。深化公司管理体系整合优化，全面修订公司质量与职业健康安全管理手册，完善细化公司生产安全事故事件管理、安全业绩评价与激励、公司安全环保禁令等管理制度，聚焦“一防三提升”“四防一加强”，完善环境、社会责任和公司治理（ESG）体系，深入推进双重预防机制等安全生产信息化运行工作。不断强化环保设施运行过程管理，完成环保设施运行参数监控系统建设。重点围绕节能降碳、绿色低碳，落实好40.5MVA电石炉技改项目、炭材北料场全封闭项目环保验收工作和青海蒸氨钙液排放场环境治理项目，加快推进300MW风光互补绿色电力及功能扩展示范项目建设。</w:t>
      </w:r>
    </w:p>
    <w:p w14:paraId="2702E64D" w14:textId="77777777" w:rsidR="00E61C8A" w:rsidRPr="00EC1001" w:rsidRDefault="00E61C8A" w:rsidP="001900CF">
      <w:pPr>
        <w:ind w:firstLine="571"/>
        <w:rPr>
          <w:rFonts w:ascii="仿宋" w:hAnsi="仿宋"/>
        </w:rPr>
      </w:pPr>
      <w:r w:rsidRPr="00EC1001">
        <w:rPr>
          <w:rFonts w:ascii="仿宋" w:hAnsi="仿宋" w:hint="eastAsia"/>
          <w:b/>
          <w:bCs/>
        </w:rPr>
        <w:lastRenderedPageBreak/>
        <w:t>二是优化生产模式，创新商业模式。</w:t>
      </w:r>
      <w:r w:rsidR="001900CF" w:rsidRPr="00EC1001">
        <w:rPr>
          <w:rFonts w:ascii="仿宋" w:hAnsi="仿宋" w:hint="eastAsia"/>
        </w:rPr>
        <w:t>以提升装置运行质量和节能降耗为核心，努力实现能源消耗行业最低，能源价格达到区域最低，统筹规划余热回收、导热油热能回收利用等大汽电平衡项目，继续强化和巧用“无泄漏工厂”工具，推进公司废水综合治理、公司节能降耗三年行动既定措施，继续深入挖掘内部节水潜力，最大限度地提高水资源的综合利用效率，实现稳产、高产、安全生产。紧紧围绕提高两碱、两钠、两树脂核心竞争力和增强核心功能，对标一流优秀企业，青海两碱公司彻底解决蒸氨钙液库历史遗留问题，吉兰泰盐板块抓紧实施氯化钙装置升级改造和大制卤项目，吉兰泰碱板块推进汽电平衡及四台机炉运行规划，氯碱系统持续节能、降耗、减排，两钠做“专精特新”标杆企业，电石围绕高产、高质、低耗全神贯注地工作，热电不断降低发电成本，胡杨矿业、污水处理公司等单位重点练内功、强管理、促合规，不断提升企业竞争能力和抗风险能力。</w:t>
      </w:r>
    </w:p>
    <w:p w14:paraId="1F727423" w14:textId="6F68EAC1" w:rsidR="001900CF" w:rsidRPr="00EC1001" w:rsidRDefault="00E61C8A" w:rsidP="001900CF">
      <w:pPr>
        <w:ind w:firstLine="560"/>
        <w:rPr>
          <w:rFonts w:ascii="仿宋" w:hAnsi="仿宋"/>
        </w:rPr>
      </w:pPr>
      <w:r w:rsidRPr="00EC1001">
        <w:rPr>
          <w:rFonts w:ascii="仿宋" w:hAnsi="仿宋" w:hint="eastAsia"/>
        </w:rPr>
        <w:t>企业</w:t>
      </w:r>
      <w:r w:rsidR="001900CF" w:rsidRPr="00EC1001">
        <w:rPr>
          <w:rFonts w:ascii="仿宋" w:hAnsi="仿宋" w:hint="eastAsia"/>
        </w:rPr>
        <w:t>紧紧围绕“品质、服务、诚信、守正”的营销理念及“定规则、调结构、控风险、保增长”的营销经营方针，加强与优质客户的协作，销售、生产与物资充分协同，通过协同体现各产品价值，提升营销工作增销创收能力水平。纯碱产品加强与行业协会及头部企业的沟通和交流，建立协调联动机制，抢抓市场机遇，实现增收增效。烧碱产品关注市场需求变化,稳定优质客户销量,提升片碱产品获利区域市场占有率和竞争力。PVC重点开展PVC产品软制品技术攻关，向高端化软制品行业布局。糊树脂动态调整优化区域结构和</w:t>
      </w:r>
      <w:r w:rsidR="001900CF" w:rsidRPr="00EC1001">
        <w:rPr>
          <w:rFonts w:ascii="仿宋" w:hAnsi="仿宋" w:hint="eastAsia"/>
        </w:rPr>
        <w:lastRenderedPageBreak/>
        <w:t>客户结构，以高端市场打品牌。金属钠发挥行业引领作用，借助生产技术、服务优势，加大液态钠供应推广使用力度，提高客户粘性与抗风险能力。氯酸钠发挥行业引导作用，把握产业链发展趋势，抢占优质市场份额，提高创效增收水平。</w:t>
      </w:r>
    </w:p>
    <w:p w14:paraId="01B249C3" w14:textId="723E5AA2" w:rsidR="001900CF" w:rsidRPr="00EC1001" w:rsidRDefault="00E61C8A" w:rsidP="001900CF">
      <w:pPr>
        <w:ind w:firstLine="571"/>
        <w:rPr>
          <w:rFonts w:ascii="仿宋" w:hAnsi="仿宋"/>
        </w:rPr>
      </w:pPr>
      <w:r w:rsidRPr="00EC1001">
        <w:rPr>
          <w:rFonts w:ascii="仿宋" w:hAnsi="仿宋" w:hint="eastAsia"/>
          <w:b/>
          <w:bCs/>
        </w:rPr>
        <w:t>三是深化企业内部改革，推进精细化管理模式。</w:t>
      </w:r>
      <w:r w:rsidR="001900CF" w:rsidRPr="00EC1001">
        <w:rPr>
          <w:rFonts w:ascii="仿宋" w:hAnsi="仿宋" w:hint="eastAsia"/>
        </w:rPr>
        <w:t>以新一轮改革为契机，有序推进“双百行动”“专业领军示范企业创建”、对标世界一流企业及价值创造等相关改革工作，科学谋划公司2024-2026年干部队伍建设规划、2023-2025年人才发展规划、2023-2025年高技能人才发展规划，完善《后备人才管理办法》等人力资源管理制度。结合国有企业真正按市场化机制运营的新一轮国企改革的遵循，探索科学且符合企业质态的市场化组织、市场化用人和市场化薪酬机制。完善差异化考核体系，建立与生产经营特点相适宜、更具灵活性和市场竞争力的“摸高”业绩考核机制。扎实推进全级次企业中层管理人员任期制和契约化管理工作，激发干部创新创业活力和动力。抢抓资本市场改革发展窗口期，加强市值管控，从投资端、融资端、交易端综合施策，促进产业经营与资本运营融合发展、良性循环，实现上市公司资产价值稳步增长，提升市场信心，推动价值回归。</w:t>
      </w:r>
    </w:p>
    <w:p w14:paraId="43C3CFCD" w14:textId="6D52EBC0" w:rsidR="00E61C8A" w:rsidRPr="00EC1001" w:rsidRDefault="00E61C8A" w:rsidP="00E61C8A">
      <w:pPr>
        <w:ind w:firstLine="560"/>
        <w:rPr>
          <w:rFonts w:ascii="仿宋" w:hAnsi="仿宋"/>
        </w:rPr>
      </w:pPr>
      <w:r w:rsidRPr="00EC1001">
        <w:rPr>
          <w:rFonts w:ascii="仿宋" w:hAnsi="仿宋" w:hint="eastAsia"/>
        </w:rPr>
        <w:t>同时企业以财务数据为指引，扩空间、缩差距，深化、细化生产经营等各个系统内具体工作，从预算源头严控非生产经营开支和管理费用科目下的人工成本。各系统、环节将“精细化、专业化”落实在“内抓管理、外拓市场、上争政策、下压耗费”工作举措中，</w:t>
      </w:r>
      <w:r w:rsidRPr="00EC1001">
        <w:rPr>
          <w:rFonts w:ascii="仿宋" w:hAnsi="仿宋" w:hint="eastAsia"/>
        </w:rPr>
        <w:lastRenderedPageBreak/>
        <w:t>不断提高工作水平和工作质效。构建完善的现代企业制度体系，以制度管人、管事、管权。严格预算管理，保持流动项下收支平衡，积极做强做优存量，适度做大增量，谨慎大额投资和借贷担保。持续加强内控与风险管理体系建设，强化经营风险评估和监测预警，不断提升重大经营风险防控工作科学性和精准性。加强内控体系评价及缺陷的整改和验证，“以评促改”，提升内控工作的主动性和自觉性。</w:t>
      </w:r>
    </w:p>
    <w:p w14:paraId="1128F34B" w14:textId="4711C7D2" w:rsidR="001900CF" w:rsidRPr="00EC1001" w:rsidRDefault="00E61C8A" w:rsidP="001900CF">
      <w:pPr>
        <w:ind w:firstLine="571"/>
        <w:rPr>
          <w:rFonts w:ascii="仿宋" w:hAnsi="仿宋"/>
        </w:rPr>
      </w:pPr>
      <w:r w:rsidRPr="00EC1001">
        <w:rPr>
          <w:rFonts w:ascii="仿宋" w:hAnsi="仿宋" w:hint="eastAsia"/>
          <w:b/>
          <w:bCs/>
        </w:rPr>
        <w:t>四是加强科技创新能力，提升企业内在竞争力。</w:t>
      </w:r>
      <w:r w:rsidR="001900CF" w:rsidRPr="00EC1001">
        <w:rPr>
          <w:rFonts w:ascii="仿宋" w:hAnsi="仿宋" w:hint="eastAsia"/>
        </w:rPr>
        <w:t>聚焦主责主业，科学精准实施投资计划，积极扩大有效投资，加快推进青海两碱公司钙液场建设项目及节能、节水改造等项目，进一步提升纯碱产业竞争实力。完成盐碱分公司锅炉烟气二氧化碳捕集及固废综合再利用项目、青海碱业电站节能降碳等项目，实现资源综合利用、节能降碳、降本增效。加快推进电石厂石灰窑导热油余热回收利用与碳材立式烘干窑、电石炉炉气余热回收利用、热电厂一车间烟气余热回收、热电厂二车间背压机组改造等重点计划项目，推动产业提质升级。加大新业务、新产业发掘培育力度，着力推进补链、延链，规划、培育、打造一批具有带动性和发展潜力的新业务项目，增加发展后劲。</w:t>
      </w:r>
    </w:p>
    <w:p w14:paraId="1D5FFAA2" w14:textId="77777777" w:rsidR="004607AC" w:rsidRPr="00EC1001" w:rsidRDefault="004607AC" w:rsidP="00FC22C9">
      <w:pPr>
        <w:ind w:firstLine="560"/>
        <w:rPr>
          <w:rFonts w:ascii="仿宋" w:hAnsi="仿宋"/>
        </w:rPr>
      </w:pPr>
    </w:p>
    <w:p w14:paraId="6E4F1342" w14:textId="77777777" w:rsidR="001900CF" w:rsidRDefault="001900CF" w:rsidP="00FC22C9">
      <w:pPr>
        <w:ind w:firstLine="560"/>
        <w:rPr>
          <w:rFonts w:ascii="仿宋" w:hAnsi="仿宋"/>
        </w:rPr>
        <w:sectPr w:rsidR="001900CF" w:rsidSect="006C4943">
          <w:pgSz w:w="11906" w:h="16838"/>
          <w:pgMar w:top="1440" w:right="1800" w:bottom="1440" w:left="1800" w:header="851" w:footer="992" w:gutter="0"/>
          <w:cols w:space="425"/>
          <w:docGrid w:type="lines" w:linePitch="312"/>
        </w:sectPr>
      </w:pPr>
    </w:p>
    <w:p w14:paraId="6D5C6D6F" w14:textId="697C5CFB" w:rsidR="00A74D79" w:rsidRPr="00B47054" w:rsidRDefault="00A74D79" w:rsidP="00EB2C67">
      <w:pPr>
        <w:pStyle w:val="3"/>
        <w:keepNext w:val="0"/>
        <w:keepLines w:val="0"/>
        <w:widowControl/>
        <w:tabs>
          <w:tab w:val="left" w:pos="0"/>
        </w:tabs>
        <w:adjustRightInd w:val="0"/>
        <w:spacing w:before="0" w:after="0" w:line="276" w:lineRule="auto"/>
        <w:ind w:firstLineChars="200" w:firstLine="571"/>
        <w:jc w:val="both"/>
        <w:rPr>
          <w:rFonts w:ascii="仿宋" w:eastAsia="仿宋" w:hAnsi="仿宋" w:cs="Times New Roman (正文 CS 字体)"/>
          <w:b/>
          <w:bCs/>
          <w:color w:val="auto"/>
          <w:sz w:val="28"/>
          <w:szCs w:val="28"/>
        </w:rPr>
      </w:pPr>
      <w:bookmarkStart w:id="246" w:name="_Toc164442379"/>
      <w:bookmarkStart w:id="247" w:name="_Toc164980168"/>
      <w:bookmarkStart w:id="248" w:name="_Toc165950680"/>
      <w:bookmarkStart w:id="249" w:name="_Toc167021011"/>
      <w:r w:rsidRPr="00B47054">
        <w:rPr>
          <w:rFonts w:ascii="仿宋" w:eastAsia="仿宋" w:hAnsi="仿宋" w:cs="Times New Roman (正文 CS 字体)"/>
          <w:b/>
          <w:bCs/>
          <w:color w:val="auto"/>
          <w:sz w:val="28"/>
          <w:szCs w:val="28"/>
        </w:rPr>
        <w:lastRenderedPageBreak/>
        <w:t>2.2盈利预测</w:t>
      </w:r>
      <w:bookmarkEnd w:id="239"/>
      <w:bookmarkEnd w:id="240"/>
      <w:bookmarkEnd w:id="241"/>
      <w:bookmarkEnd w:id="242"/>
      <w:bookmarkEnd w:id="243"/>
      <w:bookmarkEnd w:id="244"/>
      <w:bookmarkEnd w:id="245"/>
      <w:bookmarkEnd w:id="246"/>
      <w:bookmarkEnd w:id="247"/>
      <w:bookmarkEnd w:id="248"/>
      <w:bookmarkEnd w:id="249"/>
    </w:p>
    <w:p w14:paraId="0DDF202E" w14:textId="06260654" w:rsidR="00061D57" w:rsidRPr="00E61C8A" w:rsidRDefault="00061D57" w:rsidP="00E61C8A">
      <w:pPr>
        <w:ind w:firstLine="560"/>
        <w:rPr>
          <w:rFonts w:ascii="仿宋" w:hAnsi="仿宋"/>
        </w:rPr>
      </w:pPr>
      <w:r w:rsidRPr="00E61C8A">
        <w:rPr>
          <w:rFonts w:ascii="仿宋" w:hAnsi="仿宋" w:hint="eastAsia"/>
        </w:rPr>
        <w:t>根据当前同花顺</w:t>
      </w:r>
      <w:proofErr w:type="spellStart"/>
      <w:r w:rsidRPr="00E61C8A">
        <w:rPr>
          <w:rFonts w:ascii="仿宋" w:hAnsi="仿宋" w:hint="eastAsia"/>
        </w:rPr>
        <w:t>iFinD</w:t>
      </w:r>
      <w:proofErr w:type="spellEnd"/>
      <w:r w:rsidRPr="00E61C8A">
        <w:rPr>
          <w:rFonts w:ascii="仿宋" w:hAnsi="仿宋" w:hint="eastAsia"/>
        </w:rPr>
        <w:t>有关数据，能够</w:t>
      </w:r>
      <w:r w:rsidRPr="00E61C8A">
        <w:rPr>
          <w:rFonts w:ascii="仿宋" w:hAnsi="仿宋"/>
        </w:rPr>
        <w:t>预计公司202</w:t>
      </w:r>
      <w:r w:rsidR="003137FA" w:rsidRPr="00E61C8A">
        <w:rPr>
          <w:rFonts w:ascii="仿宋" w:hAnsi="仿宋" w:hint="eastAsia"/>
        </w:rPr>
        <w:t>4</w:t>
      </w:r>
      <w:r w:rsidRPr="00E61C8A">
        <w:rPr>
          <w:rFonts w:ascii="仿宋" w:hAnsi="仿宋"/>
        </w:rPr>
        <w:t>-202</w:t>
      </w:r>
      <w:r w:rsidR="00695494" w:rsidRPr="00E61C8A">
        <w:rPr>
          <w:rFonts w:ascii="仿宋" w:hAnsi="仿宋" w:hint="eastAsia"/>
        </w:rPr>
        <w:t>6</w:t>
      </w:r>
      <w:r w:rsidRPr="00E61C8A">
        <w:rPr>
          <w:rFonts w:ascii="仿宋" w:hAnsi="仿宋"/>
        </w:rPr>
        <w:t>年营业总收入为</w:t>
      </w:r>
      <w:r w:rsidR="00E61C8A" w:rsidRPr="00E61C8A">
        <w:rPr>
          <w:rFonts w:ascii="仿宋" w:hAnsi="仿宋" w:hint="eastAsia"/>
        </w:rPr>
        <w:t>15083.00</w:t>
      </w:r>
      <w:r w:rsidRPr="00E61C8A">
        <w:rPr>
          <w:rFonts w:ascii="仿宋" w:hAnsi="仿宋"/>
        </w:rPr>
        <w:t>/</w:t>
      </w:r>
      <w:r w:rsidR="00E61C8A" w:rsidRPr="00E61C8A">
        <w:rPr>
          <w:rFonts w:ascii="仿宋" w:hAnsi="仿宋" w:hint="eastAsia"/>
        </w:rPr>
        <w:t>15923.00</w:t>
      </w:r>
      <w:r w:rsidR="00695494" w:rsidRPr="00E61C8A">
        <w:rPr>
          <w:rFonts w:ascii="仿宋" w:hAnsi="仿宋" w:hint="eastAsia"/>
        </w:rPr>
        <w:t>/</w:t>
      </w:r>
      <w:r w:rsidR="00E61C8A" w:rsidRPr="00E61C8A">
        <w:rPr>
          <w:rFonts w:ascii="仿宋" w:hAnsi="仿宋" w:hint="eastAsia"/>
        </w:rPr>
        <w:t>16503.00</w:t>
      </w:r>
      <w:r w:rsidR="009033A6" w:rsidRPr="00E61C8A">
        <w:rPr>
          <w:rFonts w:ascii="仿宋" w:hAnsi="仿宋" w:hint="eastAsia"/>
        </w:rPr>
        <w:t>百万</w:t>
      </w:r>
      <w:r w:rsidRPr="00E61C8A">
        <w:rPr>
          <w:rFonts w:ascii="仿宋" w:hAnsi="仿宋"/>
        </w:rPr>
        <w:t>元，同比增速为</w:t>
      </w:r>
      <w:r w:rsidR="00E61C8A" w:rsidRPr="00E61C8A">
        <w:rPr>
          <w:rFonts w:ascii="仿宋" w:hAnsi="仿宋" w:hint="eastAsia"/>
        </w:rPr>
        <w:t>-6.32</w:t>
      </w:r>
      <w:r w:rsidR="00A74D79" w:rsidRPr="00E61C8A">
        <w:rPr>
          <w:rFonts w:ascii="仿宋" w:hAnsi="仿宋" w:hint="eastAsia"/>
        </w:rPr>
        <w:t>%</w:t>
      </w:r>
      <w:r w:rsidRPr="00E61C8A">
        <w:rPr>
          <w:rFonts w:ascii="仿宋" w:hAnsi="仿宋"/>
        </w:rPr>
        <w:t>/</w:t>
      </w:r>
      <w:r w:rsidR="00E61C8A" w:rsidRPr="00E61C8A">
        <w:rPr>
          <w:rFonts w:ascii="仿宋" w:hAnsi="仿宋" w:hint="eastAsia"/>
        </w:rPr>
        <w:t>5.57</w:t>
      </w:r>
      <w:r w:rsidR="00A74D79" w:rsidRPr="00E61C8A">
        <w:rPr>
          <w:rFonts w:ascii="仿宋" w:hAnsi="仿宋" w:hint="eastAsia"/>
        </w:rPr>
        <w:t>%</w:t>
      </w:r>
      <w:r w:rsidR="00695494" w:rsidRPr="00E61C8A">
        <w:rPr>
          <w:rFonts w:ascii="仿宋" w:hAnsi="仿宋" w:hint="eastAsia"/>
        </w:rPr>
        <w:t>/</w:t>
      </w:r>
      <w:r w:rsidR="00E61C8A" w:rsidRPr="00E61C8A">
        <w:rPr>
          <w:rFonts w:ascii="仿宋" w:hAnsi="仿宋" w:hint="eastAsia"/>
        </w:rPr>
        <w:t>3.64</w:t>
      </w:r>
      <w:r w:rsidR="00695494" w:rsidRPr="00E61C8A">
        <w:rPr>
          <w:rFonts w:ascii="仿宋" w:hAnsi="仿宋" w:hint="eastAsia"/>
        </w:rPr>
        <w:t>%</w:t>
      </w:r>
      <w:r w:rsidRPr="00E61C8A">
        <w:rPr>
          <w:rFonts w:ascii="仿宋" w:hAnsi="仿宋"/>
        </w:rPr>
        <w:t>；</w:t>
      </w:r>
      <w:r w:rsidR="00E61C8A" w:rsidRPr="00E61C8A">
        <w:rPr>
          <w:rFonts w:ascii="仿宋" w:hAnsi="仿宋" w:hint="eastAsia"/>
        </w:rPr>
        <w:t>归母</w:t>
      </w:r>
      <w:r w:rsidRPr="00E61C8A">
        <w:rPr>
          <w:rFonts w:ascii="仿宋" w:hAnsi="仿宋"/>
        </w:rPr>
        <w:t>净</w:t>
      </w:r>
      <w:r w:rsidR="003137FA" w:rsidRPr="00E61C8A">
        <w:rPr>
          <w:rFonts w:ascii="仿宋" w:hAnsi="仿宋" w:hint="eastAsia"/>
        </w:rPr>
        <w:t>利润</w:t>
      </w:r>
      <w:r w:rsidRPr="00E61C8A">
        <w:rPr>
          <w:rFonts w:ascii="仿宋" w:hAnsi="仿宋"/>
        </w:rPr>
        <w:t>为</w:t>
      </w:r>
      <w:r w:rsidR="00E61C8A" w:rsidRPr="00E61C8A">
        <w:rPr>
          <w:rFonts w:ascii="仿宋" w:hAnsi="仿宋" w:hint="eastAsia"/>
        </w:rPr>
        <w:t>1513.00</w:t>
      </w:r>
      <w:r w:rsidRPr="00E61C8A">
        <w:rPr>
          <w:rFonts w:ascii="仿宋" w:hAnsi="仿宋"/>
        </w:rPr>
        <w:t>/</w:t>
      </w:r>
      <w:r w:rsidR="00E61C8A" w:rsidRPr="00E61C8A">
        <w:rPr>
          <w:rFonts w:ascii="仿宋" w:hAnsi="仿宋" w:hint="eastAsia"/>
        </w:rPr>
        <w:t>1952.00</w:t>
      </w:r>
      <w:r w:rsidR="00695494" w:rsidRPr="00E61C8A">
        <w:rPr>
          <w:rFonts w:ascii="仿宋" w:hAnsi="仿宋" w:hint="eastAsia"/>
        </w:rPr>
        <w:t>/</w:t>
      </w:r>
      <w:r w:rsidR="00E61C8A" w:rsidRPr="00E61C8A">
        <w:rPr>
          <w:rFonts w:ascii="仿宋" w:hAnsi="仿宋" w:hint="eastAsia"/>
        </w:rPr>
        <w:t>2176.00</w:t>
      </w:r>
      <w:r w:rsidR="009033A6" w:rsidRPr="00E61C8A">
        <w:rPr>
          <w:rFonts w:ascii="仿宋" w:hAnsi="仿宋" w:hint="eastAsia"/>
        </w:rPr>
        <w:t>百万</w:t>
      </w:r>
      <w:r w:rsidRPr="00E61C8A">
        <w:rPr>
          <w:rFonts w:ascii="仿宋" w:hAnsi="仿宋"/>
        </w:rPr>
        <w:t>元，同比增速为</w:t>
      </w:r>
      <w:r w:rsidR="00E61C8A" w:rsidRPr="00E61C8A">
        <w:rPr>
          <w:rFonts w:ascii="仿宋" w:hAnsi="仿宋" w:hint="eastAsia"/>
        </w:rPr>
        <w:t>31.37</w:t>
      </w:r>
      <w:r w:rsidR="00A74D79" w:rsidRPr="00E61C8A">
        <w:rPr>
          <w:rFonts w:ascii="仿宋" w:hAnsi="仿宋" w:hint="eastAsia"/>
        </w:rPr>
        <w:t>%</w:t>
      </w:r>
      <w:r w:rsidRPr="00E61C8A">
        <w:rPr>
          <w:rFonts w:ascii="仿宋" w:hAnsi="仿宋"/>
        </w:rPr>
        <w:t>/</w:t>
      </w:r>
      <w:r w:rsidR="00E61C8A" w:rsidRPr="00E61C8A">
        <w:rPr>
          <w:rFonts w:ascii="仿宋" w:hAnsi="仿宋" w:hint="eastAsia"/>
        </w:rPr>
        <w:t>29.02</w:t>
      </w:r>
      <w:r w:rsidR="00A74D79" w:rsidRPr="00E61C8A">
        <w:rPr>
          <w:rFonts w:ascii="仿宋" w:hAnsi="仿宋" w:hint="eastAsia"/>
        </w:rPr>
        <w:t>%</w:t>
      </w:r>
      <w:r w:rsidR="00695494" w:rsidRPr="00E61C8A">
        <w:rPr>
          <w:rFonts w:ascii="仿宋" w:hAnsi="仿宋" w:hint="eastAsia"/>
        </w:rPr>
        <w:t>/</w:t>
      </w:r>
      <w:r w:rsidR="00E61C8A" w:rsidRPr="00E61C8A">
        <w:rPr>
          <w:rFonts w:ascii="仿宋" w:hAnsi="仿宋" w:hint="eastAsia"/>
        </w:rPr>
        <w:t>11.48</w:t>
      </w:r>
      <w:r w:rsidR="00695494" w:rsidRPr="00E61C8A">
        <w:rPr>
          <w:rFonts w:ascii="仿宋" w:hAnsi="仿宋" w:hint="eastAsia"/>
        </w:rPr>
        <w:t>%</w:t>
      </w:r>
      <w:r w:rsidRPr="00E61C8A">
        <w:rPr>
          <w:rFonts w:ascii="仿宋" w:hAnsi="仿宋"/>
        </w:rPr>
        <w:t>。</w:t>
      </w:r>
      <w:r w:rsidR="00E61C8A" w:rsidRPr="00E61C8A">
        <w:rPr>
          <w:rFonts w:ascii="仿宋" w:hAnsi="仿宋" w:hint="eastAsia"/>
        </w:rPr>
        <w:t>实现EPS为1.03/1.33/1.48元。</w:t>
      </w:r>
    </w:p>
    <w:p w14:paraId="43E24B12" w14:textId="023E0777" w:rsidR="00ED5DEF" w:rsidRPr="00ED5DEF" w:rsidRDefault="00447AB1" w:rsidP="003341F9">
      <w:pPr>
        <w:spacing w:line="480" w:lineRule="auto"/>
        <w:ind w:firstLineChars="0" w:firstLine="0"/>
        <w:jc w:val="center"/>
        <w:rPr>
          <w:rFonts w:ascii="黑体" w:eastAsia="黑体" w:hAnsi="黑体"/>
          <w:sz w:val="24"/>
          <w:szCs w:val="24"/>
        </w:rPr>
      </w:pPr>
      <w:r w:rsidRPr="00447AB1">
        <w:rPr>
          <w:rFonts w:ascii="黑体" w:eastAsia="黑体" w:hAnsi="黑体" w:hint="eastAsia"/>
          <w:sz w:val="24"/>
          <w:szCs w:val="24"/>
        </w:rPr>
        <w:t>表</w:t>
      </w:r>
      <w:r w:rsidR="00EC1001">
        <w:rPr>
          <w:rFonts w:ascii="黑体" w:eastAsia="黑体" w:hAnsi="黑体" w:hint="eastAsia"/>
          <w:sz w:val="24"/>
          <w:szCs w:val="24"/>
        </w:rPr>
        <w:t>8</w:t>
      </w:r>
      <w:r w:rsidR="009C1377">
        <w:rPr>
          <w:rFonts w:ascii="黑体" w:eastAsia="黑体" w:hAnsi="黑体" w:hint="eastAsia"/>
          <w:sz w:val="24"/>
          <w:szCs w:val="24"/>
        </w:rPr>
        <w:t xml:space="preserve">  </w:t>
      </w:r>
      <w:r w:rsidR="005C6224">
        <w:rPr>
          <w:rFonts w:ascii="黑体" w:eastAsia="黑体" w:hAnsi="黑体" w:hint="eastAsia"/>
          <w:sz w:val="24"/>
          <w:szCs w:val="24"/>
        </w:rPr>
        <w:t>中盐化工</w:t>
      </w:r>
      <w:r w:rsidRPr="00447AB1">
        <w:rPr>
          <w:rFonts w:ascii="黑体" w:eastAsia="黑体" w:hAnsi="黑体" w:hint="eastAsia"/>
          <w:sz w:val="24"/>
          <w:szCs w:val="24"/>
        </w:rPr>
        <w:t>未来三年财务预测</w:t>
      </w:r>
    </w:p>
    <w:tbl>
      <w:tblPr>
        <w:tblW w:w="5000" w:type="pct"/>
        <w:tblLook w:val="04A0" w:firstRow="1" w:lastRow="0" w:firstColumn="1" w:lastColumn="0" w:noHBand="0" w:noVBand="1"/>
      </w:tblPr>
      <w:tblGrid>
        <w:gridCol w:w="1713"/>
        <w:gridCol w:w="1123"/>
        <w:gridCol w:w="1075"/>
        <w:gridCol w:w="1075"/>
        <w:gridCol w:w="1075"/>
        <w:gridCol w:w="1075"/>
        <w:gridCol w:w="1160"/>
      </w:tblGrid>
      <w:tr w:rsidR="00963729" w:rsidRPr="004B23F4" w14:paraId="0E29C75F" w14:textId="77777777" w:rsidTr="00963729">
        <w:trPr>
          <w:trHeight w:val="280"/>
        </w:trPr>
        <w:tc>
          <w:tcPr>
            <w:tcW w:w="103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13834EA"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关键指标</w:t>
            </w:r>
          </w:p>
        </w:tc>
        <w:tc>
          <w:tcPr>
            <w:tcW w:w="677"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4452EBEB"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2021A</w:t>
            </w:r>
          </w:p>
        </w:tc>
        <w:tc>
          <w:tcPr>
            <w:tcW w:w="64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C317A53"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2022A</w:t>
            </w:r>
          </w:p>
        </w:tc>
        <w:tc>
          <w:tcPr>
            <w:tcW w:w="64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512EA7D4"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2023A</w:t>
            </w:r>
          </w:p>
        </w:tc>
        <w:tc>
          <w:tcPr>
            <w:tcW w:w="64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05E95C84"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2024E</w:t>
            </w:r>
          </w:p>
        </w:tc>
        <w:tc>
          <w:tcPr>
            <w:tcW w:w="64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648EE807"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2025E</w:t>
            </w:r>
          </w:p>
        </w:tc>
        <w:tc>
          <w:tcPr>
            <w:tcW w:w="69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59683799" w14:textId="77777777" w:rsidR="004B23F4" w:rsidRPr="004B23F4" w:rsidRDefault="004B23F4" w:rsidP="00963729">
            <w:pPr>
              <w:tabs>
                <w:tab w:val="clear" w:pos="0"/>
              </w:tabs>
              <w:adjustRightInd/>
              <w:ind w:firstLineChars="0" w:firstLine="0"/>
              <w:rPr>
                <w:rFonts w:ascii="仿宋" w:hAnsi="仿宋" w:cs="宋体"/>
                <w:b/>
                <w:bCs/>
                <w:color w:val="000000"/>
                <w:kern w:val="0"/>
                <w:sz w:val="16"/>
                <w:szCs w:val="16"/>
              </w:rPr>
            </w:pPr>
            <w:r w:rsidRPr="004B23F4">
              <w:rPr>
                <w:rFonts w:ascii="仿宋" w:hAnsi="仿宋" w:cs="宋体" w:hint="eastAsia"/>
                <w:b/>
                <w:bCs/>
                <w:color w:val="000000"/>
                <w:kern w:val="0"/>
                <w:sz w:val="16"/>
                <w:szCs w:val="16"/>
              </w:rPr>
              <w:t>2026E</w:t>
            </w:r>
          </w:p>
        </w:tc>
      </w:tr>
      <w:tr w:rsidR="004B23F4" w:rsidRPr="004B23F4" w14:paraId="4E3EABE9"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73D2325E"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营业总收入(百万元)</w:t>
            </w:r>
          </w:p>
        </w:tc>
        <w:tc>
          <w:tcPr>
            <w:tcW w:w="677" w:type="pct"/>
            <w:tcBorders>
              <w:top w:val="nil"/>
              <w:left w:val="nil"/>
              <w:bottom w:val="single" w:sz="4" w:space="0" w:color="auto"/>
              <w:right w:val="single" w:sz="4" w:space="0" w:color="auto"/>
            </w:tcBorders>
            <w:shd w:val="clear" w:color="auto" w:fill="auto"/>
            <w:noWrap/>
            <w:vAlign w:val="center"/>
            <w:hideMark/>
          </w:tcPr>
          <w:p w14:paraId="61E33C74"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13,413.44</w:t>
            </w:r>
          </w:p>
        </w:tc>
        <w:tc>
          <w:tcPr>
            <w:tcW w:w="648" w:type="pct"/>
            <w:tcBorders>
              <w:top w:val="nil"/>
              <w:left w:val="nil"/>
              <w:bottom w:val="single" w:sz="4" w:space="0" w:color="auto"/>
              <w:right w:val="single" w:sz="4" w:space="0" w:color="auto"/>
            </w:tcBorders>
            <w:shd w:val="clear" w:color="auto" w:fill="auto"/>
            <w:noWrap/>
            <w:vAlign w:val="center"/>
            <w:hideMark/>
          </w:tcPr>
          <w:p w14:paraId="6593152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19,045.64</w:t>
            </w:r>
          </w:p>
        </w:tc>
        <w:tc>
          <w:tcPr>
            <w:tcW w:w="648" w:type="pct"/>
            <w:tcBorders>
              <w:top w:val="nil"/>
              <w:left w:val="nil"/>
              <w:bottom w:val="single" w:sz="4" w:space="0" w:color="auto"/>
              <w:right w:val="single" w:sz="4" w:space="0" w:color="auto"/>
            </w:tcBorders>
            <w:shd w:val="clear" w:color="auto" w:fill="auto"/>
            <w:noWrap/>
            <w:vAlign w:val="center"/>
            <w:hideMark/>
          </w:tcPr>
          <w:p w14:paraId="569FE31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16,100.78</w:t>
            </w:r>
          </w:p>
        </w:tc>
        <w:tc>
          <w:tcPr>
            <w:tcW w:w="648" w:type="pct"/>
            <w:tcBorders>
              <w:top w:val="nil"/>
              <w:left w:val="nil"/>
              <w:bottom w:val="single" w:sz="4" w:space="0" w:color="auto"/>
              <w:right w:val="single" w:sz="4" w:space="0" w:color="auto"/>
            </w:tcBorders>
            <w:shd w:val="clear" w:color="auto" w:fill="auto"/>
            <w:noWrap/>
            <w:vAlign w:val="center"/>
            <w:hideMark/>
          </w:tcPr>
          <w:p w14:paraId="4ED7ECB4"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15,083.00</w:t>
            </w:r>
          </w:p>
        </w:tc>
        <w:tc>
          <w:tcPr>
            <w:tcW w:w="648" w:type="pct"/>
            <w:tcBorders>
              <w:top w:val="nil"/>
              <w:left w:val="nil"/>
              <w:bottom w:val="single" w:sz="4" w:space="0" w:color="auto"/>
              <w:right w:val="single" w:sz="4" w:space="0" w:color="auto"/>
            </w:tcBorders>
            <w:shd w:val="clear" w:color="auto" w:fill="auto"/>
            <w:noWrap/>
            <w:vAlign w:val="center"/>
            <w:hideMark/>
          </w:tcPr>
          <w:p w14:paraId="4CA09F30"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15,923.00</w:t>
            </w:r>
          </w:p>
        </w:tc>
        <w:tc>
          <w:tcPr>
            <w:tcW w:w="699" w:type="pct"/>
            <w:tcBorders>
              <w:top w:val="nil"/>
              <w:left w:val="nil"/>
              <w:bottom w:val="single" w:sz="4" w:space="0" w:color="auto"/>
              <w:right w:val="single" w:sz="4" w:space="0" w:color="auto"/>
            </w:tcBorders>
            <w:shd w:val="clear" w:color="auto" w:fill="auto"/>
            <w:noWrap/>
            <w:vAlign w:val="center"/>
            <w:hideMark/>
          </w:tcPr>
          <w:p w14:paraId="4907E08F"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16,503.00</w:t>
            </w:r>
          </w:p>
        </w:tc>
      </w:tr>
      <w:tr w:rsidR="004B23F4" w:rsidRPr="004B23F4" w14:paraId="767A833B"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5555DAF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营业总收入增长率</w:t>
            </w:r>
          </w:p>
        </w:tc>
        <w:tc>
          <w:tcPr>
            <w:tcW w:w="677" w:type="pct"/>
            <w:tcBorders>
              <w:top w:val="nil"/>
              <w:left w:val="nil"/>
              <w:bottom w:val="single" w:sz="4" w:space="0" w:color="auto"/>
              <w:right w:val="single" w:sz="4" w:space="0" w:color="auto"/>
            </w:tcBorders>
            <w:shd w:val="clear" w:color="auto" w:fill="auto"/>
            <w:noWrap/>
            <w:vAlign w:val="center"/>
            <w:hideMark/>
          </w:tcPr>
          <w:p w14:paraId="59BD2C76"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37.54%</w:t>
            </w:r>
          </w:p>
        </w:tc>
        <w:tc>
          <w:tcPr>
            <w:tcW w:w="648" w:type="pct"/>
            <w:tcBorders>
              <w:top w:val="nil"/>
              <w:left w:val="nil"/>
              <w:bottom w:val="single" w:sz="4" w:space="0" w:color="auto"/>
              <w:right w:val="single" w:sz="4" w:space="0" w:color="auto"/>
            </w:tcBorders>
            <w:shd w:val="clear" w:color="auto" w:fill="auto"/>
            <w:noWrap/>
            <w:vAlign w:val="center"/>
            <w:hideMark/>
          </w:tcPr>
          <w:p w14:paraId="495F8DB3"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41.99%</w:t>
            </w:r>
          </w:p>
        </w:tc>
        <w:tc>
          <w:tcPr>
            <w:tcW w:w="648" w:type="pct"/>
            <w:tcBorders>
              <w:top w:val="nil"/>
              <w:left w:val="nil"/>
              <w:bottom w:val="single" w:sz="4" w:space="0" w:color="auto"/>
              <w:right w:val="single" w:sz="4" w:space="0" w:color="auto"/>
            </w:tcBorders>
            <w:shd w:val="clear" w:color="auto" w:fill="auto"/>
            <w:noWrap/>
            <w:vAlign w:val="center"/>
            <w:hideMark/>
          </w:tcPr>
          <w:p w14:paraId="71CBD5E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-15.46%</w:t>
            </w:r>
          </w:p>
        </w:tc>
        <w:tc>
          <w:tcPr>
            <w:tcW w:w="648" w:type="pct"/>
            <w:tcBorders>
              <w:top w:val="nil"/>
              <w:left w:val="nil"/>
              <w:bottom w:val="single" w:sz="4" w:space="0" w:color="auto"/>
              <w:right w:val="single" w:sz="4" w:space="0" w:color="auto"/>
            </w:tcBorders>
            <w:shd w:val="clear" w:color="auto" w:fill="auto"/>
            <w:noWrap/>
            <w:vAlign w:val="center"/>
            <w:hideMark/>
          </w:tcPr>
          <w:p w14:paraId="33DA02DE"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-6.32%</w:t>
            </w:r>
          </w:p>
        </w:tc>
        <w:tc>
          <w:tcPr>
            <w:tcW w:w="648" w:type="pct"/>
            <w:tcBorders>
              <w:top w:val="nil"/>
              <w:left w:val="nil"/>
              <w:bottom w:val="single" w:sz="4" w:space="0" w:color="auto"/>
              <w:right w:val="single" w:sz="4" w:space="0" w:color="auto"/>
            </w:tcBorders>
            <w:shd w:val="clear" w:color="auto" w:fill="auto"/>
            <w:noWrap/>
            <w:vAlign w:val="center"/>
            <w:hideMark/>
          </w:tcPr>
          <w:p w14:paraId="4DACD38B"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5.57%</w:t>
            </w:r>
          </w:p>
        </w:tc>
        <w:tc>
          <w:tcPr>
            <w:tcW w:w="699" w:type="pct"/>
            <w:tcBorders>
              <w:top w:val="nil"/>
              <w:left w:val="nil"/>
              <w:bottom w:val="single" w:sz="4" w:space="0" w:color="auto"/>
              <w:right w:val="single" w:sz="4" w:space="0" w:color="auto"/>
            </w:tcBorders>
            <w:shd w:val="clear" w:color="auto" w:fill="auto"/>
            <w:noWrap/>
            <w:vAlign w:val="center"/>
            <w:hideMark/>
          </w:tcPr>
          <w:p w14:paraId="7A3C4D9D"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3.64%</w:t>
            </w:r>
          </w:p>
        </w:tc>
      </w:tr>
      <w:tr w:rsidR="004B23F4" w:rsidRPr="004B23F4" w14:paraId="5A264EC5"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550970BC"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归母净利润</w:t>
            </w:r>
          </w:p>
        </w:tc>
        <w:tc>
          <w:tcPr>
            <w:tcW w:w="677" w:type="pct"/>
            <w:tcBorders>
              <w:top w:val="nil"/>
              <w:left w:val="nil"/>
              <w:bottom w:val="single" w:sz="4" w:space="0" w:color="auto"/>
              <w:right w:val="single" w:sz="4" w:space="0" w:color="auto"/>
            </w:tcBorders>
            <w:shd w:val="clear" w:color="auto" w:fill="auto"/>
            <w:noWrap/>
            <w:vAlign w:val="center"/>
            <w:hideMark/>
          </w:tcPr>
          <w:p w14:paraId="6636B15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1,476.91</w:t>
            </w:r>
          </w:p>
        </w:tc>
        <w:tc>
          <w:tcPr>
            <w:tcW w:w="648" w:type="pct"/>
            <w:tcBorders>
              <w:top w:val="nil"/>
              <w:left w:val="nil"/>
              <w:bottom w:val="single" w:sz="4" w:space="0" w:color="auto"/>
              <w:right w:val="single" w:sz="4" w:space="0" w:color="auto"/>
            </w:tcBorders>
            <w:shd w:val="clear" w:color="auto" w:fill="auto"/>
            <w:noWrap/>
            <w:vAlign w:val="center"/>
            <w:hideMark/>
          </w:tcPr>
          <w:p w14:paraId="5B3E36A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1,864.95</w:t>
            </w:r>
          </w:p>
        </w:tc>
        <w:tc>
          <w:tcPr>
            <w:tcW w:w="648" w:type="pct"/>
            <w:tcBorders>
              <w:top w:val="nil"/>
              <w:left w:val="nil"/>
              <w:bottom w:val="single" w:sz="4" w:space="0" w:color="auto"/>
              <w:right w:val="single" w:sz="4" w:space="0" w:color="auto"/>
            </w:tcBorders>
            <w:shd w:val="clear" w:color="auto" w:fill="auto"/>
            <w:noWrap/>
            <w:vAlign w:val="center"/>
            <w:hideMark/>
          </w:tcPr>
          <w:p w14:paraId="7CC3EC5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1,151.71</w:t>
            </w:r>
          </w:p>
        </w:tc>
        <w:tc>
          <w:tcPr>
            <w:tcW w:w="648" w:type="pct"/>
            <w:tcBorders>
              <w:top w:val="nil"/>
              <w:left w:val="nil"/>
              <w:bottom w:val="single" w:sz="4" w:space="0" w:color="auto"/>
              <w:right w:val="single" w:sz="4" w:space="0" w:color="auto"/>
            </w:tcBorders>
            <w:shd w:val="clear" w:color="auto" w:fill="auto"/>
            <w:noWrap/>
            <w:vAlign w:val="center"/>
            <w:hideMark/>
          </w:tcPr>
          <w:p w14:paraId="034F1550"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1,513.00</w:t>
            </w:r>
          </w:p>
        </w:tc>
        <w:tc>
          <w:tcPr>
            <w:tcW w:w="648" w:type="pct"/>
            <w:tcBorders>
              <w:top w:val="nil"/>
              <w:left w:val="nil"/>
              <w:bottom w:val="single" w:sz="4" w:space="0" w:color="auto"/>
              <w:right w:val="single" w:sz="4" w:space="0" w:color="auto"/>
            </w:tcBorders>
            <w:shd w:val="clear" w:color="auto" w:fill="auto"/>
            <w:noWrap/>
            <w:vAlign w:val="center"/>
            <w:hideMark/>
          </w:tcPr>
          <w:p w14:paraId="0BF13EA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1,952.00</w:t>
            </w:r>
          </w:p>
        </w:tc>
        <w:tc>
          <w:tcPr>
            <w:tcW w:w="699" w:type="pct"/>
            <w:tcBorders>
              <w:top w:val="nil"/>
              <w:left w:val="nil"/>
              <w:bottom w:val="single" w:sz="4" w:space="0" w:color="auto"/>
              <w:right w:val="single" w:sz="4" w:space="0" w:color="auto"/>
            </w:tcBorders>
            <w:shd w:val="clear" w:color="auto" w:fill="auto"/>
            <w:noWrap/>
            <w:vAlign w:val="center"/>
            <w:hideMark/>
          </w:tcPr>
          <w:p w14:paraId="40FD8D66"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2,176.00</w:t>
            </w:r>
          </w:p>
        </w:tc>
      </w:tr>
      <w:tr w:rsidR="004B23F4" w:rsidRPr="004B23F4" w14:paraId="749E3353"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0AA8CC7D"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归母净利润增长率</w:t>
            </w:r>
          </w:p>
        </w:tc>
        <w:tc>
          <w:tcPr>
            <w:tcW w:w="677" w:type="pct"/>
            <w:tcBorders>
              <w:top w:val="nil"/>
              <w:left w:val="nil"/>
              <w:bottom w:val="single" w:sz="4" w:space="0" w:color="auto"/>
              <w:right w:val="single" w:sz="4" w:space="0" w:color="auto"/>
            </w:tcBorders>
            <w:shd w:val="clear" w:color="auto" w:fill="auto"/>
            <w:noWrap/>
            <w:vAlign w:val="center"/>
            <w:hideMark/>
          </w:tcPr>
          <w:p w14:paraId="08B980A0"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166.61%</w:t>
            </w:r>
          </w:p>
        </w:tc>
        <w:tc>
          <w:tcPr>
            <w:tcW w:w="648" w:type="pct"/>
            <w:tcBorders>
              <w:top w:val="nil"/>
              <w:left w:val="nil"/>
              <w:bottom w:val="single" w:sz="4" w:space="0" w:color="auto"/>
              <w:right w:val="single" w:sz="4" w:space="0" w:color="auto"/>
            </w:tcBorders>
            <w:shd w:val="clear" w:color="auto" w:fill="auto"/>
            <w:noWrap/>
            <w:vAlign w:val="center"/>
            <w:hideMark/>
          </w:tcPr>
          <w:p w14:paraId="4F8829DB"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26.27%</w:t>
            </w:r>
          </w:p>
        </w:tc>
        <w:tc>
          <w:tcPr>
            <w:tcW w:w="648" w:type="pct"/>
            <w:tcBorders>
              <w:top w:val="nil"/>
              <w:left w:val="nil"/>
              <w:bottom w:val="single" w:sz="4" w:space="0" w:color="auto"/>
              <w:right w:val="single" w:sz="4" w:space="0" w:color="auto"/>
            </w:tcBorders>
            <w:shd w:val="clear" w:color="auto" w:fill="auto"/>
            <w:noWrap/>
            <w:vAlign w:val="center"/>
            <w:hideMark/>
          </w:tcPr>
          <w:p w14:paraId="35BA8516"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-38.24%</w:t>
            </w:r>
          </w:p>
        </w:tc>
        <w:tc>
          <w:tcPr>
            <w:tcW w:w="648" w:type="pct"/>
            <w:tcBorders>
              <w:top w:val="nil"/>
              <w:left w:val="nil"/>
              <w:bottom w:val="single" w:sz="4" w:space="0" w:color="auto"/>
              <w:right w:val="single" w:sz="4" w:space="0" w:color="auto"/>
            </w:tcBorders>
            <w:shd w:val="clear" w:color="auto" w:fill="auto"/>
            <w:noWrap/>
            <w:vAlign w:val="center"/>
            <w:hideMark/>
          </w:tcPr>
          <w:p w14:paraId="4F905E4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31.37%</w:t>
            </w:r>
          </w:p>
        </w:tc>
        <w:tc>
          <w:tcPr>
            <w:tcW w:w="648" w:type="pct"/>
            <w:tcBorders>
              <w:top w:val="nil"/>
              <w:left w:val="nil"/>
              <w:bottom w:val="single" w:sz="4" w:space="0" w:color="auto"/>
              <w:right w:val="single" w:sz="4" w:space="0" w:color="auto"/>
            </w:tcBorders>
            <w:shd w:val="clear" w:color="auto" w:fill="auto"/>
            <w:noWrap/>
            <w:vAlign w:val="center"/>
            <w:hideMark/>
          </w:tcPr>
          <w:p w14:paraId="707CC57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29.02%</w:t>
            </w:r>
          </w:p>
        </w:tc>
        <w:tc>
          <w:tcPr>
            <w:tcW w:w="699" w:type="pct"/>
            <w:tcBorders>
              <w:top w:val="nil"/>
              <w:left w:val="nil"/>
              <w:bottom w:val="single" w:sz="4" w:space="0" w:color="auto"/>
              <w:right w:val="single" w:sz="4" w:space="0" w:color="auto"/>
            </w:tcBorders>
            <w:shd w:val="clear" w:color="auto" w:fill="auto"/>
            <w:noWrap/>
            <w:vAlign w:val="center"/>
            <w:hideMark/>
          </w:tcPr>
          <w:p w14:paraId="7DB06EF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11.48%</w:t>
            </w:r>
          </w:p>
        </w:tc>
      </w:tr>
      <w:tr w:rsidR="004B23F4" w:rsidRPr="004B23F4" w14:paraId="59DFF051"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7423F48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基准股本(百万股)</w:t>
            </w:r>
          </w:p>
        </w:tc>
        <w:tc>
          <w:tcPr>
            <w:tcW w:w="677" w:type="pct"/>
            <w:tcBorders>
              <w:top w:val="nil"/>
              <w:left w:val="nil"/>
              <w:bottom w:val="single" w:sz="4" w:space="0" w:color="auto"/>
              <w:right w:val="single" w:sz="4" w:space="0" w:color="auto"/>
            </w:tcBorders>
            <w:shd w:val="clear" w:color="auto" w:fill="auto"/>
            <w:noWrap/>
            <w:vAlign w:val="center"/>
            <w:hideMark/>
          </w:tcPr>
          <w:p w14:paraId="2267F4B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957.66</w:t>
            </w:r>
          </w:p>
        </w:tc>
        <w:tc>
          <w:tcPr>
            <w:tcW w:w="648" w:type="pct"/>
            <w:tcBorders>
              <w:top w:val="nil"/>
              <w:left w:val="nil"/>
              <w:bottom w:val="single" w:sz="4" w:space="0" w:color="auto"/>
              <w:right w:val="single" w:sz="4" w:space="0" w:color="auto"/>
            </w:tcBorders>
            <w:shd w:val="clear" w:color="auto" w:fill="auto"/>
            <w:noWrap/>
            <w:vAlign w:val="center"/>
            <w:hideMark/>
          </w:tcPr>
          <w:p w14:paraId="09241A6D"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1,132.78</w:t>
            </w:r>
          </w:p>
        </w:tc>
        <w:tc>
          <w:tcPr>
            <w:tcW w:w="648" w:type="pct"/>
            <w:tcBorders>
              <w:top w:val="nil"/>
              <w:left w:val="nil"/>
              <w:bottom w:val="single" w:sz="4" w:space="0" w:color="auto"/>
              <w:right w:val="single" w:sz="4" w:space="0" w:color="auto"/>
            </w:tcBorders>
            <w:shd w:val="clear" w:color="auto" w:fill="auto"/>
            <w:noWrap/>
            <w:vAlign w:val="center"/>
            <w:hideMark/>
          </w:tcPr>
          <w:p w14:paraId="49168A6F"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1,472.22</w:t>
            </w:r>
          </w:p>
        </w:tc>
        <w:tc>
          <w:tcPr>
            <w:tcW w:w="648" w:type="pct"/>
            <w:tcBorders>
              <w:top w:val="nil"/>
              <w:left w:val="nil"/>
              <w:bottom w:val="single" w:sz="4" w:space="0" w:color="auto"/>
              <w:right w:val="single" w:sz="4" w:space="0" w:color="auto"/>
            </w:tcBorders>
            <w:shd w:val="clear" w:color="auto" w:fill="auto"/>
            <w:noWrap/>
            <w:vAlign w:val="center"/>
            <w:hideMark/>
          </w:tcPr>
          <w:p w14:paraId="00C99F1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1,472.22</w:t>
            </w:r>
          </w:p>
        </w:tc>
        <w:tc>
          <w:tcPr>
            <w:tcW w:w="648" w:type="pct"/>
            <w:tcBorders>
              <w:top w:val="nil"/>
              <w:left w:val="nil"/>
              <w:bottom w:val="single" w:sz="4" w:space="0" w:color="auto"/>
              <w:right w:val="single" w:sz="4" w:space="0" w:color="auto"/>
            </w:tcBorders>
            <w:shd w:val="clear" w:color="auto" w:fill="auto"/>
            <w:noWrap/>
            <w:vAlign w:val="center"/>
            <w:hideMark/>
          </w:tcPr>
          <w:p w14:paraId="51E8016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1,472.22</w:t>
            </w:r>
          </w:p>
        </w:tc>
        <w:tc>
          <w:tcPr>
            <w:tcW w:w="699" w:type="pct"/>
            <w:tcBorders>
              <w:top w:val="nil"/>
              <w:left w:val="nil"/>
              <w:bottom w:val="single" w:sz="4" w:space="0" w:color="auto"/>
              <w:right w:val="single" w:sz="4" w:space="0" w:color="auto"/>
            </w:tcBorders>
            <w:shd w:val="clear" w:color="auto" w:fill="auto"/>
            <w:noWrap/>
            <w:vAlign w:val="center"/>
            <w:hideMark/>
          </w:tcPr>
          <w:p w14:paraId="4C89B48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1,472.22</w:t>
            </w:r>
          </w:p>
        </w:tc>
      </w:tr>
      <w:tr w:rsidR="004B23F4" w:rsidRPr="004B23F4" w14:paraId="55DD815E"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7F1339A0"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EPS摊薄(元)</w:t>
            </w:r>
          </w:p>
        </w:tc>
        <w:tc>
          <w:tcPr>
            <w:tcW w:w="677" w:type="pct"/>
            <w:tcBorders>
              <w:top w:val="nil"/>
              <w:left w:val="nil"/>
              <w:bottom w:val="single" w:sz="4" w:space="0" w:color="auto"/>
              <w:right w:val="single" w:sz="4" w:space="0" w:color="auto"/>
            </w:tcBorders>
            <w:shd w:val="clear" w:color="auto" w:fill="auto"/>
            <w:noWrap/>
            <w:vAlign w:val="center"/>
            <w:hideMark/>
          </w:tcPr>
          <w:p w14:paraId="1F96A60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1.54</w:t>
            </w:r>
          </w:p>
        </w:tc>
        <w:tc>
          <w:tcPr>
            <w:tcW w:w="648" w:type="pct"/>
            <w:tcBorders>
              <w:top w:val="nil"/>
              <w:left w:val="nil"/>
              <w:bottom w:val="single" w:sz="4" w:space="0" w:color="auto"/>
              <w:right w:val="single" w:sz="4" w:space="0" w:color="auto"/>
            </w:tcBorders>
            <w:shd w:val="clear" w:color="auto" w:fill="auto"/>
            <w:noWrap/>
            <w:vAlign w:val="center"/>
            <w:hideMark/>
          </w:tcPr>
          <w:p w14:paraId="716C8B4C"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1.65</w:t>
            </w:r>
          </w:p>
        </w:tc>
        <w:tc>
          <w:tcPr>
            <w:tcW w:w="648" w:type="pct"/>
            <w:tcBorders>
              <w:top w:val="nil"/>
              <w:left w:val="nil"/>
              <w:bottom w:val="single" w:sz="4" w:space="0" w:color="auto"/>
              <w:right w:val="single" w:sz="4" w:space="0" w:color="auto"/>
            </w:tcBorders>
            <w:shd w:val="clear" w:color="auto" w:fill="auto"/>
            <w:noWrap/>
            <w:vAlign w:val="center"/>
            <w:hideMark/>
          </w:tcPr>
          <w:p w14:paraId="6C28CF4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0.78</w:t>
            </w:r>
          </w:p>
        </w:tc>
        <w:tc>
          <w:tcPr>
            <w:tcW w:w="648" w:type="pct"/>
            <w:tcBorders>
              <w:top w:val="nil"/>
              <w:left w:val="nil"/>
              <w:bottom w:val="single" w:sz="4" w:space="0" w:color="auto"/>
              <w:right w:val="single" w:sz="4" w:space="0" w:color="auto"/>
            </w:tcBorders>
            <w:shd w:val="clear" w:color="auto" w:fill="auto"/>
            <w:noWrap/>
            <w:vAlign w:val="center"/>
            <w:hideMark/>
          </w:tcPr>
          <w:p w14:paraId="74A3D923"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1.03</w:t>
            </w:r>
          </w:p>
        </w:tc>
        <w:tc>
          <w:tcPr>
            <w:tcW w:w="648" w:type="pct"/>
            <w:tcBorders>
              <w:top w:val="nil"/>
              <w:left w:val="nil"/>
              <w:bottom w:val="single" w:sz="4" w:space="0" w:color="auto"/>
              <w:right w:val="single" w:sz="4" w:space="0" w:color="auto"/>
            </w:tcBorders>
            <w:shd w:val="clear" w:color="auto" w:fill="auto"/>
            <w:noWrap/>
            <w:vAlign w:val="center"/>
            <w:hideMark/>
          </w:tcPr>
          <w:p w14:paraId="4CCDFC8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1.33</w:t>
            </w:r>
          </w:p>
        </w:tc>
        <w:tc>
          <w:tcPr>
            <w:tcW w:w="699" w:type="pct"/>
            <w:tcBorders>
              <w:top w:val="nil"/>
              <w:left w:val="nil"/>
              <w:bottom w:val="single" w:sz="4" w:space="0" w:color="auto"/>
              <w:right w:val="single" w:sz="4" w:space="0" w:color="auto"/>
            </w:tcBorders>
            <w:shd w:val="clear" w:color="auto" w:fill="auto"/>
            <w:noWrap/>
            <w:vAlign w:val="center"/>
            <w:hideMark/>
          </w:tcPr>
          <w:p w14:paraId="155E187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1.48</w:t>
            </w:r>
          </w:p>
        </w:tc>
      </w:tr>
      <w:tr w:rsidR="004B23F4" w:rsidRPr="004B23F4" w14:paraId="2A08C0F4"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2DB8E1D2"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ROE</w:t>
            </w:r>
          </w:p>
        </w:tc>
        <w:tc>
          <w:tcPr>
            <w:tcW w:w="677" w:type="pct"/>
            <w:tcBorders>
              <w:top w:val="nil"/>
              <w:left w:val="nil"/>
              <w:bottom w:val="single" w:sz="4" w:space="0" w:color="auto"/>
              <w:right w:val="single" w:sz="4" w:space="0" w:color="auto"/>
            </w:tcBorders>
            <w:shd w:val="clear" w:color="auto" w:fill="auto"/>
            <w:noWrap/>
            <w:vAlign w:val="center"/>
            <w:hideMark/>
          </w:tcPr>
          <w:p w14:paraId="28BBF3A2"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19.10%</w:t>
            </w:r>
          </w:p>
        </w:tc>
        <w:tc>
          <w:tcPr>
            <w:tcW w:w="648" w:type="pct"/>
            <w:tcBorders>
              <w:top w:val="nil"/>
              <w:left w:val="nil"/>
              <w:bottom w:val="single" w:sz="4" w:space="0" w:color="auto"/>
              <w:right w:val="single" w:sz="4" w:space="0" w:color="auto"/>
            </w:tcBorders>
            <w:shd w:val="clear" w:color="auto" w:fill="auto"/>
            <w:noWrap/>
            <w:vAlign w:val="center"/>
            <w:hideMark/>
          </w:tcPr>
          <w:p w14:paraId="4D7E461F"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16.68%</w:t>
            </w:r>
          </w:p>
        </w:tc>
        <w:tc>
          <w:tcPr>
            <w:tcW w:w="648" w:type="pct"/>
            <w:tcBorders>
              <w:top w:val="nil"/>
              <w:left w:val="nil"/>
              <w:bottom w:val="single" w:sz="4" w:space="0" w:color="auto"/>
              <w:right w:val="single" w:sz="4" w:space="0" w:color="auto"/>
            </w:tcBorders>
            <w:shd w:val="clear" w:color="auto" w:fill="auto"/>
            <w:noWrap/>
            <w:vAlign w:val="center"/>
            <w:hideMark/>
          </w:tcPr>
          <w:p w14:paraId="0054FCE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9.51%</w:t>
            </w:r>
          </w:p>
        </w:tc>
        <w:tc>
          <w:tcPr>
            <w:tcW w:w="648" w:type="pct"/>
            <w:tcBorders>
              <w:top w:val="nil"/>
              <w:left w:val="nil"/>
              <w:bottom w:val="single" w:sz="4" w:space="0" w:color="auto"/>
              <w:right w:val="single" w:sz="4" w:space="0" w:color="auto"/>
            </w:tcBorders>
            <w:shd w:val="clear" w:color="auto" w:fill="auto"/>
            <w:noWrap/>
            <w:vAlign w:val="center"/>
            <w:hideMark/>
          </w:tcPr>
          <w:p w14:paraId="577754D4"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13.01%</w:t>
            </w:r>
          </w:p>
        </w:tc>
        <w:tc>
          <w:tcPr>
            <w:tcW w:w="648" w:type="pct"/>
            <w:tcBorders>
              <w:top w:val="nil"/>
              <w:left w:val="nil"/>
              <w:bottom w:val="single" w:sz="4" w:space="0" w:color="auto"/>
              <w:right w:val="single" w:sz="4" w:space="0" w:color="auto"/>
            </w:tcBorders>
            <w:shd w:val="clear" w:color="auto" w:fill="auto"/>
            <w:noWrap/>
            <w:vAlign w:val="center"/>
            <w:hideMark/>
          </w:tcPr>
          <w:p w14:paraId="17FE2F3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14.89%</w:t>
            </w:r>
          </w:p>
        </w:tc>
        <w:tc>
          <w:tcPr>
            <w:tcW w:w="699" w:type="pct"/>
            <w:tcBorders>
              <w:top w:val="nil"/>
              <w:left w:val="nil"/>
              <w:bottom w:val="single" w:sz="4" w:space="0" w:color="auto"/>
              <w:right w:val="single" w:sz="4" w:space="0" w:color="auto"/>
            </w:tcBorders>
            <w:shd w:val="clear" w:color="auto" w:fill="auto"/>
            <w:noWrap/>
            <w:vAlign w:val="center"/>
            <w:hideMark/>
          </w:tcPr>
          <w:p w14:paraId="0D66564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14.68%</w:t>
            </w:r>
          </w:p>
        </w:tc>
      </w:tr>
      <w:tr w:rsidR="004B23F4" w:rsidRPr="004B23F4" w14:paraId="56EF30F4"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2CDF1E5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ROA</w:t>
            </w:r>
          </w:p>
        </w:tc>
        <w:tc>
          <w:tcPr>
            <w:tcW w:w="677" w:type="pct"/>
            <w:tcBorders>
              <w:top w:val="nil"/>
              <w:left w:val="nil"/>
              <w:bottom w:val="single" w:sz="4" w:space="0" w:color="auto"/>
              <w:right w:val="single" w:sz="4" w:space="0" w:color="auto"/>
            </w:tcBorders>
            <w:shd w:val="clear" w:color="auto" w:fill="auto"/>
            <w:noWrap/>
            <w:vAlign w:val="center"/>
            <w:hideMark/>
          </w:tcPr>
          <w:p w14:paraId="069BD74F"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11.50%</w:t>
            </w:r>
          </w:p>
        </w:tc>
        <w:tc>
          <w:tcPr>
            <w:tcW w:w="648" w:type="pct"/>
            <w:tcBorders>
              <w:top w:val="nil"/>
              <w:left w:val="nil"/>
              <w:bottom w:val="single" w:sz="4" w:space="0" w:color="auto"/>
              <w:right w:val="single" w:sz="4" w:space="0" w:color="auto"/>
            </w:tcBorders>
            <w:shd w:val="clear" w:color="auto" w:fill="auto"/>
            <w:noWrap/>
            <w:vAlign w:val="center"/>
            <w:hideMark/>
          </w:tcPr>
          <w:p w14:paraId="239FB42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12.92%</w:t>
            </w:r>
          </w:p>
        </w:tc>
        <w:tc>
          <w:tcPr>
            <w:tcW w:w="648" w:type="pct"/>
            <w:tcBorders>
              <w:top w:val="nil"/>
              <w:left w:val="nil"/>
              <w:bottom w:val="single" w:sz="4" w:space="0" w:color="auto"/>
              <w:right w:val="single" w:sz="4" w:space="0" w:color="auto"/>
            </w:tcBorders>
            <w:shd w:val="clear" w:color="auto" w:fill="auto"/>
            <w:noWrap/>
            <w:vAlign w:val="center"/>
            <w:hideMark/>
          </w:tcPr>
          <w:p w14:paraId="40CF672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8.25%</w:t>
            </w:r>
          </w:p>
        </w:tc>
        <w:tc>
          <w:tcPr>
            <w:tcW w:w="648" w:type="pct"/>
            <w:tcBorders>
              <w:top w:val="nil"/>
              <w:left w:val="nil"/>
              <w:bottom w:val="single" w:sz="4" w:space="0" w:color="auto"/>
              <w:right w:val="single" w:sz="4" w:space="0" w:color="auto"/>
            </w:tcBorders>
            <w:shd w:val="clear" w:color="auto" w:fill="auto"/>
            <w:noWrap/>
            <w:vAlign w:val="center"/>
            <w:hideMark/>
          </w:tcPr>
          <w:p w14:paraId="6FB53056"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w:t>
            </w:r>
          </w:p>
        </w:tc>
        <w:tc>
          <w:tcPr>
            <w:tcW w:w="648" w:type="pct"/>
            <w:tcBorders>
              <w:top w:val="nil"/>
              <w:left w:val="nil"/>
              <w:bottom w:val="single" w:sz="4" w:space="0" w:color="auto"/>
              <w:right w:val="single" w:sz="4" w:space="0" w:color="auto"/>
            </w:tcBorders>
            <w:shd w:val="clear" w:color="auto" w:fill="auto"/>
            <w:noWrap/>
            <w:vAlign w:val="center"/>
            <w:hideMark/>
          </w:tcPr>
          <w:p w14:paraId="150C4609"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w:t>
            </w:r>
          </w:p>
        </w:tc>
        <w:tc>
          <w:tcPr>
            <w:tcW w:w="699" w:type="pct"/>
            <w:tcBorders>
              <w:top w:val="nil"/>
              <w:left w:val="nil"/>
              <w:bottom w:val="single" w:sz="4" w:space="0" w:color="auto"/>
              <w:right w:val="single" w:sz="4" w:space="0" w:color="auto"/>
            </w:tcBorders>
            <w:shd w:val="clear" w:color="auto" w:fill="auto"/>
            <w:noWrap/>
            <w:vAlign w:val="center"/>
            <w:hideMark/>
          </w:tcPr>
          <w:p w14:paraId="12E7853D"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w:t>
            </w:r>
          </w:p>
        </w:tc>
      </w:tr>
      <w:tr w:rsidR="004B23F4" w:rsidRPr="004B23F4" w14:paraId="5C9CA611"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3135D888"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PE</w:t>
            </w:r>
          </w:p>
        </w:tc>
        <w:tc>
          <w:tcPr>
            <w:tcW w:w="677" w:type="pct"/>
            <w:tcBorders>
              <w:top w:val="nil"/>
              <w:left w:val="nil"/>
              <w:bottom w:val="single" w:sz="4" w:space="0" w:color="auto"/>
              <w:right w:val="single" w:sz="4" w:space="0" w:color="auto"/>
            </w:tcBorders>
            <w:shd w:val="clear" w:color="auto" w:fill="auto"/>
            <w:noWrap/>
            <w:vAlign w:val="center"/>
            <w:hideMark/>
          </w:tcPr>
          <w:p w14:paraId="79C0B5B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10.64</w:t>
            </w:r>
          </w:p>
        </w:tc>
        <w:tc>
          <w:tcPr>
            <w:tcW w:w="648" w:type="pct"/>
            <w:tcBorders>
              <w:top w:val="nil"/>
              <w:left w:val="nil"/>
              <w:bottom w:val="single" w:sz="4" w:space="0" w:color="auto"/>
              <w:right w:val="single" w:sz="4" w:space="0" w:color="auto"/>
            </w:tcBorders>
            <w:shd w:val="clear" w:color="auto" w:fill="auto"/>
            <w:noWrap/>
            <w:vAlign w:val="center"/>
            <w:hideMark/>
          </w:tcPr>
          <w:p w14:paraId="7108254A"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8.93</w:t>
            </w:r>
          </w:p>
        </w:tc>
        <w:tc>
          <w:tcPr>
            <w:tcW w:w="648" w:type="pct"/>
            <w:tcBorders>
              <w:top w:val="nil"/>
              <w:left w:val="nil"/>
              <w:bottom w:val="single" w:sz="4" w:space="0" w:color="auto"/>
              <w:right w:val="single" w:sz="4" w:space="0" w:color="auto"/>
            </w:tcBorders>
            <w:shd w:val="clear" w:color="auto" w:fill="auto"/>
            <w:noWrap/>
            <w:vAlign w:val="center"/>
            <w:hideMark/>
          </w:tcPr>
          <w:p w14:paraId="608B72CE"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10.00</w:t>
            </w:r>
          </w:p>
        </w:tc>
        <w:tc>
          <w:tcPr>
            <w:tcW w:w="648" w:type="pct"/>
            <w:tcBorders>
              <w:top w:val="nil"/>
              <w:left w:val="nil"/>
              <w:bottom w:val="single" w:sz="4" w:space="0" w:color="auto"/>
              <w:right w:val="single" w:sz="4" w:space="0" w:color="auto"/>
            </w:tcBorders>
            <w:shd w:val="clear" w:color="auto" w:fill="auto"/>
            <w:noWrap/>
            <w:vAlign w:val="center"/>
            <w:hideMark/>
          </w:tcPr>
          <w:p w14:paraId="60C02A7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7.92</w:t>
            </w:r>
          </w:p>
        </w:tc>
        <w:tc>
          <w:tcPr>
            <w:tcW w:w="648" w:type="pct"/>
            <w:tcBorders>
              <w:top w:val="nil"/>
              <w:left w:val="nil"/>
              <w:bottom w:val="single" w:sz="4" w:space="0" w:color="auto"/>
              <w:right w:val="single" w:sz="4" w:space="0" w:color="auto"/>
            </w:tcBorders>
            <w:shd w:val="clear" w:color="auto" w:fill="auto"/>
            <w:noWrap/>
            <w:vAlign w:val="center"/>
            <w:hideMark/>
          </w:tcPr>
          <w:p w14:paraId="472A0B12"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6.14</w:t>
            </w:r>
          </w:p>
        </w:tc>
        <w:tc>
          <w:tcPr>
            <w:tcW w:w="699" w:type="pct"/>
            <w:tcBorders>
              <w:top w:val="nil"/>
              <w:left w:val="nil"/>
              <w:bottom w:val="single" w:sz="4" w:space="0" w:color="auto"/>
              <w:right w:val="single" w:sz="4" w:space="0" w:color="auto"/>
            </w:tcBorders>
            <w:shd w:val="clear" w:color="auto" w:fill="auto"/>
            <w:noWrap/>
            <w:vAlign w:val="center"/>
            <w:hideMark/>
          </w:tcPr>
          <w:p w14:paraId="32F78456"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5.51</w:t>
            </w:r>
          </w:p>
        </w:tc>
      </w:tr>
      <w:tr w:rsidR="004B23F4" w:rsidRPr="004B23F4" w14:paraId="03574C8D" w14:textId="77777777" w:rsidTr="004B23F4">
        <w:trPr>
          <w:trHeight w:val="28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009BB751"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PEG</w:t>
            </w:r>
          </w:p>
        </w:tc>
        <w:tc>
          <w:tcPr>
            <w:tcW w:w="677" w:type="pct"/>
            <w:tcBorders>
              <w:top w:val="nil"/>
              <w:left w:val="nil"/>
              <w:bottom w:val="single" w:sz="4" w:space="0" w:color="auto"/>
              <w:right w:val="single" w:sz="4" w:space="0" w:color="auto"/>
            </w:tcBorders>
            <w:shd w:val="clear" w:color="auto" w:fill="auto"/>
            <w:noWrap/>
            <w:vAlign w:val="center"/>
            <w:hideMark/>
          </w:tcPr>
          <w:p w14:paraId="70D4496F"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0.06</w:t>
            </w:r>
          </w:p>
        </w:tc>
        <w:tc>
          <w:tcPr>
            <w:tcW w:w="648" w:type="pct"/>
            <w:tcBorders>
              <w:top w:val="nil"/>
              <w:left w:val="nil"/>
              <w:bottom w:val="single" w:sz="4" w:space="0" w:color="auto"/>
              <w:right w:val="single" w:sz="4" w:space="0" w:color="auto"/>
            </w:tcBorders>
            <w:shd w:val="clear" w:color="auto" w:fill="auto"/>
            <w:noWrap/>
            <w:vAlign w:val="center"/>
            <w:hideMark/>
          </w:tcPr>
          <w:p w14:paraId="1B120B35"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0.34</w:t>
            </w:r>
          </w:p>
        </w:tc>
        <w:tc>
          <w:tcPr>
            <w:tcW w:w="648" w:type="pct"/>
            <w:tcBorders>
              <w:top w:val="nil"/>
              <w:left w:val="nil"/>
              <w:bottom w:val="single" w:sz="4" w:space="0" w:color="auto"/>
              <w:right w:val="single" w:sz="4" w:space="0" w:color="auto"/>
            </w:tcBorders>
            <w:shd w:val="clear" w:color="auto" w:fill="auto"/>
            <w:noWrap/>
            <w:vAlign w:val="center"/>
            <w:hideMark/>
          </w:tcPr>
          <w:p w14:paraId="1E44B43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w:t>
            </w:r>
          </w:p>
        </w:tc>
        <w:tc>
          <w:tcPr>
            <w:tcW w:w="648" w:type="pct"/>
            <w:tcBorders>
              <w:top w:val="nil"/>
              <w:left w:val="nil"/>
              <w:bottom w:val="single" w:sz="4" w:space="0" w:color="auto"/>
              <w:right w:val="single" w:sz="4" w:space="0" w:color="auto"/>
            </w:tcBorders>
            <w:shd w:val="clear" w:color="auto" w:fill="auto"/>
            <w:noWrap/>
            <w:vAlign w:val="center"/>
            <w:hideMark/>
          </w:tcPr>
          <w:p w14:paraId="4CC27227"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0.25</w:t>
            </w:r>
          </w:p>
        </w:tc>
        <w:tc>
          <w:tcPr>
            <w:tcW w:w="648" w:type="pct"/>
            <w:tcBorders>
              <w:top w:val="nil"/>
              <w:left w:val="nil"/>
              <w:bottom w:val="single" w:sz="4" w:space="0" w:color="auto"/>
              <w:right w:val="single" w:sz="4" w:space="0" w:color="auto"/>
            </w:tcBorders>
            <w:shd w:val="clear" w:color="auto" w:fill="auto"/>
            <w:noWrap/>
            <w:vAlign w:val="center"/>
            <w:hideMark/>
          </w:tcPr>
          <w:p w14:paraId="5AA229A5"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0.21</w:t>
            </w:r>
          </w:p>
        </w:tc>
        <w:tc>
          <w:tcPr>
            <w:tcW w:w="699" w:type="pct"/>
            <w:tcBorders>
              <w:top w:val="nil"/>
              <w:left w:val="nil"/>
              <w:bottom w:val="single" w:sz="4" w:space="0" w:color="auto"/>
              <w:right w:val="single" w:sz="4" w:space="0" w:color="auto"/>
            </w:tcBorders>
            <w:shd w:val="clear" w:color="auto" w:fill="auto"/>
            <w:noWrap/>
            <w:vAlign w:val="center"/>
            <w:hideMark/>
          </w:tcPr>
          <w:p w14:paraId="1A2472DD" w14:textId="77777777" w:rsidR="004B23F4" w:rsidRPr="004B23F4" w:rsidRDefault="004B23F4" w:rsidP="00963729">
            <w:pPr>
              <w:tabs>
                <w:tab w:val="clear" w:pos="0"/>
              </w:tabs>
              <w:adjustRightInd/>
              <w:ind w:firstLineChars="0" w:firstLine="0"/>
              <w:rPr>
                <w:rFonts w:ascii="仿宋" w:hAnsi="仿宋" w:cs="宋体"/>
                <w:color w:val="000000"/>
                <w:kern w:val="0"/>
                <w:sz w:val="16"/>
                <w:szCs w:val="16"/>
              </w:rPr>
            </w:pPr>
            <w:r w:rsidRPr="004B23F4">
              <w:rPr>
                <w:rFonts w:ascii="仿宋" w:hAnsi="仿宋" w:cs="宋体" w:hint="eastAsia"/>
                <w:color w:val="000000"/>
                <w:kern w:val="0"/>
                <w:sz w:val="16"/>
                <w:szCs w:val="16"/>
              </w:rPr>
              <w:t>0.48</w:t>
            </w:r>
          </w:p>
        </w:tc>
      </w:tr>
    </w:tbl>
    <w:p w14:paraId="01C4ABFB" w14:textId="77777777" w:rsidR="00447AB1" w:rsidRPr="00CE69C7" w:rsidRDefault="00447AB1" w:rsidP="00447AB1">
      <w:pPr>
        <w:wordWrap w:val="0"/>
        <w:ind w:firstLine="400"/>
        <w:jc w:val="right"/>
        <w:rPr>
          <w:sz w:val="20"/>
          <w:szCs w:val="20"/>
        </w:rPr>
      </w:pPr>
      <w:r w:rsidRPr="00F61FA1">
        <w:rPr>
          <w:sz w:val="20"/>
          <w:szCs w:val="20"/>
        </w:rPr>
        <w:t>数据来源：同花顺</w:t>
      </w:r>
      <w:proofErr w:type="spellStart"/>
      <w:r w:rsidRPr="00F61FA1">
        <w:rPr>
          <w:sz w:val="20"/>
          <w:szCs w:val="20"/>
        </w:rPr>
        <w:t>iFinD</w:t>
      </w:r>
      <w:proofErr w:type="spellEnd"/>
    </w:p>
    <w:p w14:paraId="71066BAF" w14:textId="77777777" w:rsidR="00A57CDB" w:rsidRPr="00447AB1" w:rsidRDefault="00A57CDB" w:rsidP="000541EF">
      <w:pPr>
        <w:ind w:firstLine="560"/>
      </w:pPr>
    </w:p>
    <w:sectPr w:rsidR="00A57CDB" w:rsidRPr="00447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C07D" w14:textId="77777777" w:rsidR="00E44546" w:rsidRDefault="00E44546">
      <w:pPr>
        <w:ind w:firstLine="560"/>
      </w:pPr>
      <w:r>
        <w:separator/>
      </w:r>
    </w:p>
    <w:p w14:paraId="07C15CD2" w14:textId="77777777" w:rsidR="00E44546" w:rsidRDefault="00E44546">
      <w:pPr>
        <w:ind w:firstLine="560"/>
      </w:pPr>
    </w:p>
    <w:p w14:paraId="20129CDD" w14:textId="77777777" w:rsidR="00E44546" w:rsidRDefault="00E44546" w:rsidP="009C1377">
      <w:pPr>
        <w:ind w:firstLine="560"/>
      </w:pPr>
    </w:p>
  </w:endnote>
  <w:endnote w:type="continuationSeparator" w:id="0">
    <w:p w14:paraId="18698A55" w14:textId="77777777" w:rsidR="00E44546" w:rsidRDefault="00E44546">
      <w:pPr>
        <w:ind w:firstLine="560"/>
      </w:pPr>
      <w:r>
        <w:continuationSeparator/>
      </w:r>
    </w:p>
    <w:p w14:paraId="23ECA038" w14:textId="77777777" w:rsidR="00E44546" w:rsidRDefault="00E44546">
      <w:pPr>
        <w:ind w:firstLine="560"/>
      </w:pPr>
    </w:p>
    <w:p w14:paraId="47CB46CE" w14:textId="77777777" w:rsidR="00E44546" w:rsidRDefault="00E44546" w:rsidP="009C1377">
      <w:pPr>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B0604020202020204"/>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
    <w:altName w:val="微软雅黑"/>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FC8" w14:textId="77777777" w:rsidR="00FF1E00" w:rsidRDefault="00117482" w:rsidP="00117482">
    <w:pPr>
      <w:pStyle w:val="ae"/>
      <w:framePr w:wrap="none" w:vAnchor="text" w:hAnchor="margin" w:xAlign="right" w:y="1"/>
      <w:ind w:firstLine="360"/>
      <w:rPr>
        <w:rStyle w:val="af3"/>
      </w:rPr>
    </w:pPr>
    <w:r>
      <w:rPr>
        <w:rStyle w:val="af3"/>
      </w:rPr>
      <w:fldChar w:fldCharType="begin"/>
    </w:r>
    <w:r>
      <w:rPr>
        <w:rStyle w:val="af3"/>
      </w:rPr>
      <w:instrText xml:space="preserve"> PAGE </w:instrText>
    </w:r>
    <w:r>
      <w:rPr>
        <w:rStyle w:val="af3"/>
      </w:rPr>
      <w:fldChar w:fldCharType="end"/>
    </w:r>
  </w:p>
  <w:p w14:paraId="0DCC502F" w14:textId="77777777" w:rsidR="00FF1E00" w:rsidRDefault="00FF1E00" w:rsidP="00117482">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9E8A" w14:textId="77777777" w:rsidR="00FF1E00" w:rsidRDefault="00117482" w:rsidP="00117482">
    <w:pPr>
      <w:pStyle w:val="ae"/>
      <w:framePr w:wrap="none" w:vAnchor="text" w:hAnchor="margin" w:xAlign="right" w:y="1"/>
      <w:ind w:firstLine="360"/>
      <w:rPr>
        <w:rStyle w:val="af3"/>
      </w:rPr>
    </w:pPr>
    <w:r>
      <w:rPr>
        <w:rStyle w:val="af3"/>
      </w:rPr>
      <w:fldChar w:fldCharType="begin"/>
    </w:r>
    <w:r>
      <w:rPr>
        <w:rStyle w:val="af3"/>
      </w:rPr>
      <w:instrText xml:space="preserve"> PAGE </w:instrText>
    </w:r>
    <w:r>
      <w:rPr>
        <w:rStyle w:val="af3"/>
      </w:rPr>
      <w:fldChar w:fldCharType="separate"/>
    </w:r>
    <w:r>
      <w:rPr>
        <w:rStyle w:val="af3"/>
        <w:noProof/>
      </w:rPr>
      <w:t>2</w:t>
    </w:r>
    <w:r>
      <w:rPr>
        <w:rStyle w:val="af3"/>
      </w:rPr>
      <w:fldChar w:fldCharType="end"/>
    </w:r>
  </w:p>
  <w:p w14:paraId="39E8F65D" w14:textId="77777777" w:rsidR="00FF1E00" w:rsidRDefault="00FF1E00" w:rsidP="00117482">
    <w:pPr>
      <w:pStyle w:val="ae"/>
      <w:ind w:rightChars="129" w:right="361"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F50" w14:textId="77777777" w:rsidR="00FF1E00" w:rsidRDefault="00117482" w:rsidP="00117482">
    <w:pPr>
      <w:pStyle w:val="ae"/>
      <w:framePr w:wrap="none" w:vAnchor="text" w:hAnchor="margin" w:xAlign="right" w:y="1"/>
      <w:ind w:firstLine="360"/>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2DBE660C" w14:textId="77777777" w:rsidR="00FF1E00" w:rsidRPr="00BC10A0" w:rsidRDefault="00FF1E00" w:rsidP="00117482">
    <w:pPr>
      <w:pStyle w:val="ae"/>
      <w:ind w:rightChars="129" w:right="361"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16AF" w14:textId="77777777" w:rsidR="00E44546" w:rsidRDefault="00E44546">
      <w:pPr>
        <w:ind w:firstLine="560"/>
      </w:pPr>
      <w:r>
        <w:separator/>
      </w:r>
    </w:p>
    <w:p w14:paraId="57441AC7" w14:textId="77777777" w:rsidR="00E44546" w:rsidRDefault="00E44546">
      <w:pPr>
        <w:ind w:firstLine="560"/>
      </w:pPr>
    </w:p>
    <w:p w14:paraId="6AC43103" w14:textId="77777777" w:rsidR="00E44546" w:rsidRDefault="00E44546" w:rsidP="009C1377">
      <w:pPr>
        <w:ind w:firstLine="560"/>
      </w:pPr>
    </w:p>
  </w:footnote>
  <w:footnote w:type="continuationSeparator" w:id="0">
    <w:p w14:paraId="26BD8C05" w14:textId="77777777" w:rsidR="00E44546" w:rsidRDefault="00E44546">
      <w:pPr>
        <w:ind w:firstLine="560"/>
      </w:pPr>
      <w:r>
        <w:continuationSeparator/>
      </w:r>
    </w:p>
    <w:p w14:paraId="50B1555C" w14:textId="77777777" w:rsidR="00E44546" w:rsidRDefault="00E44546">
      <w:pPr>
        <w:ind w:firstLine="560"/>
      </w:pPr>
    </w:p>
    <w:p w14:paraId="3E249771" w14:textId="77777777" w:rsidR="00E44546" w:rsidRDefault="00E44546" w:rsidP="009C1377">
      <w:pPr>
        <w:ind w:firstLine="5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02E2" w14:textId="77777777" w:rsidR="00FF1E00" w:rsidRDefault="00FF1E00">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63C" w14:textId="241549AB" w:rsidR="00FF1E00" w:rsidRPr="001B0095" w:rsidRDefault="00117482" w:rsidP="00E51D65">
    <w:pPr>
      <w:pStyle w:val="af0"/>
      <w:ind w:firstLine="400"/>
      <w:jc w:val="right"/>
      <w:rPr>
        <w:sz w:val="20"/>
        <w:szCs w:val="20"/>
      </w:rPr>
    </w:pPr>
    <w:r w:rsidRPr="001B0095">
      <w:rPr>
        <w:rFonts w:hint="eastAsia"/>
        <w:sz w:val="20"/>
        <w:szCs w:val="20"/>
      </w:rPr>
      <w:t>上市公司分析研究报告——</w:t>
    </w:r>
    <w:r w:rsidR="005C6224">
      <w:rPr>
        <w:rFonts w:hint="eastAsia"/>
        <w:sz w:val="20"/>
        <w:szCs w:val="20"/>
      </w:rPr>
      <w:t>中盐化工</w:t>
    </w:r>
    <w:r w:rsidRPr="001B0095">
      <w:rPr>
        <w:rFonts w:hint="eastAsia"/>
        <w:sz w:val="20"/>
        <w:szCs w:val="20"/>
      </w:rPr>
      <w:t>（</w:t>
    </w:r>
    <w:r w:rsidR="005C6224">
      <w:rPr>
        <w:rFonts w:hint="eastAsia"/>
        <w:sz w:val="20"/>
        <w:szCs w:val="20"/>
      </w:rPr>
      <w:t>600328</w:t>
    </w:r>
    <w:r w:rsidRPr="001B0095">
      <w:rPr>
        <w:rFonts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8E21" w14:textId="78DC39F8" w:rsidR="00FF1E00" w:rsidRPr="006544FC" w:rsidRDefault="00324392" w:rsidP="00117482">
    <w:pPr>
      <w:pStyle w:val="af0"/>
      <w:ind w:firstLine="360"/>
      <w:jc w:val="right"/>
    </w:pPr>
    <w:r w:rsidRPr="00335CE9">
      <w:rPr>
        <w:noProof/>
      </w:rPr>
      <w:drawing>
        <wp:inline distT="0" distB="0" distL="0" distR="0" wp14:anchorId="6706769D" wp14:editId="6C46F2C4">
          <wp:extent cx="2181860" cy="416560"/>
          <wp:effectExtent l="0" t="0" r="0" b="0"/>
          <wp:docPr id="78152822" name="图片 54119594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1195943" descr="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416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67"/>
    <w:rsid w:val="000014DC"/>
    <w:rsid w:val="00015059"/>
    <w:rsid w:val="000356E4"/>
    <w:rsid w:val="000541EF"/>
    <w:rsid w:val="00057577"/>
    <w:rsid w:val="00061D57"/>
    <w:rsid w:val="000638B8"/>
    <w:rsid w:val="0006496E"/>
    <w:rsid w:val="00067B31"/>
    <w:rsid w:val="00070D69"/>
    <w:rsid w:val="000756AE"/>
    <w:rsid w:val="00080161"/>
    <w:rsid w:val="00081902"/>
    <w:rsid w:val="00086512"/>
    <w:rsid w:val="000907E7"/>
    <w:rsid w:val="00095FE4"/>
    <w:rsid w:val="000A092F"/>
    <w:rsid w:val="000A4DB9"/>
    <w:rsid w:val="000A6197"/>
    <w:rsid w:val="000B467C"/>
    <w:rsid w:val="000B65BD"/>
    <w:rsid w:val="000B68B5"/>
    <w:rsid w:val="000C178F"/>
    <w:rsid w:val="000C42FC"/>
    <w:rsid w:val="000D5AFC"/>
    <w:rsid w:val="000E1452"/>
    <w:rsid w:val="000E2634"/>
    <w:rsid w:val="000E38AC"/>
    <w:rsid w:val="000E5EB5"/>
    <w:rsid w:val="000E6B3A"/>
    <w:rsid w:val="000F43D8"/>
    <w:rsid w:val="001050B1"/>
    <w:rsid w:val="00106AC2"/>
    <w:rsid w:val="00112466"/>
    <w:rsid w:val="00114A74"/>
    <w:rsid w:val="00117482"/>
    <w:rsid w:val="00120C3A"/>
    <w:rsid w:val="0014227D"/>
    <w:rsid w:val="00145B7B"/>
    <w:rsid w:val="0015711F"/>
    <w:rsid w:val="00157901"/>
    <w:rsid w:val="001603EF"/>
    <w:rsid w:val="0016163F"/>
    <w:rsid w:val="00166EBF"/>
    <w:rsid w:val="00167809"/>
    <w:rsid w:val="00177F8A"/>
    <w:rsid w:val="00180B48"/>
    <w:rsid w:val="001900CF"/>
    <w:rsid w:val="0019111D"/>
    <w:rsid w:val="00192E73"/>
    <w:rsid w:val="0019676B"/>
    <w:rsid w:val="001A7F4E"/>
    <w:rsid w:val="001B0B69"/>
    <w:rsid w:val="001B41AF"/>
    <w:rsid w:val="001B7654"/>
    <w:rsid w:val="001B7C2C"/>
    <w:rsid w:val="001C22E2"/>
    <w:rsid w:val="001C61E3"/>
    <w:rsid w:val="001D0133"/>
    <w:rsid w:val="001E1401"/>
    <w:rsid w:val="001E38A8"/>
    <w:rsid w:val="001F077C"/>
    <w:rsid w:val="001F116A"/>
    <w:rsid w:val="001F3F53"/>
    <w:rsid w:val="00201492"/>
    <w:rsid w:val="002051D1"/>
    <w:rsid w:val="00206EDD"/>
    <w:rsid w:val="002209B9"/>
    <w:rsid w:val="002255C5"/>
    <w:rsid w:val="002267DD"/>
    <w:rsid w:val="00231C8C"/>
    <w:rsid w:val="002337A2"/>
    <w:rsid w:val="00236E90"/>
    <w:rsid w:val="00253629"/>
    <w:rsid w:val="00257B7C"/>
    <w:rsid w:val="00260FA0"/>
    <w:rsid w:val="00265578"/>
    <w:rsid w:val="0027544E"/>
    <w:rsid w:val="00275EC3"/>
    <w:rsid w:val="002862AA"/>
    <w:rsid w:val="00290E38"/>
    <w:rsid w:val="00294870"/>
    <w:rsid w:val="00294945"/>
    <w:rsid w:val="002A7552"/>
    <w:rsid w:val="002B07BF"/>
    <w:rsid w:val="002B22CF"/>
    <w:rsid w:val="002B317B"/>
    <w:rsid w:val="002C121D"/>
    <w:rsid w:val="002C400E"/>
    <w:rsid w:val="002C5C55"/>
    <w:rsid w:val="002D2987"/>
    <w:rsid w:val="002D3E5E"/>
    <w:rsid w:val="002D5D7F"/>
    <w:rsid w:val="002E127A"/>
    <w:rsid w:val="002E27BE"/>
    <w:rsid w:val="002E6120"/>
    <w:rsid w:val="002E7232"/>
    <w:rsid w:val="002F19CB"/>
    <w:rsid w:val="002F3F8B"/>
    <w:rsid w:val="002F7120"/>
    <w:rsid w:val="00303668"/>
    <w:rsid w:val="00310DE4"/>
    <w:rsid w:val="003137FA"/>
    <w:rsid w:val="00321F3D"/>
    <w:rsid w:val="00322A31"/>
    <w:rsid w:val="00324392"/>
    <w:rsid w:val="00324DDD"/>
    <w:rsid w:val="0032608A"/>
    <w:rsid w:val="003341F9"/>
    <w:rsid w:val="00341548"/>
    <w:rsid w:val="003514AE"/>
    <w:rsid w:val="00354338"/>
    <w:rsid w:val="003550BA"/>
    <w:rsid w:val="00355303"/>
    <w:rsid w:val="003762F8"/>
    <w:rsid w:val="0039478A"/>
    <w:rsid w:val="003A18DC"/>
    <w:rsid w:val="003A2D20"/>
    <w:rsid w:val="003B1391"/>
    <w:rsid w:val="003B70F2"/>
    <w:rsid w:val="003C60A6"/>
    <w:rsid w:val="003D03A0"/>
    <w:rsid w:val="003D6A19"/>
    <w:rsid w:val="003E2614"/>
    <w:rsid w:val="003E2D7A"/>
    <w:rsid w:val="003E57B8"/>
    <w:rsid w:val="003E72F7"/>
    <w:rsid w:val="00400BD8"/>
    <w:rsid w:val="0041005C"/>
    <w:rsid w:val="00414646"/>
    <w:rsid w:val="004160A4"/>
    <w:rsid w:val="00416D9B"/>
    <w:rsid w:val="00422134"/>
    <w:rsid w:val="00424E75"/>
    <w:rsid w:val="00425839"/>
    <w:rsid w:val="0043174E"/>
    <w:rsid w:val="004333A6"/>
    <w:rsid w:val="00433A4B"/>
    <w:rsid w:val="00440B13"/>
    <w:rsid w:val="00447AB1"/>
    <w:rsid w:val="00455C13"/>
    <w:rsid w:val="00455E9E"/>
    <w:rsid w:val="004607AC"/>
    <w:rsid w:val="004645D4"/>
    <w:rsid w:val="004729C3"/>
    <w:rsid w:val="00485265"/>
    <w:rsid w:val="00490976"/>
    <w:rsid w:val="00492B3E"/>
    <w:rsid w:val="00495622"/>
    <w:rsid w:val="004A3BBC"/>
    <w:rsid w:val="004A7458"/>
    <w:rsid w:val="004A7EA4"/>
    <w:rsid w:val="004B23F4"/>
    <w:rsid w:val="004C627B"/>
    <w:rsid w:val="004D3672"/>
    <w:rsid w:val="004D5CF8"/>
    <w:rsid w:val="004D6204"/>
    <w:rsid w:val="00510EEB"/>
    <w:rsid w:val="00514619"/>
    <w:rsid w:val="0052217C"/>
    <w:rsid w:val="00546E8F"/>
    <w:rsid w:val="00555E7A"/>
    <w:rsid w:val="005579B4"/>
    <w:rsid w:val="005636C9"/>
    <w:rsid w:val="00563A9D"/>
    <w:rsid w:val="00566405"/>
    <w:rsid w:val="005714B5"/>
    <w:rsid w:val="00571A9E"/>
    <w:rsid w:val="00571BC5"/>
    <w:rsid w:val="00571DB4"/>
    <w:rsid w:val="00576B9D"/>
    <w:rsid w:val="005839CD"/>
    <w:rsid w:val="005869A5"/>
    <w:rsid w:val="00587B52"/>
    <w:rsid w:val="005A5E10"/>
    <w:rsid w:val="005A76B1"/>
    <w:rsid w:val="005B10A9"/>
    <w:rsid w:val="005C176A"/>
    <w:rsid w:val="005C3CA7"/>
    <w:rsid w:val="005C6224"/>
    <w:rsid w:val="005D322C"/>
    <w:rsid w:val="005D3F3F"/>
    <w:rsid w:val="005D4A81"/>
    <w:rsid w:val="005D5D69"/>
    <w:rsid w:val="005F3A78"/>
    <w:rsid w:val="0061035C"/>
    <w:rsid w:val="006113EC"/>
    <w:rsid w:val="006222EA"/>
    <w:rsid w:val="00624234"/>
    <w:rsid w:val="00625327"/>
    <w:rsid w:val="00632236"/>
    <w:rsid w:val="0063699E"/>
    <w:rsid w:val="006448FB"/>
    <w:rsid w:val="00654D36"/>
    <w:rsid w:val="006569CC"/>
    <w:rsid w:val="0067374C"/>
    <w:rsid w:val="0068574F"/>
    <w:rsid w:val="006918AC"/>
    <w:rsid w:val="00692276"/>
    <w:rsid w:val="00695494"/>
    <w:rsid w:val="006C2D1F"/>
    <w:rsid w:val="006C4943"/>
    <w:rsid w:val="006C5008"/>
    <w:rsid w:val="006C6AEB"/>
    <w:rsid w:val="006D6DB0"/>
    <w:rsid w:val="006E27F8"/>
    <w:rsid w:val="006E29D6"/>
    <w:rsid w:val="006E3B3B"/>
    <w:rsid w:val="006E3BAE"/>
    <w:rsid w:val="006E67F3"/>
    <w:rsid w:val="006E6EAD"/>
    <w:rsid w:val="006E78CB"/>
    <w:rsid w:val="006F258E"/>
    <w:rsid w:val="006F613F"/>
    <w:rsid w:val="006F626A"/>
    <w:rsid w:val="006F7394"/>
    <w:rsid w:val="007035FA"/>
    <w:rsid w:val="0071118A"/>
    <w:rsid w:val="007139D5"/>
    <w:rsid w:val="00726448"/>
    <w:rsid w:val="00731040"/>
    <w:rsid w:val="007356D7"/>
    <w:rsid w:val="007362F9"/>
    <w:rsid w:val="00744C92"/>
    <w:rsid w:val="00752547"/>
    <w:rsid w:val="0075419B"/>
    <w:rsid w:val="00763329"/>
    <w:rsid w:val="00763C9D"/>
    <w:rsid w:val="0076400C"/>
    <w:rsid w:val="007659E6"/>
    <w:rsid w:val="00775A5A"/>
    <w:rsid w:val="00776A49"/>
    <w:rsid w:val="00780689"/>
    <w:rsid w:val="00787195"/>
    <w:rsid w:val="0078752F"/>
    <w:rsid w:val="00794B78"/>
    <w:rsid w:val="007A1FC2"/>
    <w:rsid w:val="007A3051"/>
    <w:rsid w:val="007A4B75"/>
    <w:rsid w:val="007A53DD"/>
    <w:rsid w:val="007A6368"/>
    <w:rsid w:val="007A6C4C"/>
    <w:rsid w:val="007C2DC7"/>
    <w:rsid w:val="008006E0"/>
    <w:rsid w:val="00802C2D"/>
    <w:rsid w:val="00802C3A"/>
    <w:rsid w:val="00804658"/>
    <w:rsid w:val="008077F8"/>
    <w:rsid w:val="00812630"/>
    <w:rsid w:val="008172B8"/>
    <w:rsid w:val="008226B0"/>
    <w:rsid w:val="00826999"/>
    <w:rsid w:val="008274B8"/>
    <w:rsid w:val="00835E28"/>
    <w:rsid w:val="00844723"/>
    <w:rsid w:val="0084658A"/>
    <w:rsid w:val="00852BE5"/>
    <w:rsid w:val="00855B95"/>
    <w:rsid w:val="0085618B"/>
    <w:rsid w:val="0087547F"/>
    <w:rsid w:val="00882A51"/>
    <w:rsid w:val="008A08AA"/>
    <w:rsid w:val="008A47DA"/>
    <w:rsid w:val="008B6F04"/>
    <w:rsid w:val="008B7429"/>
    <w:rsid w:val="008C4BC6"/>
    <w:rsid w:val="008C4C63"/>
    <w:rsid w:val="008D10F3"/>
    <w:rsid w:val="008D5A65"/>
    <w:rsid w:val="008D6550"/>
    <w:rsid w:val="008D70E7"/>
    <w:rsid w:val="008E068E"/>
    <w:rsid w:val="008E1513"/>
    <w:rsid w:val="008E276E"/>
    <w:rsid w:val="008E2DD4"/>
    <w:rsid w:val="008E48C4"/>
    <w:rsid w:val="008F32E0"/>
    <w:rsid w:val="008F4BFF"/>
    <w:rsid w:val="008F7DEB"/>
    <w:rsid w:val="009033A6"/>
    <w:rsid w:val="00912218"/>
    <w:rsid w:val="00912AC1"/>
    <w:rsid w:val="00913CAD"/>
    <w:rsid w:val="009160C0"/>
    <w:rsid w:val="0092195A"/>
    <w:rsid w:val="00927578"/>
    <w:rsid w:val="0093366A"/>
    <w:rsid w:val="0094388B"/>
    <w:rsid w:val="00945443"/>
    <w:rsid w:val="009528D4"/>
    <w:rsid w:val="00955CC8"/>
    <w:rsid w:val="00963729"/>
    <w:rsid w:val="0097541A"/>
    <w:rsid w:val="009778B3"/>
    <w:rsid w:val="00984F82"/>
    <w:rsid w:val="00992DA6"/>
    <w:rsid w:val="00997F05"/>
    <w:rsid w:val="009A16EF"/>
    <w:rsid w:val="009A39F2"/>
    <w:rsid w:val="009A4A3A"/>
    <w:rsid w:val="009B46DB"/>
    <w:rsid w:val="009C1377"/>
    <w:rsid w:val="009C16CD"/>
    <w:rsid w:val="009E442D"/>
    <w:rsid w:val="009E6181"/>
    <w:rsid w:val="009F4242"/>
    <w:rsid w:val="009F53E6"/>
    <w:rsid w:val="00A0415C"/>
    <w:rsid w:val="00A12E98"/>
    <w:rsid w:val="00A327F0"/>
    <w:rsid w:val="00A360CF"/>
    <w:rsid w:val="00A36A57"/>
    <w:rsid w:val="00A41AC7"/>
    <w:rsid w:val="00A42965"/>
    <w:rsid w:val="00A43CEC"/>
    <w:rsid w:val="00A5504B"/>
    <w:rsid w:val="00A57CDB"/>
    <w:rsid w:val="00A72AD7"/>
    <w:rsid w:val="00A74D79"/>
    <w:rsid w:val="00A813C7"/>
    <w:rsid w:val="00A84EC3"/>
    <w:rsid w:val="00A920CE"/>
    <w:rsid w:val="00A947D7"/>
    <w:rsid w:val="00AA602A"/>
    <w:rsid w:val="00AB583C"/>
    <w:rsid w:val="00AB586E"/>
    <w:rsid w:val="00AB6652"/>
    <w:rsid w:val="00AB776D"/>
    <w:rsid w:val="00AC1489"/>
    <w:rsid w:val="00AC67BD"/>
    <w:rsid w:val="00AC7632"/>
    <w:rsid w:val="00AC7D27"/>
    <w:rsid w:val="00AD69DB"/>
    <w:rsid w:val="00AE7168"/>
    <w:rsid w:val="00AF3968"/>
    <w:rsid w:val="00B02A11"/>
    <w:rsid w:val="00B03D99"/>
    <w:rsid w:val="00B06439"/>
    <w:rsid w:val="00B1066A"/>
    <w:rsid w:val="00B1461A"/>
    <w:rsid w:val="00B204BB"/>
    <w:rsid w:val="00B220DA"/>
    <w:rsid w:val="00B309DA"/>
    <w:rsid w:val="00B41609"/>
    <w:rsid w:val="00B47054"/>
    <w:rsid w:val="00B57F2A"/>
    <w:rsid w:val="00B6172A"/>
    <w:rsid w:val="00B627B0"/>
    <w:rsid w:val="00B6418A"/>
    <w:rsid w:val="00B65F05"/>
    <w:rsid w:val="00B74860"/>
    <w:rsid w:val="00B74B4A"/>
    <w:rsid w:val="00B86DF1"/>
    <w:rsid w:val="00B933DC"/>
    <w:rsid w:val="00B946EE"/>
    <w:rsid w:val="00B978A0"/>
    <w:rsid w:val="00BA00B8"/>
    <w:rsid w:val="00BC69F4"/>
    <w:rsid w:val="00BE2385"/>
    <w:rsid w:val="00BF1044"/>
    <w:rsid w:val="00BF35B8"/>
    <w:rsid w:val="00BF6827"/>
    <w:rsid w:val="00C02D0C"/>
    <w:rsid w:val="00C04091"/>
    <w:rsid w:val="00C10BA5"/>
    <w:rsid w:val="00C10C8C"/>
    <w:rsid w:val="00C125B5"/>
    <w:rsid w:val="00C17DEC"/>
    <w:rsid w:val="00C20F5E"/>
    <w:rsid w:val="00C21816"/>
    <w:rsid w:val="00C231C3"/>
    <w:rsid w:val="00C261F1"/>
    <w:rsid w:val="00C31F46"/>
    <w:rsid w:val="00C327C8"/>
    <w:rsid w:val="00C34DAA"/>
    <w:rsid w:val="00C35432"/>
    <w:rsid w:val="00C43EC2"/>
    <w:rsid w:val="00C478E8"/>
    <w:rsid w:val="00C50145"/>
    <w:rsid w:val="00C571DA"/>
    <w:rsid w:val="00C65F69"/>
    <w:rsid w:val="00C679E9"/>
    <w:rsid w:val="00C74271"/>
    <w:rsid w:val="00C7625D"/>
    <w:rsid w:val="00C7730E"/>
    <w:rsid w:val="00C91057"/>
    <w:rsid w:val="00C91D4B"/>
    <w:rsid w:val="00C9380D"/>
    <w:rsid w:val="00C97D0F"/>
    <w:rsid w:val="00CA06AF"/>
    <w:rsid w:val="00CB1699"/>
    <w:rsid w:val="00CC070B"/>
    <w:rsid w:val="00CC694E"/>
    <w:rsid w:val="00CD3071"/>
    <w:rsid w:val="00CD5261"/>
    <w:rsid w:val="00CD6187"/>
    <w:rsid w:val="00CE0926"/>
    <w:rsid w:val="00CE69C7"/>
    <w:rsid w:val="00CE7BC5"/>
    <w:rsid w:val="00CF1566"/>
    <w:rsid w:val="00CF171B"/>
    <w:rsid w:val="00D002E8"/>
    <w:rsid w:val="00D01AB9"/>
    <w:rsid w:val="00D02E69"/>
    <w:rsid w:val="00D10043"/>
    <w:rsid w:val="00D1462F"/>
    <w:rsid w:val="00D27963"/>
    <w:rsid w:val="00D27A2A"/>
    <w:rsid w:val="00D30053"/>
    <w:rsid w:val="00D3119C"/>
    <w:rsid w:val="00D32435"/>
    <w:rsid w:val="00D47D74"/>
    <w:rsid w:val="00D52DE1"/>
    <w:rsid w:val="00D550D4"/>
    <w:rsid w:val="00D55C78"/>
    <w:rsid w:val="00D64264"/>
    <w:rsid w:val="00D64BF7"/>
    <w:rsid w:val="00D71161"/>
    <w:rsid w:val="00D74631"/>
    <w:rsid w:val="00D92289"/>
    <w:rsid w:val="00D97636"/>
    <w:rsid w:val="00DA0AFE"/>
    <w:rsid w:val="00DA0FC2"/>
    <w:rsid w:val="00DA62B1"/>
    <w:rsid w:val="00DA6F80"/>
    <w:rsid w:val="00DB2D29"/>
    <w:rsid w:val="00DB6365"/>
    <w:rsid w:val="00DE2AF8"/>
    <w:rsid w:val="00DE34BE"/>
    <w:rsid w:val="00DF401F"/>
    <w:rsid w:val="00DF4AEC"/>
    <w:rsid w:val="00E06629"/>
    <w:rsid w:val="00E072BD"/>
    <w:rsid w:val="00E14E63"/>
    <w:rsid w:val="00E24E51"/>
    <w:rsid w:val="00E254FE"/>
    <w:rsid w:val="00E357F3"/>
    <w:rsid w:val="00E44546"/>
    <w:rsid w:val="00E44E51"/>
    <w:rsid w:val="00E51D65"/>
    <w:rsid w:val="00E60F49"/>
    <w:rsid w:val="00E61C8A"/>
    <w:rsid w:val="00E65976"/>
    <w:rsid w:val="00E72695"/>
    <w:rsid w:val="00E761FF"/>
    <w:rsid w:val="00E81A23"/>
    <w:rsid w:val="00E83639"/>
    <w:rsid w:val="00E85405"/>
    <w:rsid w:val="00E87A94"/>
    <w:rsid w:val="00EA6C49"/>
    <w:rsid w:val="00EB0EE0"/>
    <w:rsid w:val="00EB1E90"/>
    <w:rsid w:val="00EB2C67"/>
    <w:rsid w:val="00EB7F18"/>
    <w:rsid w:val="00EC0108"/>
    <w:rsid w:val="00EC1001"/>
    <w:rsid w:val="00EC152C"/>
    <w:rsid w:val="00EC35D3"/>
    <w:rsid w:val="00EC5DFE"/>
    <w:rsid w:val="00ED0309"/>
    <w:rsid w:val="00ED5DEF"/>
    <w:rsid w:val="00ED6849"/>
    <w:rsid w:val="00EE07B8"/>
    <w:rsid w:val="00EE1D5C"/>
    <w:rsid w:val="00EE1F5A"/>
    <w:rsid w:val="00EF061E"/>
    <w:rsid w:val="00EF12C6"/>
    <w:rsid w:val="00EF2CE1"/>
    <w:rsid w:val="00EF40B9"/>
    <w:rsid w:val="00EF7D93"/>
    <w:rsid w:val="00F04D4C"/>
    <w:rsid w:val="00F0558F"/>
    <w:rsid w:val="00F14CC8"/>
    <w:rsid w:val="00F15002"/>
    <w:rsid w:val="00F15C99"/>
    <w:rsid w:val="00F25860"/>
    <w:rsid w:val="00F26EF6"/>
    <w:rsid w:val="00F31466"/>
    <w:rsid w:val="00F32B85"/>
    <w:rsid w:val="00F32DC1"/>
    <w:rsid w:val="00F43191"/>
    <w:rsid w:val="00F5092D"/>
    <w:rsid w:val="00F50CEC"/>
    <w:rsid w:val="00F6336C"/>
    <w:rsid w:val="00F636E2"/>
    <w:rsid w:val="00F77408"/>
    <w:rsid w:val="00F85E3A"/>
    <w:rsid w:val="00F90043"/>
    <w:rsid w:val="00F917E1"/>
    <w:rsid w:val="00F96037"/>
    <w:rsid w:val="00FA09DB"/>
    <w:rsid w:val="00FB0698"/>
    <w:rsid w:val="00FB79D6"/>
    <w:rsid w:val="00FB7BAB"/>
    <w:rsid w:val="00FC22C9"/>
    <w:rsid w:val="00FC237F"/>
    <w:rsid w:val="00FC3D68"/>
    <w:rsid w:val="00FC4324"/>
    <w:rsid w:val="00FC624C"/>
    <w:rsid w:val="00FD02AF"/>
    <w:rsid w:val="00FD18C5"/>
    <w:rsid w:val="00FD7D02"/>
    <w:rsid w:val="00FE0CD0"/>
    <w:rsid w:val="00FE2DA3"/>
    <w:rsid w:val="00FE42EE"/>
    <w:rsid w:val="00FF1E00"/>
    <w:rsid w:val="00FF5A0C"/>
    <w:rsid w:val="00F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2D482"/>
  <w15:docId w15:val="{8623DFD5-295C-4BEE-9117-DCA294B7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377"/>
    <w:pPr>
      <w:tabs>
        <w:tab w:val="left" w:pos="0"/>
      </w:tabs>
      <w:adjustRightInd w:val="0"/>
      <w:ind w:firstLineChars="200" w:firstLine="200"/>
      <w:jc w:val="both"/>
    </w:pPr>
    <w:rPr>
      <w:rFonts w:eastAsia="仿宋" w:cs="Times New Roman (正文 CS 字体)"/>
      <w:kern w:val="2"/>
      <w:sz w:val="28"/>
      <w:szCs w:val="28"/>
    </w:rPr>
  </w:style>
  <w:style w:type="paragraph" w:styleId="1">
    <w:name w:val="heading 1"/>
    <w:basedOn w:val="a"/>
    <w:next w:val="a"/>
    <w:link w:val="10"/>
    <w:uiPriority w:val="9"/>
    <w:qFormat/>
    <w:rsid w:val="00EB2C67"/>
    <w:pPr>
      <w:keepNext/>
      <w:keepLines/>
      <w:widowControl w:val="0"/>
      <w:tabs>
        <w:tab w:val="clear" w:pos="0"/>
      </w:tabs>
      <w:adjustRightInd/>
      <w:spacing w:before="480" w:after="80" w:line="278" w:lineRule="auto"/>
      <w:ind w:firstLineChars="0" w:firstLine="0"/>
      <w:jc w:val="left"/>
      <w:outlineLvl w:val="0"/>
    </w:pPr>
    <w:rPr>
      <w:rFonts w:ascii="等线 Light" w:eastAsia="等线 Light" w:hAnsi="等线 Light" w:cs="Times New Roman"/>
      <w:color w:val="0F4761"/>
      <w:sz w:val="48"/>
      <w:szCs w:val="48"/>
    </w:rPr>
  </w:style>
  <w:style w:type="paragraph" w:styleId="2">
    <w:name w:val="heading 2"/>
    <w:basedOn w:val="a"/>
    <w:next w:val="a"/>
    <w:link w:val="20"/>
    <w:unhideWhenUsed/>
    <w:qFormat/>
    <w:rsid w:val="00EB2C67"/>
    <w:pPr>
      <w:keepNext/>
      <w:keepLines/>
      <w:widowControl w:val="0"/>
      <w:tabs>
        <w:tab w:val="clear" w:pos="0"/>
      </w:tabs>
      <w:adjustRightInd/>
      <w:spacing w:before="160" w:after="80" w:line="278" w:lineRule="auto"/>
      <w:ind w:firstLineChars="0" w:firstLine="0"/>
      <w:jc w:val="left"/>
      <w:outlineLvl w:val="1"/>
    </w:pPr>
    <w:rPr>
      <w:rFonts w:ascii="等线 Light" w:eastAsia="等线 Light" w:hAnsi="等线 Light" w:cs="Times New Roman"/>
      <w:color w:val="0F4761"/>
      <w:sz w:val="40"/>
      <w:szCs w:val="40"/>
    </w:rPr>
  </w:style>
  <w:style w:type="paragraph" w:styleId="3">
    <w:name w:val="heading 3"/>
    <w:basedOn w:val="a"/>
    <w:next w:val="a"/>
    <w:link w:val="30"/>
    <w:uiPriority w:val="9"/>
    <w:unhideWhenUsed/>
    <w:qFormat/>
    <w:rsid w:val="00EB2C67"/>
    <w:pPr>
      <w:keepNext/>
      <w:keepLines/>
      <w:widowControl w:val="0"/>
      <w:tabs>
        <w:tab w:val="clear" w:pos="0"/>
      </w:tabs>
      <w:adjustRightInd/>
      <w:spacing w:before="160" w:after="80" w:line="278" w:lineRule="auto"/>
      <w:ind w:firstLineChars="0" w:firstLine="0"/>
      <w:jc w:val="left"/>
      <w:outlineLvl w:val="2"/>
    </w:pPr>
    <w:rPr>
      <w:rFonts w:ascii="等线 Light" w:eastAsia="等线 Light" w:hAnsi="等线 Light" w:cs="Times New Roman"/>
      <w:color w:val="0F4761"/>
      <w:sz w:val="32"/>
      <w:szCs w:val="32"/>
    </w:rPr>
  </w:style>
  <w:style w:type="paragraph" w:styleId="4">
    <w:name w:val="heading 4"/>
    <w:basedOn w:val="a"/>
    <w:next w:val="a"/>
    <w:link w:val="40"/>
    <w:uiPriority w:val="9"/>
    <w:semiHidden/>
    <w:unhideWhenUsed/>
    <w:qFormat/>
    <w:rsid w:val="00EB2C67"/>
    <w:pPr>
      <w:keepNext/>
      <w:keepLines/>
      <w:widowControl w:val="0"/>
      <w:tabs>
        <w:tab w:val="clear" w:pos="0"/>
      </w:tabs>
      <w:adjustRightInd/>
      <w:spacing w:before="80" w:after="40" w:line="278" w:lineRule="auto"/>
      <w:ind w:firstLineChars="0" w:firstLine="0"/>
      <w:jc w:val="left"/>
      <w:outlineLvl w:val="3"/>
    </w:pPr>
    <w:rPr>
      <w:rFonts w:eastAsia="DengXian" w:cs="Times New Roman"/>
      <w:color w:val="0F4761"/>
    </w:rPr>
  </w:style>
  <w:style w:type="paragraph" w:styleId="5">
    <w:name w:val="heading 5"/>
    <w:basedOn w:val="a"/>
    <w:next w:val="a"/>
    <w:link w:val="50"/>
    <w:uiPriority w:val="9"/>
    <w:semiHidden/>
    <w:unhideWhenUsed/>
    <w:qFormat/>
    <w:rsid w:val="00EB2C67"/>
    <w:pPr>
      <w:keepNext/>
      <w:keepLines/>
      <w:widowControl w:val="0"/>
      <w:tabs>
        <w:tab w:val="clear" w:pos="0"/>
      </w:tabs>
      <w:adjustRightInd/>
      <w:spacing w:before="80" w:after="40" w:line="278" w:lineRule="auto"/>
      <w:ind w:firstLineChars="0" w:firstLine="0"/>
      <w:jc w:val="left"/>
      <w:outlineLvl w:val="4"/>
    </w:pPr>
    <w:rPr>
      <w:rFonts w:eastAsia="DengXian" w:cs="Times New Roman"/>
      <w:color w:val="0F4761"/>
      <w:sz w:val="24"/>
      <w:szCs w:val="24"/>
    </w:rPr>
  </w:style>
  <w:style w:type="paragraph" w:styleId="6">
    <w:name w:val="heading 6"/>
    <w:basedOn w:val="a"/>
    <w:next w:val="a"/>
    <w:link w:val="60"/>
    <w:uiPriority w:val="9"/>
    <w:semiHidden/>
    <w:unhideWhenUsed/>
    <w:qFormat/>
    <w:rsid w:val="00EB2C67"/>
    <w:pPr>
      <w:keepNext/>
      <w:keepLines/>
      <w:widowControl w:val="0"/>
      <w:tabs>
        <w:tab w:val="clear" w:pos="0"/>
      </w:tabs>
      <w:adjustRightInd/>
      <w:spacing w:before="40" w:line="278" w:lineRule="auto"/>
      <w:ind w:firstLineChars="0" w:firstLine="0"/>
      <w:jc w:val="left"/>
      <w:outlineLvl w:val="5"/>
    </w:pPr>
    <w:rPr>
      <w:rFonts w:eastAsia="DengXian" w:cs="Times New Roman"/>
      <w:b/>
      <w:bCs/>
      <w:color w:val="0F4761"/>
      <w:sz w:val="22"/>
      <w:szCs w:val="24"/>
    </w:rPr>
  </w:style>
  <w:style w:type="paragraph" w:styleId="7">
    <w:name w:val="heading 7"/>
    <w:basedOn w:val="a"/>
    <w:next w:val="a"/>
    <w:link w:val="70"/>
    <w:uiPriority w:val="9"/>
    <w:semiHidden/>
    <w:unhideWhenUsed/>
    <w:qFormat/>
    <w:rsid w:val="00EB2C67"/>
    <w:pPr>
      <w:keepNext/>
      <w:keepLines/>
      <w:widowControl w:val="0"/>
      <w:tabs>
        <w:tab w:val="clear" w:pos="0"/>
      </w:tabs>
      <w:adjustRightInd/>
      <w:spacing w:before="40" w:line="278" w:lineRule="auto"/>
      <w:ind w:firstLineChars="0" w:firstLine="0"/>
      <w:jc w:val="left"/>
      <w:outlineLvl w:val="6"/>
    </w:pPr>
    <w:rPr>
      <w:rFonts w:eastAsia="DengXian" w:cs="Times New Roman"/>
      <w:b/>
      <w:bCs/>
      <w:color w:val="595959"/>
      <w:sz w:val="22"/>
      <w:szCs w:val="24"/>
    </w:rPr>
  </w:style>
  <w:style w:type="paragraph" w:styleId="8">
    <w:name w:val="heading 8"/>
    <w:basedOn w:val="a"/>
    <w:next w:val="a"/>
    <w:link w:val="80"/>
    <w:uiPriority w:val="9"/>
    <w:semiHidden/>
    <w:unhideWhenUsed/>
    <w:qFormat/>
    <w:rsid w:val="00EB2C67"/>
    <w:pPr>
      <w:keepNext/>
      <w:keepLines/>
      <w:widowControl w:val="0"/>
      <w:tabs>
        <w:tab w:val="clear" w:pos="0"/>
      </w:tabs>
      <w:adjustRightInd/>
      <w:spacing w:line="278" w:lineRule="auto"/>
      <w:ind w:firstLineChars="0" w:firstLine="0"/>
      <w:jc w:val="left"/>
      <w:outlineLvl w:val="7"/>
    </w:pPr>
    <w:rPr>
      <w:rFonts w:eastAsia="DengXian" w:cs="Times New Roman"/>
      <w:color w:val="595959"/>
      <w:sz w:val="22"/>
      <w:szCs w:val="24"/>
    </w:rPr>
  </w:style>
  <w:style w:type="paragraph" w:styleId="9">
    <w:name w:val="heading 9"/>
    <w:basedOn w:val="a"/>
    <w:next w:val="a"/>
    <w:link w:val="90"/>
    <w:uiPriority w:val="9"/>
    <w:semiHidden/>
    <w:unhideWhenUsed/>
    <w:qFormat/>
    <w:rsid w:val="00EB2C67"/>
    <w:pPr>
      <w:keepNext/>
      <w:keepLines/>
      <w:widowControl w:val="0"/>
      <w:tabs>
        <w:tab w:val="clear" w:pos="0"/>
      </w:tabs>
      <w:adjustRightInd/>
      <w:spacing w:line="278" w:lineRule="auto"/>
      <w:ind w:firstLineChars="0" w:firstLine="0"/>
      <w:jc w:val="left"/>
      <w:outlineLvl w:val="8"/>
    </w:pPr>
    <w:rPr>
      <w:rFonts w:eastAsia="等线 Light" w:cs="Times New Roman"/>
      <w:color w:val="595959"/>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EB2C67"/>
    <w:rPr>
      <w:rFonts w:ascii="等线 Light" w:eastAsia="等线 Light" w:hAnsi="等线 Light" w:cs="Times New Roman"/>
      <w:color w:val="0F4761"/>
      <w:sz w:val="48"/>
      <w:szCs w:val="48"/>
    </w:rPr>
  </w:style>
  <w:style w:type="character" w:customStyle="1" w:styleId="20">
    <w:name w:val="标题 2 字符"/>
    <w:link w:val="2"/>
    <w:rsid w:val="00EB2C67"/>
    <w:rPr>
      <w:rFonts w:ascii="等线 Light" w:eastAsia="等线 Light" w:hAnsi="等线 Light" w:cs="Times New Roman"/>
      <w:color w:val="0F4761"/>
      <w:sz w:val="40"/>
      <w:szCs w:val="40"/>
    </w:rPr>
  </w:style>
  <w:style w:type="character" w:customStyle="1" w:styleId="30">
    <w:name w:val="标题 3 字符"/>
    <w:link w:val="3"/>
    <w:uiPriority w:val="9"/>
    <w:rsid w:val="00EB2C67"/>
    <w:rPr>
      <w:rFonts w:ascii="等线 Light" w:eastAsia="等线 Light" w:hAnsi="等线 Light" w:cs="Times New Roman"/>
      <w:color w:val="0F4761"/>
      <w:sz w:val="32"/>
      <w:szCs w:val="32"/>
    </w:rPr>
  </w:style>
  <w:style w:type="character" w:customStyle="1" w:styleId="40">
    <w:name w:val="标题 4 字符"/>
    <w:link w:val="4"/>
    <w:uiPriority w:val="9"/>
    <w:semiHidden/>
    <w:rsid w:val="00EB2C67"/>
    <w:rPr>
      <w:rFonts w:cs="Times New Roman"/>
      <w:color w:val="0F4761"/>
      <w:sz w:val="28"/>
      <w:szCs w:val="28"/>
    </w:rPr>
  </w:style>
  <w:style w:type="character" w:customStyle="1" w:styleId="50">
    <w:name w:val="标题 5 字符"/>
    <w:link w:val="5"/>
    <w:uiPriority w:val="9"/>
    <w:semiHidden/>
    <w:rsid w:val="00EB2C67"/>
    <w:rPr>
      <w:rFonts w:cs="Times New Roman"/>
      <w:color w:val="0F4761"/>
      <w:sz w:val="24"/>
    </w:rPr>
  </w:style>
  <w:style w:type="character" w:customStyle="1" w:styleId="60">
    <w:name w:val="标题 6 字符"/>
    <w:link w:val="6"/>
    <w:uiPriority w:val="9"/>
    <w:semiHidden/>
    <w:rsid w:val="00EB2C67"/>
    <w:rPr>
      <w:rFonts w:cs="Times New Roman"/>
      <w:b/>
      <w:bCs/>
      <w:color w:val="0F4761"/>
    </w:rPr>
  </w:style>
  <w:style w:type="character" w:customStyle="1" w:styleId="70">
    <w:name w:val="标题 7 字符"/>
    <w:link w:val="7"/>
    <w:uiPriority w:val="9"/>
    <w:semiHidden/>
    <w:rsid w:val="00EB2C67"/>
    <w:rPr>
      <w:rFonts w:cs="Times New Roman"/>
      <w:b/>
      <w:bCs/>
      <w:color w:val="595959"/>
    </w:rPr>
  </w:style>
  <w:style w:type="character" w:customStyle="1" w:styleId="80">
    <w:name w:val="标题 8 字符"/>
    <w:link w:val="8"/>
    <w:uiPriority w:val="9"/>
    <w:semiHidden/>
    <w:rsid w:val="00EB2C67"/>
    <w:rPr>
      <w:rFonts w:cs="Times New Roman"/>
      <w:color w:val="595959"/>
    </w:rPr>
  </w:style>
  <w:style w:type="character" w:customStyle="1" w:styleId="90">
    <w:name w:val="标题 9 字符"/>
    <w:link w:val="9"/>
    <w:uiPriority w:val="9"/>
    <w:semiHidden/>
    <w:rsid w:val="00EB2C67"/>
    <w:rPr>
      <w:rFonts w:eastAsia="等线 Light" w:cs="Times New Roman"/>
      <w:color w:val="595959"/>
    </w:rPr>
  </w:style>
  <w:style w:type="paragraph" w:styleId="a3">
    <w:name w:val="Title"/>
    <w:basedOn w:val="a"/>
    <w:next w:val="a"/>
    <w:link w:val="a4"/>
    <w:uiPriority w:val="10"/>
    <w:qFormat/>
    <w:rsid w:val="00EB2C67"/>
    <w:pPr>
      <w:widowControl w:val="0"/>
      <w:tabs>
        <w:tab w:val="clear" w:pos="0"/>
      </w:tabs>
      <w:adjustRightInd/>
      <w:spacing w:after="80"/>
      <w:ind w:firstLineChars="0" w:firstLine="0"/>
      <w:contextualSpacing/>
      <w:jc w:val="center"/>
    </w:pPr>
    <w:rPr>
      <w:rFonts w:ascii="等线 Light" w:eastAsia="等线 Light" w:hAnsi="等线 Light" w:cs="Times New Roman"/>
      <w:spacing w:val="-10"/>
      <w:kern w:val="28"/>
      <w:sz w:val="56"/>
      <w:szCs w:val="56"/>
    </w:rPr>
  </w:style>
  <w:style w:type="character" w:customStyle="1" w:styleId="a4">
    <w:name w:val="标题 字符"/>
    <w:link w:val="a3"/>
    <w:uiPriority w:val="10"/>
    <w:rsid w:val="00EB2C67"/>
    <w:rPr>
      <w:rFonts w:ascii="等线 Light" w:eastAsia="等线 Light" w:hAnsi="等线 Light" w:cs="Times New Roman"/>
      <w:spacing w:val="-10"/>
      <w:kern w:val="28"/>
      <w:sz w:val="56"/>
      <w:szCs w:val="56"/>
    </w:rPr>
  </w:style>
  <w:style w:type="paragraph" w:styleId="a5">
    <w:name w:val="Subtitle"/>
    <w:basedOn w:val="a"/>
    <w:next w:val="a"/>
    <w:link w:val="a6"/>
    <w:uiPriority w:val="11"/>
    <w:qFormat/>
    <w:rsid w:val="00EB2C67"/>
    <w:pPr>
      <w:widowControl w:val="0"/>
      <w:numPr>
        <w:ilvl w:val="1"/>
      </w:numPr>
      <w:tabs>
        <w:tab w:val="clear" w:pos="0"/>
      </w:tabs>
      <w:adjustRightInd/>
      <w:spacing w:after="160" w:line="278" w:lineRule="auto"/>
      <w:ind w:firstLineChars="200" w:firstLine="560"/>
      <w:jc w:val="center"/>
    </w:pPr>
    <w:rPr>
      <w:rFonts w:ascii="等线 Light" w:eastAsia="等线 Light" w:hAnsi="等线 Light" w:cs="Times New Roman"/>
      <w:color w:val="595959"/>
      <w:spacing w:val="15"/>
    </w:rPr>
  </w:style>
  <w:style w:type="character" w:customStyle="1" w:styleId="a6">
    <w:name w:val="副标题 字符"/>
    <w:link w:val="a5"/>
    <w:uiPriority w:val="11"/>
    <w:rsid w:val="00EB2C67"/>
    <w:rPr>
      <w:rFonts w:ascii="等线 Light" w:eastAsia="等线 Light" w:hAnsi="等线 Light" w:cs="Times New Roman"/>
      <w:color w:val="595959"/>
      <w:spacing w:val="15"/>
      <w:sz w:val="28"/>
      <w:szCs w:val="28"/>
    </w:rPr>
  </w:style>
  <w:style w:type="paragraph" w:styleId="a7">
    <w:name w:val="Quote"/>
    <w:basedOn w:val="a"/>
    <w:next w:val="a"/>
    <w:link w:val="a8"/>
    <w:uiPriority w:val="29"/>
    <w:qFormat/>
    <w:rsid w:val="00EB2C67"/>
    <w:pPr>
      <w:widowControl w:val="0"/>
      <w:tabs>
        <w:tab w:val="clear" w:pos="0"/>
      </w:tabs>
      <w:adjustRightInd/>
      <w:spacing w:before="160" w:after="160" w:line="278" w:lineRule="auto"/>
      <w:ind w:firstLineChars="0" w:firstLine="0"/>
      <w:jc w:val="center"/>
    </w:pPr>
    <w:rPr>
      <w:rFonts w:eastAsia="DengXian" w:cs="Times New Roman"/>
      <w:i/>
      <w:iCs/>
      <w:color w:val="404040"/>
      <w:sz w:val="22"/>
      <w:szCs w:val="24"/>
    </w:rPr>
  </w:style>
  <w:style w:type="character" w:customStyle="1" w:styleId="a8">
    <w:name w:val="引用 字符"/>
    <w:link w:val="a7"/>
    <w:uiPriority w:val="29"/>
    <w:rsid w:val="00EB2C67"/>
    <w:rPr>
      <w:i/>
      <w:iCs/>
      <w:color w:val="404040"/>
    </w:rPr>
  </w:style>
  <w:style w:type="paragraph" w:styleId="a9">
    <w:name w:val="List Paragraph"/>
    <w:basedOn w:val="a"/>
    <w:uiPriority w:val="34"/>
    <w:qFormat/>
    <w:rsid w:val="00EB2C67"/>
    <w:pPr>
      <w:widowControl w:val="0"/>
      <w:tabs>
        <w:tab w:val="clear" w:pos="0"/>
      </w:tabs>
      <w:adjustRightInd/>
      <w:spacing w:after="160" w:line="278" w:lineRule="auto"/>
      <w:ind w:left="720" w:firstLineChars="0" w:firstLine="0"/>
      <w:contextualSpacing/>
      <w:jc w:val="left"/>
    </w:pPr>
    <w:rPr>
      <w:rFonts w:eastAsia="DengXian" w:cs="Times New Roman"/>
      <w:sz w:val="22"/>
      <w:szCs w:val="24"/>
    </w:rPr>
  </w:style>
  <w:style w:type="character" w:styleId="aa">
    <w:name w:val="Intense Emphasis"/>
    <w:uiPriority w:val="21"/>
    <w:qFormat/>
    <w:rsid w:val="00EB2C67"/>
    <w:rPr>
      <w:i/>
      <w:iCs/>
      <w:color w:val="0F4761"/>
    </w:rPr>
  </w:style>
  <w:style w:type="paragraph" w:styleId="ab">
    <w:name w:val="Intense Quote"/>
    <w:basedOn w:val="a"/>
    <w:next w:val="a"/>
    <w:link w:val="ac"/>
    <w:uiPriority w:val="30"/>
    <w:qFormat/>
    <w:rsid w:val="00EB2C67"/>
    <w:pPr>
      <w:widowControl w:val="0"/>
      <w:pBdr>
        <w:top w:val="single" w:sz="4" w:space="10" w:color="0F4761"/>
        <w:bottom w:val="single" w:sz="4" w:space="10" w:color="0F4761"/>
      </w:pBdr>
      <w:tabs>
        <w:tab w:val="clear" w:pos="0"/>
      </w:tabs>
      <w:adjustRightInd/>
      <w:spacing w:before="360" w:after="360" w:line="278" w:lineRule="auto"/>
      <w:ind w:left="864" w:right="864" w:firstLineChars="0" w:firstLine="0"/>
      <w:jc w:val="center"/>
    </w:pPr>
    <w:rPr>
      <w:rFonts w:eastAsia="DengXian" w:cs="Times New Roman"/>
      <w:i/>
      <w:iCs/>
      <w:color w:val="0F4761"/>
      <w:sz w:val="22"/>
      <w:szCs w:val="24"/>
    </w:rPr>
  </w:style>
  <w:style w:type="character" w:customStyle="1" w:styleId="ac">
    <w:name w:val="明显引用 字符"/>
    <w:link w:val="ab"/>
    <w:uiPriority w:val="30"/>
    <w:rsid w:val="00EB2C67"/>
    <w:rPr>
      <w:i/>
      <w:iCs/>
      <w:color w:val="0F4761"/>
    </w:rPr>
  </w:style>
  <w:style w:type="character" w:styleId="ad">
    <w:name w:val="Intense Reference"/>
    <w:uiPriority w:val="32"/>
    <w:qFormat/>
    <w:rsid w:val="00EB2C67"/>
    <w:rPr>
      <w:b/>
      <w:bCs/>
      <w:smallCaps/>
      <w:color w:val="0F4761"/>
      <w:spacing w:val="5"/>
    </w:rPr>
  </w:style>
  <w:style w:type="paragraph" w:styleId="ae">
    <w:name w:val="footer"/>
    <w:basedOn w:val="a"/>
    <w:link w:val="af"/>
    <w:uiPriority w:val="99"/>
    <w:unhideWhenUsed/>
    <w:rsid w:val="00EB2C67"/>
    <w:pPr>
      <w:tabs>
        <w:tab w:val="center" w:pos="4153"/>
        <w:tab w:val="right" w:pos="8306"/>
      </w:tabs>
      <w:snapToGrid w:val="0"/>
      <w:jc w:val="left"/>
    </w:pPr>
    <w:rPr>
      <w:sz w:val="18"/>
      <w:szCs w:val="18"/>
    </w:rPr>
  </w:style>
  <w:style w:type="character" w:customStyle="1" w:styleId="af">
    <w:name w:val="页脚 字符"/>
    <w:link w:val="ae"/>
    <w:uiPriority w:val="99"/>
    <w:rsid w:val="00EB2C67"/>
    <w:rPr>
      <w:rFonts w:eastAsia="仿宋" w:cs="Times New Roman (正文 CS 字体)"/>
      <w:sz w:val="18"/>
      <w:szCs w:val="18"/>
    </w:rPr>
  </w:style>
  <w:style w:type="paragraph" w:styleId="af0">
    <w:name w:val="header"/>
    <w:basedOn w:val="a"/>
    <w:link w:val="af1"/>
    <w:uiPriority w:val="99"/>
    <w:unhideWhenUsed/>
    <w:rsid w:val="00EB2C67"/>
    <w:pPr>
      <w:tabs>
        <w:tab w:val="center" w:pos="4153"/>
        <w:tab w:val="right" w:pos="8306"/>
      </w:tabs>
      <w:snapToGrid w:val="0"/>
      <w:jc w:val="center"/>
    </w:pPr>
    <w:rPr>
      <w:sz w:val="18"/>
      <w:szCs w:val="18"/>
    </w:rPr>
  </w:style>
  <w:style w:type="character" w:customStyle="1" w:styleId="af1">
    <w:name w:val="页眉 字符"/>
    <w:link w:val="af0"/>
    <w:uiPriority w:val="99"/>
    <w:rsid w:val="00EB2C67"/>
    <w:rPr>
      <w:rFonts w:eastAsia="仿宋" w:cs="Times New Roman (正文 CS 字体)"/>
      <w:sz w:val="18"/>
      <w:szCs w:val="18"/>
    </w:rPr>
  </w:style>
  <w:style w:type="paragraph" w:styleId="TOC1">
    <w:name w:val="toc 1"/>
    <w:basedOn w:val="a"/>
    <w:next w:val="a"/>
    <w:autoRedefine/>
    <w:uiPriority w:val="39"/>
    <w:unhideWhenUsed/>
    <w:rsid w:val="00FA09DB"/>
    <w:pPr>
      <w:tabs>
        <w:tab w:val="clear" w:pos="0"/>
        <w:tab w:val="right" w:leader="dot" w:pos="8302"/>
      </w:tabs>
      <w:spacing w:before="120" w:after="120"/>
      <w:ind w:firstLineChars="98" w:firstLine="314"/>
      <w:jc w:val="left"/>
    </w:pPr>
    <w:rPr>
      <w:rFonts w:eastAsia="DengXian"/>
      <w:b/>
      <w:bCs/>
      <w:caps/>
      <w:noProof/>
      <w:sz w:val="32"/>
      <w:szCs w:val="32"/>
    </w:rPr>
  </w:style>
  <w:style w:type="paragraph" w:styleId="TOC2">
    <w:name w:val="toc 2"/>
    <w:basedOn w:val="a"/>
    <w:next w:val="a"/>
    <w:autoRedefine/>
    <w:uiPriority w:val="39"/>
    <w:unhideWhenUsed/>
    <w:rsid w:val="003341F9"/>
    <w:pPr>
      <w:tabs>
        <w:tab w:val="clear" w:pos="0"/>
        <w:tab w:val="right" w:leader="dot" w:pos="8296"/>
      </w:tabs>
      <w:spacing w:line="276" w:lineRule="auto"/>
      <w:ind w:left="280" w:firstLine="440"/>
      <w:jc w:val="left"/>
    </w:pPr>
    <w:rPr>
      <w:rFonts w:eastAsia="DengXian"/>
      <w:smallCaps/>
      <w:noProof/>
      <w:sz w:val="22"/>
      <w:szCs w:val="22"/>
    </w:rPr>
  </w:style>
  <w:style w:type="character" w:styleId="af2">
    <w:name w:val="Hyperlink"/>
    <w:uiPriority w:val="99"/>
    <w:unhideWhenUsed/>
    <w:rsid w:val="00EB2C67"/>
    <w:rPr>
      <w:color w:val="467886"/>
      <w:u w:val="single"/>
    </w:rPr>
  </w:style>
  <w:style w:type="paragraph" w:styleId="TOC3">
    <w:name w:val="toc 3"/>
    <w:basedOn w:val="a"/>
    <w:next w:val="a"/>
    <w:autoRedefine/>
    <w:uiPriority w:val="39"/>
    <w:unhideWhenUsed/>
    <w:rsid w:val="00EB2C67"/>
    <w:pPr>
      <w:tabs>
        <w:tab w:val="clear" w:pos="0"/>
      </w:tabs>
      <w:ind w:left="560"/>
      <w:jc w:val="left"/>
    </w:pPr>
    <w:rPr>
      <w:rFonts w:eastAsia="DengXian"/>
      <w:i/>
      <w:iCs/>
      <w:sz w:val="20"/>
      <w:szCs w:val="20"/>
    </w:rPr>
  </w:style>
  <w:style w:type="character" w:styleId="af3">
    <w:name w:val="page number"/>
    <w:basedOn w:val="a0"/>
    <w:uiPriority w:val="99"/>
    <w:semiHidden/>
    <w:unhideWhenUsed/>
    <w:rsid w:val="00EB2C67"/>
  </w:style>
  <w:style w:type="table" w:styleId="af4">
    <w:name w:val="Table Grid"/>
    <w:basedOn w:val="a1"/>
    <w:qFormat/>
    <w:rsid w:val="00E24E51"/>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A7EA4"/>
    <w:p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Chars="0" w:firstLine="0"/>
      <w:jc w:val="left"/>
    </w:pPr>
    <w:rPr>
      <w:rFonts w:ascii="宋体" w:eastAsia="宋体" w:hAnsi="宋体" w:cs="宋体"/>
      <w:kern w:val="0"/>
      <w:sz w:val="24"/>
      <w:szCs w:val="24"/>
    </w:rPr>
  </w:style>
  <w:style w:type="character" w:customStyle="1" w:styleId="HTML0">
    <w:name w:val="HTML 预设格式 字符"/>
    <w:link w:val="HTML"/>
    <w:uiPriority w:val="99"/>
    <w:rsid w:val="004A7EA4"/>
    <w:rPr>
      <w:rFonts w:ascii="宋体" w:eastAsia="宋体" w:hAnsi="宋体" w:cs="宋体"/>
      <w:kern w:val="0"/>
      <w:sz w:val="24"/>
    </w:rPr>
  </w:style>
  <w:style w:type="paragraph" w:customStyle="1" w:styleId="paragraph">
    <w:name w:val="paragraph"/>
    <w:basedOn w:val="a"/>
    <w:semiHidden/>
    <w:qFormat/>
    <w:rsid w:val="00C34DAA"/>
    <w:pPr>
      <w:spacing w:before="100" w:beforeAutospacing="1" w:after="100" w:afterAutospacing="1"/>
      <w:jc w:val="left"/>
    </w:pPr>
    <w:rPr>
      <w:rFonts w:eastAsia="DengXian" w:cs="Times New Roman"/>
      <w:kern w:val="0"/>
      <w:sz w:val="24"/>
      <w:szCs w:val="24"/>
    </w:rPr>
  </w:style>
  <w:style w:type="paragraph" w:styleId="af5">
    <w:name w:val="Normal (Web)"/>
    <w:basedOn w:val="a"/>
    <w:uiPriority w:val="99"/>
    <w:unhideWhenUsed/>
    <w:rsid w:val="00FF5A0C"/>
    <w:pPr>
      <w:tabs>
        <w:tab w:val="clear" w:pos="0"/>
      </w:tabs>
      <w:adjustRightInd/>
      <w:spacing w:before="100" w:beforeAutospacing="1" w:after="100" w:afterAutospacing="1"/>
      <w:ind w:firstLineChars="0" w:firstLine="0"/>
      <w:jc w:val="left"/>
    </w:pPr>
    <w:rPr>
      <w:rFonts w:ascii="宋体" w:eastAsia="宋体" w:hAnsi="宋体" w:cs="宋体"/>
      <w:kern w:val="0"/>
      <w:sz w:val="24"/>
      <w:szCs w:val="24"/>
    </w:rPr>
  </w:style>
  <w:style w:type="character" w:styleId="af6">
    <w:name w:val="FollowedHyperlink"/>
    <w:uiPriority w:val="99"/>
    <w:semiHidden/>
    <w:unhideWhenUsed/>
    <w:rsid w:val="00FE2DA3"/>
    <w:rPr>
      <w:color w:val="954F72"/>
      <w:u w:val="single"/>
    </w:rPr>
  </w:style>
  <w:style w:type="paragraph" w:customStyle="1" w:styleId="msonormal0">
    <w:name w:val="msonormal"/>
    <w:basedOn w:val="a"/>
    <w:rsid w:val="00FE2DA3"/>
    <w:pPr>
      <w:tabs>
        <w:tab w:val="clear" w:pos="0"/>
      </w:tabs>
      <w:adjustRightInd/>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63">
    <w:name w:val="xl63"/>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Calibri" w:eastAsia="宋体" w:hAnsi="Calibri" w:cs="Calibri"/>
      <w:b/>
      <w:bCs/>
      <w:kern w:val="0"/>
      <w:sz w:val="24"/>
      <w:szCs w:val="24"/>
    </w:rPr>
  </w:style>
  <w:style w:type="paragraph" w:customStyle="1" w:styleId="xl64">
    <w:name w:val="xl64"/>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宋体" w:eastAsia="宋体" w:hAnsi="宋体" w:cs="宋体"/>
      <w:kern w:val="0"/>
      <w:sz w:val="24"/>
      <w:szCs w:val="24"/>
    </w:rPr>
  </w:style>
  <w:style w:type="paragraph" w:customStyle="1" w:styleId="xl65">
    <w:name w:val="xl65"/>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66">
    <w:name w:val="xl66"/>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宋体" w:eastAsia="宋体" w:hAnsi="宋体" w:cs="宋体"/>
      <w:b/>
      <w:bCs/>
      <w:kern w:val="0"/>
      <w:sz w:val="24"/>
      <w:szCs w:val="24"/>
    </w:rPr>
  </w:style>
  <w:style w:type="paragraph" w:customStyle="1" w:styleId="xl67">
    <w:name w:val="xl67"/>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宋体" w:eastAsia="宋体" w:hAnsi="宋体" w:cs="宋体"/>
      <w:b/>
      <w:bCs/>
      <w:kern w:val="0"/>
      <w:sz w:val="24"/>
      <w:szCs w:val="24"/>
    </w:rPr>
  </w:style>
  <w:style w:type="paragraph" w:customStyle="1" w:styleId="xl68">
    <w:name w:val="xl68"/>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宋体" w:eastAsia="宋体" w:hAnsi="宋体" w:cs="宋体"/>
      <w:kern w:val="0"/>
      <w:sz w:val="24"/>
      <w:szCs w:val="24"/>
    </w:rPr>
  </w:style>
  <w:style w:type="paragraph" w:customStyle="1" w:styleId="xl69">
    <w:name w:val="xl69"/>
    <w:basedOn w:val="a"/>
    <w:rsid w:val="00FE2DA3"/>
    <w:pPr>
      <w:pBdr>
        <w:top w:val="single" w:sz="4" w:space="0" w:color="auto"/>
        <w:left w:val="single" w:sz="4" w:space="0" w:color="auto"/>
        <w:bottom w:val="single" w:sz="4" w:space="0" w:color="auto"/>
        <w:right w:val="single" w:sz="4" w:space="0" w:color="auto"/>
      </w:pBdr>
      <w:tabs>
        <w:tab w:val="clear" w:pos="0"/>
      </w:tabs>
      <w:adjustRightInd/>
      <w:spacing w:before="100" w:beforeAutospacing="1" w:after="100" w:afterAutospacing="1"/>
      <w:ind w:firstLineChars="0" w:firstLine="0"/>
      <w:jc w:val="center"/>
      <w:textAlignment w:val="bottom"/>
    </w:pPr>
    <w:rPr>
      <w:rFonts w:ascii="宋体" w:eastAsia="宋体" w:hAnsi="宋体" w:cs="宋体"/>
      <w:kern w:val="0"/>
      <w:sz w:val="24"/>
      <w:szCs w:val="24"/>
    </w:rPr>
  </w:style>
  <w:style w:type="character" w:styleId="af7">
    <w:name w:val="Strong"/>
    <w:uiPriority w:val="22"/>
    <w:qFormat/>
    <w:rsid w:val="009B46DB"/>
    <w:rPr>
      <w:b/>
      <w:bCs/>
    </w:rPr>
  </w:style>
  <w:style w:type="character" w:customStyle="1" w:styleId="textkeo1f">
    <w:name w:val="text_keo1f"/>
    <w:basedOn w:val="a0"/>
    <w:rsid w:val="00106AC2"/>
  </w:style>
  <w:style w:type="character" w:styleId="af8">
    <w:name w:val="Emphasis"/>
    <w:basedOn w:val="a0"/>
    <w:uiPriority w:val="20"/>
    <w:qFormat/>
    <w:rsid w:val="002D3E5E"/>
    <w:rPr>
      <w:i/>
      <w:iCs/>
    </w:rPr>
  </w:style>
  <w:style w:type="character" w:customStyle="1" w:styleId="textywldm">
    <w:name w:val="text_ywldm"/>
    <w:basedOn w:val="a0"/>
    <w:rsid w:val="0041005C"/>
  </w:style>
  <w:style w:type="paragraph" w:styleId="af9">
    <w:name w:val="No Spacing"/>
    <w:uiPriority w:val="1"/>
    <w:qFormat/>
    <w:rsid w:val="000E2634"/>
    <w:pPr>
      <w:tabs>
        <w:tab w:val="left" w:pos="0"/>
      </w:tabs>
      <w:adjustRightInd w:val="0"/>
      <w:ind w:firstLineChars="200" w:firstLine="200"/>
      <w:jc w:val="both"/>
    </w:pPr>
    <w:rPr>
      <w:rFonts w:eastAsia="仿宋" w:cs="Times New Roman (正文 CS 字体)"/>
      <w:kern w:val="2"/>
      <w:sz w:val="28"/>
      <w:szCs w:val="28"/>
    </w:rPr>
  </w:style>
  <w:style w:type="character" w:customStyle="1" w:styleId="textjayku">
    <w:name w:val="text_jayku"/>
    <w:basedOn w:val="a0"/>
    <w:rsid w:val="00EB1E90"/>
  </w:style>
  <w:style w:type="character" w:customStyle="1" w:styleId="supwrapa9wtz">
    <w:name w:val="supwrap_a9wtz"/>
    <w:basedOn w:val="a0"/>
    <w:rsid w:val="00EB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37">
      <w:bodyDiv w:val="1"/>
      <w:marLeft w:val="0"/>
      <w:marRight w:val="0"/>
      <w:marTop w:val="0"/>
      <w:marBottom w:val="0"/>
      <w:divBdr>
        <w:top w:val="none" w:sz="0" w:space="0" w:color="auto"/>
        <w:left w:val="none" w:sz="0" w:space="0" w:color="auto"/>
        <w:bottom w:val="none" w:sz="0" w:space="0" w:color="auto"/>
        <w:right w:val="none" w:sz="0" w:space="0" w:color="auto"/>
      </w:divBdr>
    </w:div>
    <w:div w:id="24063414">
      <w:bodyDiv w:val="1"/>
      <w:marLeft w:val="0"/>
      <w:marRight w:val="0"/>
      <w:marTop w:val="0"/>
      <w:marBottom w:val="0"/>
      <w:divBdr>
        <w:top w:val="none" w:sz="0" w:space="0" w:color="auto"/>
        <w:left w:val="none" w:sz="0" w:space="0" w:color="auto"/>
        <w:bottom w:val="none" w:sz="0" w:space="0" w:color="auto"/>
        <w:right w:val="none" w:sz="0" w:space="0" w:color="auto"/>
      </w:divBdr>
    </w:div>
    <w:div w:id="39213654">
      <w:bodyDiv w:val="1"/>
      <w:marLeft w:val="0"/>
      <w:marRight w:val="0"/>
      <w:marTop w:val="0"/>
      <w:marBottom w:val="0"/>
      <w:divBdr>
        <w:top w:val="none" w:sz="0" w:space="0" w:color="auto"/>
        <w:left w:val="none" w:sz="0" w:space="0" w:color="auto"/>
        <w:bottom w:val="none" w:sz="0" w:space="0" w:color="auto"/>
        <w:right w:val="none" w:sz="0" w:space="0" w:color="auto"/>
      </w:divBdr>
      <w:divsChild>
        <w:div w:id="1542211299">
          <w:marLeft w:val="0"/>
          <w:marRight w:val="0"/>
          <w:marTop w:val="0"/>
          <w:marBottom w:val="0"/>
          <w:divBdr>
            <w:top w:val="none" w:sz="0" w:space="0" w:color="auto"/>
            <w:left w:val="none" w:sz="0" w:space="0" w:color="auto"/>
            <w:bottom w:val="none" w:sz="0" w:space="0" w:color="auto"/>
            <w:right w:val="none" w:sz="0" w:space="0" w:color="auto"/>
          </w:divBdr>
          <w:divsChild>
            <w:div w:id="857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3016">
      <w:bodyDiv w:val="1"/>
      <w:marLeft w:val="0"/>
      <w:marRight w:val="0"/>
      <w:marTop w:val="0"/>
      <w:marBottom w:val="0"/>
      <w:divBdr>
        <w:top w:val="none" w:sz="0" w:space="0" w:color="auto"/>
        <w:left w:val="none" w:sz="0" w:space="0" w:color="auto"/>
        <w:bottom w:val="none" w:sz="0" w:space="0" w:color="auto"/>
        <w:right w:val="none" w:sz="0" w:space="0" w:color="auto"/>
      </w:divBdr>
    </w:div>
    <w:div w:id="59139834">
      <w:bodyDiv w:val="1"/>
      <w:marLeft w:val="0"/>
      <w:marRight w:val="0"/>
      <w:marTop w:val="0"/>
      <w:marBottom w:val="0"/>
      <w:divBdr>
        <w:top w:val="none" w:sz="0" w:space="0" w:color="auto"/>
        <w:left w:val="none" w:sz="0" w:space="0" w:color="auto"/>
        <w:bottom w:val="none" w:sz="0" w:space="0" w:color="auto"/>
        <w:right w:val="none" w:sz="0" w:space="0" w:color="auto"/>
      </w:divBdr>
    </w:div>
    <w:div w:id="97917797">
      <w:bodyDiv w:val="1"/>
      <w:marLeft w:val="0"/>
      <w:marRight w:val="0"/>
      <w:marTop w:val="0"/>
      <w:marBottom w:val="0"/>
      <w:divBdr>
        <w:top w:val="none" w:sz="0" w:space="0" w:color="auto"/>
        <w:left w:val="none" w:sz="0" w:space="0" w:color="auto"/>
        <w:bottom w:val="none" w:sz="0" w:space="0" w:color="auto"/>
        <w:right w:val="none" w:sz="0" w:space="0" w:color="auto"/>
      </w:divBdr>
    </w:div>
    <w:div w:id="100878821">
      <w:bodyDiv w:val="1"/>
      <w:marLeft w:val="0"/>
      <w:marRight w:val="0"/>
      <w:marTop w:val="0"/>
      <w:marBottom w:val="0"/>
      <w:divBdr>
        <w:top w:val="none" w:sz="0" w:space="0" w:color="auto"/>
        <w:left w:val="none" w:sz="0" w:space="0" w:color="auto"/>
        <w:bottom w:val="none" w:sz="0" w:space="0" w:color="auto"/>
        <w:right w:val="none" w:sz="0" w:space="0" w:color="auto"/>
      </w:divBdr>
    </w:div>
    <w:div w:id="143086822">
      <w:bodyDiv w:val="1"/>
      <w:marLeft w:val="0"/>
      <w:marRight w:val="0"/>
      <w:marTop w:val="0"/>
      <w:marBottom w:val="0"/>
      <w:divBdr>
        <w:top w:val="none" w:sz="0" w:space="0" w:color="auto"/>
        <w:left w:val="none" w:sz="0" w:space="0" w:color="auto"/>
        <w:bottom w:val="none" w:sz="0" w:space="0" w:color="auto"/>
        <w:right w:val="none" w:sz="0" w:space="0" w:color="auto"/>
      </w:divBdr>
    </w:div>
    <w:div w:id="167183381">
      <w:bodyDiv w:val="1"/>
      <w:marLeft w:val="0"/>
      <w:marRight w:val="0"/>
      <w:marTop w:val="0"/>
      <w:marBottom w:val="0"/>
      <w:divBdr>
        <w:top w:val="none" w:sz="0" w:space="0" w:color="auto"/>
        <w:left w:val="none" w:sz="0" w:space="0" w:color="auto"/>
        <w:bottom w:val="none" w:sz="0" w:space="0" w:color="auto"/>
        <w:right w:val="none" w:sz="0" w:space="0" w:color="auto"/>
      </w:divBdr>
    </w:div>
    <w:div w:id="190343471">
      <w:bodyDiv w:val="1"/>
      <w:marLeft w:val="0"/>
      <w:marRight w:val="0"/>
      <w:marTop w:val="0"/>
      <w:marBottom w:val="0"/>
      <w:divBdr>
        <w:top w:val="none" w:sz="0" w:space="0" w:color="auto"/>
        <w:left w:val="none" w:sz="0" w:space="0" w:color="auto"/>
        <w:bottom w:val="none" w:sz="0" w:space="0" w:color="auto"/>
        <w:right w:val="none" w:sz="0" w:space="0" w:color="auto"/>
      </w:divBdr>
    </w:div>
    <w:div w:id="196506157">
      <w:bodyDiv w:val="1"/>
      <w:marLeft w:val="0"/>
      <w:marRight w:val="0"/>
      <w:marTop w:val="0"/>
      <w:marBottom w:val="0"/>
      <w:divBdr>
        <w:top w:val="none" w:sz="0" w:space="0" w:color="auto"/>
        <w:left w:val="none" w:sz="0" w:space="0" w:color="auto"/>
        <w:bottom w:val="none" w:sz="0" w:space="0" w:color="auto"/>
        <w:right w:val="none" w:sz="0" w:space="0" w:color="auto"/>
      </w:divBdr>
    </w:div>
    <w:div w:id="243297169">
      <w:bodyDiv w:val="1"/>
      <w:marLeft w:val="0"/>
      <w:marRight w:val="0"/>
      <w:marTop w:val="0"/>
      <w:marBottom w:val="0"/>
      <w:divBdr>
        <w:top w:val="none" w:sz="0" w:space="0" w:color="auto"/>
        <w:left w:val="none" w:sz="0" w:space="0" w:color="auto"/>
        <w:bottom w:val="none" w:sz="0" w:space="0" w:color="auto"/>
        <w:right w:val="none" w:sz="0" w:space="0" w:color="auto"/>
      </w:divBdr>
    </w:div>
    <w:div w:id="252517342">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57299099">
      <w:bodyDiv w:val="1"/>
      <w:marLeft w:val="0"/>
      <w:marRight w:val="0"/>
      <w:marTop w:val="0"/>
      <w:marBottom w:val="0"/>
      <w:divBdr>
        <w:top w:val="none" w:sz="0" w:space="0" w:color="auto"/>
        <w:left w:val="none" w:sz="0" w:space="0" w:color="auto"/>
        <w:bottom w:val="none" w:sz="0" w:space="0" w:color="auto"/>
        <w:right w:val="none" w:sz="0" w:space="0" w:color="auto"/>
      </w:divBdr>
    </w:div>
    <w:div w:id="265038311">
      <w:bodyDiv w:val="1"/>
      <w:marLeft w:val="0"/>
      <w:marRight w:val="0"/>
      <w:marTop w:val="0"/>
      <w:marBottom w:val="0"/>
      <w:divBdr>
        <w:top w:val="none" w:sz="0" w:space="0" w:color="auto"/>
        <w:left w:val="none" w:sz="0" w:space="0" w:color="auto"/>
        <w:bottom w:val="none" w:sz="0" w:space="0" w:color="auto"/>
        <w:right w:val="none" w:sz="0" w:space="0" w:color="auto"/>
      </w:divBdr>
    </w:div>
    <w:div w:id="276183437">
      <w:bodyDiv w:val="1"/>
      <w:marLeft w:val="0"/>
      <w:marRight w:val="0"/>
      <w:marTop w:val="0"/>
      <w:marBottom w:val="0"/>
      <w:divBdr>
        <w:top w:val="none" w:sz="0" w:space="0" w:color="auto"/>
        <w:left w:val="none" w:sz="0" w:space="0" w:color="auto"/>
        <w:bottom w:val="none" w:sz="0" w:space="0" w:color="auto"/>
        <w:right w:val="none" w:sz="0" w:space="0" w:color="auto"/>
      </w:divBdr>
    </w:div>
    <w:div w:id="279457602">
      <w:bodyDiv w:val="1"/>
      <w:marLeft w:val="0"/>
      <w:marRight w:val="0"/>
      <w:marTop w:val="0"/>
      <w:marBottom w:val="0"/>
      <w:divBdr>
        <w:top w:val="none" w:sz="0" w:space="0" w:color="auto"/>
        <w:left w:val="none" w:sz="0" w:space="0" w:color="auto"/>
        <w:bottom w:val="none" w:sz="0" w:space="0" w:color="auto"/>
        <w:right w:val="none" w:sz="0" w:space="0" w:color="auto"/>
      </w:divBdr>
    </w:div>
    <w:div w:id="347559768">
      <w:bodyDiv w:val="1"/>
      <w:marLeft w:val="0"/>
      <w:marRight w:val="0"/>
      <w:marTop w:val="0"/>
      <w:marBottom w:val="0"/>
      <w:divBdr>
        <w:top w:val="none" w:sz="0" w:space="0" w:color="auto"/>
        <w:left w:val="none" w:sz="0" w:space="0" w:color="auto"/>
        <w:bottom w:val="none" w:sz="0" w:space="0" w:color="auto"/>
        <w:right w:val="none" w:sz="0" w:space="0" w:color="auto"/>
      </w:divBdr>
    </w:div>
    <w:div w:id="387067811">
      <w:bodyDiv w:val="1"/>
      <w:marLeft w:val="0"/>
      <w:marRight w:val="0"/>
      <w:marTop w:val="0"/>
      <w:marBottom w:val="0"/>
      <w:divBdr>
        <w:top w:val="none" w:sz="0" w:space="0" w:color="auto"/>
        <w:left w:val="none" w:sz="0" w:space="0" w:color="auto"/>
        <w:bottom w:val="none" w:sz="0" w:space="0" w:color="auto"/>
        <w:right w:val="none" w:sz="0" w:space="0" w:color="auto"/>
      </w:divBdr>
    </w:div>
    <w:div w:id="389691761">
      <w:bodyDiv w:val="1"/>
      <w:marLeft w:val="0"/>
      <w:marRight w:val="0"/>
      <w:marTop w:val="0"/>
      <w:marBottom w:val="0"/>
      <w:divBdr>
        <w:top w:val="none" w:sz="0" w:space="0" w:color="auto"/>
        <w:left w:val="none" w:sz="0" w:space="0" w:color="auto"/>
        <w:bottom w:val="none" w:sz="0" w:space="0" w:color="auto"/>
        <w:right w:val="none" w:sz="0" w:space="0" w:color="auto"/>
      </w:divBdr>
    </w:div>
    <w:div w:id="399060878">
      <w:bodyDiv w:val="1"/>
      <w:marLeft w:val="0"/>
      <w:marRight w:val="0"/>
      <w:marTop w:val="0"/>
      <w:marBottom w:val="0"/>
      <w:divBdr>
        <w:top w:val="none" w:sz="0" w:space="0" w:color="auto"/>
        <w:left w:val="none" w:sz="0" w:space="0" w:color="auto"/>
        <w:bottom w:val="none" w:sz="0" w:space="0" w:color="auto"/>
        <w:right w:val="none" w:sz="0" w:space="0" w:color="auto"/>
      </w:divBdr>
    </w:div>
    <w:div w:id="401409389">
      <w:bodyDiv w:val="1"/>
      <w:marLeft w:val="0"/>
      <w:marRight w:val="0"/>
      <w:marTop w:val="0"/>
      <w:marBottom w:val="0"/>
      <w:divBdr>
        <w:top w:val="none" w:sz="0" w:space="0" w:color="auto"/>
        <w:left w:val="none" w:sz="0" w:space="0" w:color="auto"/>
        <w:bottom w:val="none" w:sz="0" w:space="0" w:color="auto"/>
        <w:right w:val="none" w:sz="0" w:space="0" w:color="auto"/>
      </w:divBdr>
    </w:div>
    <w:div w:id="406659817">
      <w:bodyDiv w:val="1"/>
      <w:marLeft w:val="0"/>
      <w:marRight w:val="0"/>
      <w:marTop w:val="0"/>
      <w:marBottom w:val="0"/>
      <w:divBdr>
        <w:top w:val="none" w:sz="0" w:space="0" w:color="auto"/>
        <w:left w:val="none" w:sz="0" w:space="0" w:color="auto"/>
        <w:bottom w:val="none" w:sz="0" w:space="0" w:color="auto"/>
        <w:right w:val="none" w:sz="0" w:space="0" w:color="auto"/>
      </w:divBdr>
    </w:div>
    <w:div w:id="410390128">
      <w:bodyDiv w:val="1"/>
      <w:marLeft w:val="0"/>
      <w:marRight w:val="0"/>
      <w:marTop w:val="0"/>
      <w:marBottom w:val="0"/>
      <w:divBdr>
        <w:top w:val="none" w:sz="0" w:space="0" w:color="auto"/>
        <w:left w:val="none" w:sz="0" w:space="0" w:color="auto"/>
        <w:bottom w:val="none" w:sz="0" w:space="0" w:color="auto"/>
        <w:right w:val="none" w:sz="0" w:space="0" w:color="auto"/>
      </w:divBdr>
    </w:div>
    <w:div w:id="433209479">
      <w:bodyDiv w:val="1"/>
      <w:marLeft w:val="0"/>
      <w:marRight w:val="0"/>
      <w:marTop w:val="0"/>
      <w:marBottom w:val="0"/>
      <w:divBdr>
        <w:top w:val="none" w:sz="0" w:space="0" w:color="auto"/>
        <w:left w:val="none" w:sz="0" w:space="0" w:color="auto"/>
        <w:bottom w:val="none" w:sz="0" w:space="0" w:color="auto"/>
        <w:right w:val="none" w:sz="0" w:space="0" w:color="auto"/>
      </w:divBdr>
    </w:div>
    <w:div w:id="447942216">
      <w:bodyDiv w:val="1"/>
      <w:marLeft w:val="0"/>
      <w:marRight w:val="0"/>
      <w:marTop w:val="0"/>
      <w:marBottom w:val="0"/>
      <w:divBdr>
        <w:top w:val="none" w:sz="0" w:space="0" w:color="auto"/>
        <w:left w:val="none" w:sz="0" w:space="0" w:color="auto"/>
        <w:bottom w:val="none" w:sz="0" w:space="0" w:color="auto"/>
        <w:right w:val="none" w:sz="0" w:space="0" w:color="auto"/>
      </w:divBdr>
    </w:div>
    <w:div w:id="475145664">
      <w:bodyDiv w:val="1"/>
      <w:marLeft w:val="0"/>
      <w:marRight w:val="0"/>
      <w:marTop w:val="0"/>
      <w:marBottom w:val="0"/>
      <w:divBdr>
        <w:top w:val="none" w:sz="0" w:space="0" w:color="auto"/>
        <w:left w:val="none" w:sz="0" w:space="0" w:color="auto"/>
        <w:bottom w:val="none" w:sz="0" w:space="0" w:color="auto"/>
        <w:right w:val="none" w:sz="0" w:space="0" w:color="auto"/>
      </w:divBdr>
    </w:div>
    <w:div w:id="502740314">
      <w:bodyDiv w:val="1"/>
      <w:marLeft w:val="0"/>
      <w:marRight w:val="0"/>
      <w:marTop w:val="0"/>
      <w:marBottom w:val="0"/>
      <w:divBdr>
        <w:top w:val="none" w:sz="0" w:space="0" w:color="auto"/>
        <w:left w:val="none" w:sz="0" w:space="0" w:color="auto"/>
        <w:bottom w:val="none" w:sz="0" w:space="0" w:color="auto"/>
        <w:right w:val="none" w:sz="0" w:space="0" w:color="auto"/>
      </w:divBdr>
    </w:div>
    <w:div w:id="520096563">
      <w:bodyDiv w:val="1"/>
      <w:marLeft w:val="0"/>
      <w:marRight w:val="0"/>
      <w:marTop w:val="0"/>
      <w:marBottom w:val="0"/>
      <w:divBdr>
        <w:top w:val="none" w:sz="0" w:space="0" w:color="auto"/>
        <w:left w:val="none" w:sz="0" w:space="0" w:color="auto"/>
        <w:bottom w:val="none" w:sz="0" w:space="0" w:color="auto"/>
        <w:right w:val="none" w:sz="0" w:space="0" w:color="auto"/>
      </w:divBdr>
    </w:div>
    <w:div w:id="537668018">
      <w:bodyDiv w:val="1"/>
      <w:marLeft w:val="0"/>
      <w:marRight w:val="0"/>
      <w:marTop w:val="0"/>
      <w:marBottom w:val="0"/>
      <w:divBdr>
        <w:top w:val="none" w:sz="0" w:space="0" w:color="auto"/>
        <w:left w:val="none" w:sz="0" w:space="0" w:color="auto"/>
        <w:bottom w:val="none" w:sz="0" w:space="0" w:color="auto"/>
        <w:right w:val="none" w:sz="0" w:space="0" w:color="auto"/>
      </w:divBdr>
    </w:div>
    <w:div w:id="564493149">
      <w:bodyDiv w:val="1"/>
      <w:marLeft w:val="0"/>
      <w:marRight w:val="0"/>
      <w:marTop w:val="0"/>
      <w:marBottom w:val="0"/>
      <w:divBdr>
        <w:top w:val="none" w:sz="0" w:space="0" w:color="auto"/>
        <w:left w:val="none" w:sz="0" w:space="0" w:color="auto"/>
        <w:bottom w:val="none" w:sz="0" w:space="0" w:color="auto"/>
        <w:right w:val="none" w:sz="0" w:space="0" w:color="auto"/>
      </w:divBdr>
    </w:div>
    <w:div w:id="634719878">
      <w:bodyDiv w:val="1"/>
      <w:marLeft w:val="0"/>
      <w:marRight w:val="0"/>
      <w:marTop w:val="0"/>
      <w:marBottom w:val="0"/>
      <w:divBdr>
        <w:top w:val="none" w:sz="0" w:space="0" w:color="auto"/>
        <w:left w:val="none" w:sz="0" w:space="0" w:color="auto"/>
        <w:bottom w:val="none" w:sz="0" w:space="0" w:color="auto"/>
        <w:right w:val="none" w:sz="0" w:space="0" w:color="auto"/>
      </w:divBdr>
    </w:div>
    <w:div w:id="636644313">
      <w:bodyDiv w:val="1"/>
      <w:marLeft w:val="0"/>
      <w:marRight w:val="0"/>
      <w:marTop w:val="0"/>
      <w:marBottom w:val="0"/>
      <w:divBdr>
        <w:top w:val="none" w:sz="0" w:space="0" w:color="auto"/>
        <w:left w:val="none" w:sz="0" w:space="0" w:color="auto"/>
        <w:bottom w:val="none" w:sz="0" w:space="0" w:color="auto"/>
        <w:right w:val="none" w:sz="0" w:space="0" w:color="auto"/>
      </w:divBdr>
    </w:div>
    <w:div w:id="684475267">
      <w:bodyDiv w:val="1"/>
      <w:marLeft w:val="0"/>
      <w:marRight w:val="0"/>
      <w:marTop w:val="0"/>
      <w:marBottom w:val="0"/>
      <w:divBdr>
        <w:top w:val="none" w:sz="0" w:space="0" w:color="auto"/>
        <w:left w:val="none" w:sz="0" w:space="0" w:color="auto"/>
        <w:bottom w:val="none" w:sz="0" w:space="0" w:color="auto"/>
        <w:right w:val="none" w:sz="0" w:space="0" w:color="auto"/>
      </w:divBdr>
    </w:div>
    <w:div w:id="729841513">
      <w:bodyDiv w:val="1"/>
      <w:marLeft w:val="0"/>
      <w:marRight w:val="0"/>
      <w:marTop w:val="0"/>
      <w:marBottom w:val="0"/>
      <w:divBdr>
        <w:top w:val="none" w:sz="0" w:space="0" w:color="auto"/>
        <w:left w:val="none" w:sz="0" w:space="0" w:color="auto"/>
        <w:bottom w:val="none" w:sz="0" w:space="0" w:color="auto"/>
        <w:right w:val="none" w:sz="0" w:space="0" w:color="auto"/>
      </w:divBdr>
    </w:div>
    <w:div w:id="747774039">
      <w:bodyDiv w:val="1"/>
      <w:marLeft w:val="0"/>
      <w:marRight w:val="0"/>
      <w:marTop w:val="0"/>
      <w:marBottom w:val="0"/>
      <w:divBdr>
        <w:top w:val="none" w:sz="0" w:space="0" w:color="auto"/>
        <w:left w:val="none" w:sz="0" w:space="0" w:color="auto"/>
        <w:bottom w:val="none" w:sz="0" w:space="0" w:color="auto"/>
        <w:right w:val="none" w:sz="0" w:space="0" w:color="auto"/>
      </w:divBdr>
    </w:div>
    <w:div w:id="748842967">
      <w:bodyDiv w:val="1"/>
      <w:marLeft w:val="0"/>
      <w:marRight w:val="0"/>
      <w:marTop w:val="0"/>
      <w:marBottom w:val="0"/>
      <w:divBdr>
        <w:top w:val="none" w:sz="0" w:space="0" w:color="auto"/>
        <w:left w:val="none" w:sz="0" w:space="0" w:color="auto"/>
        <w:bottom w:val="none" w:sz="0" w:space="0" w:color="auto"/>
        <w:right w:val="none" w:sz="0" w:space="0" w:color="auto"/>
      </w:divBdr>
    </w:div>
    <w:div w:id="781339985">
      <w:bodyDiv w:val="1"/>
      <w:marLeft w:val="0"/>
      <w:marRight w:val="0"/>
      <w:marTop w:val="0"/>
      <w:marBottom w:val="0"/>
      <w:divBdr>
        <w:top w:val="none" w:sz="0" w:space="0" w:color="auto"/>
        <w:left w:val="none" w:sz="0" w:space="0" w:color="auto"/>
        <w:bottom w:val="none" w:sz="0" w:space="0" w:color="auto"/>
        <w:right w:val="none" w:sz="0" w:space="0" w:color="auto"/>
      </w:divBdr>
    </w:div>
    <w:div w:id="786899136">
      <w:bodyDiv w:val="1"/>
      <w:marLeft w:val="0"/>
      <w:marRight w:val="0"/>
      <w:marTop w:val="0"/>
      <w:marBottom w:val="0"/>
      <w:divBdr>
        <w:top w:val="none" w:sz="0" w:space="0" w:color="auto"/>
        <w:left w:val="none" w:sz="0" w:space="0" w:color="auto"/>
        <w:bottom w:val="none" w:sz="0" w:space="0" w:color="auto"/>
        <w:right w:val="none" w:sz="0" w:space="0" w:color="auto"/>
      </w:divBdr>
    </w:div>
    <w:div w:id="805244392">
      <w:bodyDiv w:val="1"/>
      <w:marLeft w:val="0"/>
      <w:marRight w:val="0"/>
      <w:marTop w:val="0"/>
      <w:marBottom w:val="0"/>
      <w:divBdr>
        <w:top w:val="none" w:sz="0" w:space="0" w:color="auto"/>
        <w:left w:val="none" w:sz="0" w:space="0" w:color="auto"/>
        <w:bottom w:val="none" w:sz="0" w:space="0" w:color="auto"/>
        <w:right w:val="none" w:sz="0" w:space="0" w:color="auto"/>
      </w:divBdr>
    </w:div>
    <w:div w:id="818880529">
      <w:bodyDiv w:val="1"/>
      <w:marLeft w:val="0"/>
      <w:marRight w:val="0"/>
      <w:marTop w:val="0"/>
      <w:marBottom w:val="0"/>
      <w:divBdr>
        <w:top w:val="none" w:sz="0" w:space="0" w:color="auto"/>
        <w:left w:val="none" w:sz="0" w:space="0" w:color="auto"/>
        <w:bottom w:val="none" w:sz="0" w:space="0" w:color="auto"/>
        <w:right w:val="none" w:sz="0" w:space="0" w:color="auto"/>
      </w:divBdr>
    </w:div>
    <w:div w:id="848912108">
      <w:bodyDiv w:val="1"/>
      <w:marLeft w:val="0"/>
      <w:marRight w:val="0"/>
      <w:marTop w:val="0"/>
      <w:marBottom w:val="0"/>
      <w:divBdr>
        <w:top w:val="none" w:sz="0" w:space="0" w:color="auto"/>
        <w:left w:val="none" w:sz="0" w:space="0" w:color="auto"/>
        <w:bottom w:val="none" w:sz="0" w:space="0" w:color="auto"/>
        <w:right w:val="none" w:sz="0" w:space="0" w:color="auto"/>
      </w:divBdr>
    </w:div>
    <w:div w:id="867910676">
      <w:bodyDiv w:val="1"/>
      <w:marLeft w:val="0"/>
      <w:marRight w:val="0"/>
      <w:marTop w:val="0"/>
      <w:marBottom w:val="0"/>
      <w:divBdr>
        <w:top w:val="none" w:sz="0" w:space="0" w:color="auto"/>
        <w:left w:val="none" w:sz="0" w:space="0" w:color="auto"/>
        <w:bottom w:val="none" w:sz="0" w:space="0" w:color="auto"/>
        <w:right w:val="none" w:sz="0" w:space="0" w:color="auto"/>
      </w:divBdr>
    </w:div>
    <w:div w:id="868563799">
      <w:bodyDiv w:val="1"/>
      <w:marLeft w:val="0"/>
      <w:marRight w:val="0"/>
      <w:marTop w:val="0"/>
      <w:marBottom w:val="0"/>
      <w:divBdr>
        <w:top w:val="none" w:sz="0" w:space="0" w:color="auto"/>
        <w:left w:val="none" w:sz="0" w:space="0" w:color="auto"/>
        <w:bottom w:val="none" w:sz="0" w:space="0" w:color="auto"/>
        <w:right w:val="none" w:sz="0" w:space="0" w:color="auto"/>
      </w:divBdr>
      <w:divsChild>
        <w:div w:id="492378986">
          <w:marLeft w:val="0"/>
          <w:marRight w:val="0"/>
          <w:marTop w:val="0"/>
          <w:marBottom w:val="225"/>
          <w:divBdr>
            <w:top w:val="none" w:sz="0" w:space="0" w:color="auto"/>
            <w:left w:val="none" w:sz="0" w:space="0" w:color="auto"/>
            <w:bottom w:val="none" w:sz="0" w:space="0" w:color="auto"/>
            <w:right w:val="none" w:sz="0" w:space="0" w:color="auto"/>
          </w:divBdr>
        </w:div>
        <w:div w:id="835530967">
          <w:marLeft w:val="0"/>
          <w:marRight w:val="0"/>
          <w:marTop w:val="0"/>
          <w:marBottom w:val="225"/>
          <w:divBdr>
            <w:top w:val="none" w:sz="0" w:space="0" w:color="auto"/>
            <w:left w:val="none" w:sz="0" w:space="0" w:color="auto"/>
            <w:bottom w:val="none" w:sz="0" w:space="0" w:color="auto"/>
            <w:right w:val="none" w:sz="0" w:space="0" w:color="auto"/>
          </w:divBdr>
        </w:div>
        <w:div w:id="931474390">
          <w:marLeft w:val="0"/>
          <w:marRight w:val="0"/>
          <w:marTop w:val="0"/>
          <w:marBottom w:val="225"/>
          <w:divBdr>
            <w:top w:val="none" w:sz="0" w:space="0" w:color="auto"/>
            <w:left w:val="none" w:sz="0" w:space="0" w:color="auto"/>
            <w:bottom w:val="none" w:sz="0" w:space="0" w:color="auto"/>
            <w:right w:val="none" w:sz="0" w:space="0" w:color="auto"/>
          </w:divBdr>
        </w:div>
        <w:div w:id="1321231063">
          <w:marLeft w:val="0"/>
          <w:marRight w:val="0"/>
          <w:marTop w:val="0"/>
          <w:marBottom w:val="225"/>
          <w:divBdr>
            <w:top w:val="none" w:sz="0" w:space="0" w:color="auto"/>
            <w:left w:val="none" w:sz="0" w:space="0" w:color="auto"/>
            <w:bottom w:val="none" w:sz="0" w:space="0" w:color="auto"/>
            <w:right w:val="none" w:sz="0" w:space="0" w:color="auto"/>
          </w:divBdr>
        </w:div>
        <w:div w:id="2026319693">
          <w:marLeft w:val="0"/>
          <w:marRight w:val="0"/>
          <w:marTop w:val="0"/>
          <w:marBottom w:val="225"/>
          <w:divBdr>
            <w:top w:val="none" w:sz="0" w:space="0" w:color="auto"/>
            <w:left w:val="none" w:sz="0" w:space="0" w:color="auto"/>
            <w:bottom w:val="none" w:sz="0" w:space="0" w:color="auto"/>
            <w:right w:val="none" w:sz="0" w:space="0" w:color="auto"/>
          </w:divBdr>
        </w:div>
      </w:divsChild>
    </w:div>
    <w:div w:id="875120760">
      <w:bodyDiv w:val="1"/>
      <w:marLeft w:val="0"/>
      <w:marRight w:val="0"/>
      <w:marTop w:val="0"/>
      <w:marBottom w:val="0"/>
      <w:divBdr>
        <w:top w:val="none" w:sz="0" w:space="0" w:color="auto"/>
        <w:left w:val="none" w:sz="0" w:space="0" w:color="auto"/>
        <w:bottom w:val="none" w:sz="0" w:space="0" w:color="auto"/>
        <w:right w:val="none" w:sz="0" w:space="0" w:color="auto"/>
      </w:divBdr>
    </w:div>
    <w:div w:id="877662054">
      <w:bodyDiv w:val="1"/>
      <w:marLeft w:val="0"/>
      <w:marRight w:val="0"/>
      <w:marTop w:val="0"/>
      <w:marBottom w:val="0"/>
      <w:divBdr>
        <w:top w:val="none" w:sz="0" w:space="0" w:color="auto"/>
        <w:left w:val="none" w:sz="0" w:space="0" w:color="auto"/>
        <w:bottom w:val="none" w:sz="0" w:space="0" w:color="auto"/>
        <w:right w:val="none" w:sz="0" w:space="0" w:color="auto"/>
      </w:divBdr>
    </w:div>
    <w:div w:id="889418404">
      <w:bodyDiv w:val="1"/>
      <w:marLeft w:val="0"/>
      <w:marRight w:val="0"/>
      <w:marTop w:val="0"/>
      <w:marBottom w:val="0"/>
      <w:divBdr>
        <w:top w:val="none" w:sz="0" w:space="0" w:color="auto"/>
        <w:left w:val="none" w:sz="0" w:space="0" w:color="auto"/>
        <w:bottom w:val="none" w:sz="0" w:space="0" w:color="auto"/>
        <w:right w:val="none" w:sz="0" w:space="0" w:color="auto"/>
      </w:divBdr>
    </w:div>
    <w:div w:id="914437446">
      <w:bodyDiv w:val="1"/>
      <w:marLeft w:val="0"/>
      <w:marRight w:val="0"/>
      <w:marTop w:val="0"/>
      <w:marBottom w:val="0"/>
      <w:divBdr>
        <w:top w:val="none" w:sz="0" w:space="0" w:color="auto"/>
        <w:left w:val="none" w:sz="0" w:space="0" w:color="auto"/>
        <w:bottom w:val="none" w:sz="0" w:space="0" w:color="auto"/>
        <w:right w:val="none" w:sz="0" w:space="0" w:color="auto"/>
      </w:divBdr>
    </w:div>
    <w:div w:id="960838884">
      <w:bodyDiv w:val="1"/>
      <w:marLeft w:val="0"/>
      <w:marRight w:val="0"/>
      <w:marTop w:val="0"/>
      <w:marBottom w:val="0"/>
      <w:divBdr>
        <w:top w:val="none" w:sz="0" w:space="0" w:color="auto"/>
        <w:left w:val="none" w:sz="0" w:space="0" w:color="auto"/>
        <w:bottom w:val="none" w:sz="0" w:space="0" w:color="auto"/>
        <w:right w:val="none" w:sz="0" w:space="0" w:color="auto"/>
      </w:divBdr>
    </w:div>
    <w:div w:id="971598457">
      <w:bodyDiv w:val="1"/>
      <w:marLeft w:val="0"/>
      <w:marRight w:val="0"/>
      <w:marTop w:val="0"/>
      <w:marBottom w:val="0"/>
      <w:divBdr>
        <w:top w:val="none" w:sz="0" w:space="0" w:color="auto"/>
        <w:left w:val="none" w:sz="0" w:space="0" w:color="auto"/>
        <w:bottom w:val="none" w:sz="0" w:space="0" w:color="auto"/>
        <w:right w:val="none" w:sz="0" w:space="0" w:color="auto"/>
      </w:divBdr>
    </w:div>
    <w:div w:id="981347347">
      <w:bodyDiv w:val="1"/>
      <w:marLeft w:val="0"/>
      <w:marRight w:val="0"/>
      <w:marTop w:val="0"/>
      <w:marBottom w:val="0"/>
      <w:divBdr>
        <w:top w:val="none" w:sz="0" w:space="0" w:color="auto"/>
        <w:left w:val="none" w:sz="0" w:space="0" w:color="auto"/>
        <w:bottom w:val="none" w:sz="0" w:space="0" w:color="auto"/>
        <w:right w:val="none" w:sz="0" w:space="0" w:color="auto"/>
      </w:divBdr>
    </w:div>
    <w:div w:id="983462153">
      <w:bodyDiv w:val="1"/>
      <w:marLeft w:val="0"/>
      <w:marRight w:val="0"/>
      <w:marTop w:val="0"/>
      <w:marBottom w:val="0"/>
      <w:divBdr>
        <w:top w:val="none" w:sz="0" w:space="0" w:color="auto"/>
        <w:left w:val="none" w:sz="0" w:space="0" w:color="auto"/>
        <w:bottom w:val="none" w:sz="0" w:space="0" w:color="auto"/>
        <w:right w:val="none" w:sz="0" w:space="0" w:color="auto"/>
      </w:divBdr>
    </w:div>
    <w:div w:id="1031340351">
      <w:bodyDiv w:val="1"/>
      <w:marLeft w:val="0"/>
      <w:marRight w:val="0"/>
      <w:marTop w:val="0"/>
      <w:marBottom w:val="0"/>
      <w:divBdr>
        <w:top w:val="none" w:sz="0" w:space="0" w:color="auto"/>
        <w:left w:val="none" w:sz="0" w:space="0" w:color="auto"/>
        <w:bottom w:val="none" w:sz="0" w:space="0" w:color="auto"/>
        <w:right w:val="none" w:sz="0" w:space="0" w:color="auto"/>
      </w:divBdr>
    </w:div>
    <w:div w:id="1038899577">
      <w:bodyDiv w:val="1"/>
      <w:marLeft w:val="0"/>
      <w:marRight w:val="0"/>
      <w:marTop w:val="0"/>
      <w:marBottom w:val="0"/>
      <w:divBdr>
        <w:top w:val="none" w:sz="0" w:space="0" w:color="auto"/>
        <w:left w:val="none" w:sz="0" w:space="0" w:color="auto"/>
        <w:bottom w:val="none" w:sz="0" w:space="0" w:color="auto"/>
        <w:right w:val="none" w:sz="0" w:space="0" w:color="auto"/>
      </w:divBdr>
    </w:div>
    <w:div w:id="1050032201">
      <w:bodyDiv w:val="1"/>
      <w:marLeft w:val="0"/>
      <w:marRight w:val="0"/>
      <w:marTop w:val="0"/>
      <w:marBottom w:val="0"/>
      <w:divBdr>
        <w:top w:val="none" w:sz="0" w:space="0" w:color="auto"/>
        <w:left w:val="none" w:sz="0" w:space="0" w:color="auto"/>
        <w:bottom w:val="none" w:sz="0" w:space="0" w:color="auto"/>
        <w:right w:val="none" w:sz="0" w:space="0" w:color="auto"/>
      </w:divBdr>
    </w:div>
    <w:div w:id="1065950562">
      <w:bodyDiv w:val="1"/>
      <w:marLeft w:val="0"/>
      <w:marRight w:val="0"/>
      <w:marTop w:val="0"/>
      <w:marBottom w:val="0"/>
      <w:divBdr>
        <w:top w:val="none" w:sz="0" w:space="0" w:color="auto"/>
        <w:left w:val="none" w:sz="0" w:space="0" w:color="auto"/>
        <w:bottom w:val="none" w:sz="0" w:space="0" w:color="auto"/>
        <w:right w:val="none" w:sz="0" w:space="0" w:color="auto"/>
      </w:divBdr>
    </w:div>
    <w:div w:id="1076442629">
      <w:bodyDiv w:val="1"/>
      <w:marLeft w:val="0"/>
      <w:marRight w:val="0"/>
      <w:marTop w:val="0"/>
      <w:marBottom w:val="0"/>
      <w:divBdr>
        <w:top w:val="none" w:sz="0" w:space="0" w:color="auto"/>
        <w:left w:val="none" w:sz="0" w:space="0" w:color="auto"/>
        <w:bottom w:val="none" w:sz="0" w:space="0" w:color="auto"/>
        <w:right w:val="none" w:sz="0" w:space="0" w:color="auto"/>
      </w:divBdr>
    </w:div>
    <w:div w:id="1111318863">
      <w:bodyDiv w:val="1"/>
      <w:marLeft w:val="0"/>
      <w:marRight w:val="0"/>
      <w:marTop w:val="0"/>
      <w:marBottom w:val="0"/>
      <w:divBdr>
        <w:top w:val="none" w:sz="0" w:space="0" w:color="auto"/>
        <w:left w:val="none" w:sz="0" w:space="0" w:color="auto"/>
        <w:bottom w:val="none" w:sz="0" w:space="0" w:color="auto"/>
        <w:right w:val="none" w:sz="0" w:space="0" w:color="auto"/>
      </w:divBdr>
    </w:div>
    <w:div w:id="1146042966">
      <w:bodyDiv w:val="1"/>
      <w:marLeft w:val="0"/>
      <w:marRight w:val="0"/>
      <w:marTop w:val="0"/>
      <w:marBottom w:val="0"/>
      <w:divBdr>
        <w:top w:val="none" w:sz="0" w:space="0" w:color="auto"/>
        <w:left w:val="none" w:sz="0" w:space="0" w:color="auto"/>
        <w:bottom w:val="none" w:sz="0" w:space="0" w:color="auto"/>
        <w:right w:val="none" w:sz="0" w:space="0" w:color="auto"/>
      </w:divBdr>
      <w:divsChild>
        <w:div w:id="973217479">
          <w:marLeft w:val="0"/>
          <w:marRight w:val="0"/>
          <w:marTop w:val="0"/>
          <w:marBottom w:val="0"/>
          <w:divBdr>
            <w:top w:val="none" w:sz="0" w:space="0" w:color="auto"/>
            <w:left w:val="none" w:sz="0" w:space="0" w:color="auto"/>
            <w:bottom w:val="none" w:sz="0" w:space="0" w:color="auto"/>
            <w:right w:val="none" w:sz="0" w:space="0" w:color="auto"/>
          </w:divBdr>
          <w:divsChild>
            <w:div w:id="1212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876">
      <w:bodyDiv w:val="1"/>
      <w:marLeft w:val="0"/>
      <w:marRight w:val="0"/>
      <w:marTop w:val="0"/>
      <w:marBottom w:val="0"/>
      <w:divBdr>
        <w:top w:val="none" w:sz="0" w:space="0" w:color="auto"/>
        <w:left w:val="none" w:sz="0" w:space="0" w:color="auto"/>
        <w:bottom w:val="none" w:sz="0" w:space="0" w:color="auto"/>
        <w:right w:val="none" w:sz="0" w:space="0" w:color="auto"/>
      </w:divBdr>
    </w:div>
    <w:div w:id="1237083659">
      <w:bodyDiv w:val="1"/>
      <w:marLeft w:val="0"/>
      <w:marRight w:val="0"/>
      <w:marTop w:val="0"/>
      <w:marBottom w:val="0"/>
      <w:divBdr>
        <w:top w:val="none" w:sz="0" w:space="0" w:color="auto"/>
        <w:left w:val="none" w:sz="0" w:space="0" w:color="auto"/>
        <w:bottom w:val="none" w:sz="0" w:space="0" w:color="auto"/>
        <w:right w:val="none" w:sz="0" w:space="0" w:color="auto"/>
      </w:divBdr>
    </w:div>
    <w:div w:id="1238395619">
      <w:bodyDiv w:val="1"/>
      <w:marLeft w:val="0"/>
      <w:marRight w:val="0"/>
      <w:marTop w:val="0"/>
      <w:marBottom w:val="0"/>
      <w:divBdr>
        <w:top w:val="none" w:sz="0" w:space="0" w:color="auto"/>
        <w:left w:val="none" w:sz="0" w:space="0" w:color="auto"/>
        <w:bottom w:val="none" w:sz="0" w:space="0" w:color="auto"/>
        <w:right w:val="none" w:sz="0" w:space="0" w:color="auto"/>
      </w:divBdr>
    </w:div>
    <w:div w:id="1336542590">
      <w:bodyDiv w:val="1"/>
      <w:marLeft w:val="0"/>
      <w:marRight w:val="0"/>
      <w:marTop w:val="0"/>
      <w:marBottom w:val="0"/>
      <w:divBdr>
        <w:top w:val="none" w:sz="0" w:space="0" w:color="auto"/>
        <w:left w:val="none" w:sz="0" w:space="0" w:color="auto"/>
        <w:bottom w:val="none" w:sz="0" w:space="0" w:color="auto"/>
        <w:right w:val="none" w:sz="0" w:space="0" w:color="auto"/>
      </w:divBdr>
    </w:div>
    <w:div w:id="1384716348">
      <w:bodyDiv w:val="1"/>
      <w:marLeft w:val="0"/>
      <w:marRight w:val="0"/>
      <w:marTop w:val="0"/>
      <w:marBottom w:val="0"/>
      <w:divBdr>
        <w:top w:val="none" w:sz="0" w:space="0" w:color="auto"/>
        <w:left w:val="none" w:sz="0" w:space="0" w:color="auto"/>
        <w:bottom w:val="none" w:sz="0" w:space="0" w:color="auto"/>
        <w:right w:val="none" w:sz="0" w:space="0" w:color="auto"/>
      </w:divBdr>
    </w:div>
    <w:div w:id="1401171537">
      <w:bodyDiv w:val="1"/>
      <w:marLeft w:val="0"/>
      <w:marRight w:val="0"/>
      <w:marTop w:val="0"/>
      <w:marBottom w:val="0"/>
      <w:divBdr>
        <w:top w:val="none" w:sz="0" w:space="0" w:color="auto"/>
        <w:left w:val="none" w:sz="0" w:space="0" w:color="auto"/>
        <w:bottom w:val="none" w:sz="0" w:space="0" w:color="auto"/>
        <w:right w:val="none" w:sz="0" w:space="0" w:color="auto"/>
      </w:divBdr>
    </w:div>
    <w:div w:id="1407847678">
      <w:bodyDiv w:val="1"/>
      <w:marLeft w:val="0"/>
      <w:marRight w:val="0"/>
      <w:marTop w:val="0"/>
      <w:marBottom w:val="0"/>
      <w:divBdr>
        <w:top w:val="none" w:sz="0" w:space="0" w:color="auto"/>
        <w:left w:val="none" w:sz="0" w:space="0" w:color="auto"/>
        <w:bottom w:val="none" w:sz="0" w:space="0" w:color="auto"/>
        <w:right w:val="none" w:sz="0" w:space="0" w:color="auto"/>
      </w:divBdr>
    </w:div>
    <w:div w:id="1418015159">
      <w:bodyDiv w:val="1"/>
      <w:marLeft w:val="0"/>
      <w:marRight w:val="0"/>
      <w:marTop w:val="0"/>
      <w:marBottom w:val="0"/>
      <w:divBdr>
        <w:top w:val="none" w:sz="0" w:space="0" w:color="auto"/>
        <w:left w:val="none" w:sz="0" w:space="0" w:color="auto"/>
        <w:bottom w:val="none" w:sz="0" w:space="0" w:color="auto"/>
        <w:right w:val="none" w:sz="0" w:space="0" w:color="auto"/>
      </w:divBdr>
    </w:div>
    <w:div w:id="1507328671">
      <w:bodyDiv w:val="1"/>
      <w:marLeft w:val="0"/>
      <w:marRight w:val="0"/>
      <w:marTop w:val="0"/>
      <w:marBottom w:val="0"/>
      <w:divBdr>
        <w:top w:val="none" w:sz="0" w:space="0" w:color="auto"/>
        <w:left w:val="none" w:sz="0" w:space="0" w:color="auto"/>
        <w:bottom w:val="none" w:sz="0" w:space="0" w:color="auto"/>
        <w:right w:val="none" w:sz="0" w:space="0" w:color="auto"/>
      </w:divBdr>
    </w:div>
    <w:div w:id="1520775444">
      <w:bodyDiv w:val="1"/>
      <w:marLeft w:val="0"/>
      <w:marRight w:val="0"/>
      <w:marTop w:val="0"/>
      <w:marBottom w:val="0"/>
      <w:divBdr>
        <w:top w:val="none" w:sz="0" w:space="0" w:color="auto"/>
        <w:left w:val="none" w:sz="0" w:space="0" w:color="auto"/>
        <w:bottom w:val="none" w:sz="0" w:space="0" w:color="auto"/>
        <w:right w:val="none" w:sz="0" w:space="0" w:color="auto"/>
      </w:divBdr>
    </w:div>
    <w:div w:id="1597516215">
      <w:bodyDiv w:val="1"/>
      <w:marLeft w:val="0"/>
      <w:marRight w:val="0"/>
      <w:marTop w:val="0"/>
      <w:marBottom w:val="0"/>
      <w:divBdr>
        <w:top w:val="none" w:sz="0" w:space="0" w:color="auto"/>
        <w:left w:val="none" w:sz="0" w:space="0" w:color="auto"/>
        <w:bottom w:val="none" w:sz="0" w:space="0" w:color="auto"/>
        <w:right w:val="none" w:sz="0" w:space="0" w:color="auto"/>
      </w:divBdr>
    </w:div>
    <w:div w:id="1617560919">
      <w:bodyDiv w:val="1"/>
      <w:marLeft w:val="0"/>
      <w:marRight w:val="0"/>
      <w:marTop w:val="0"/>
      <w:marBottom w:val="0"/>
      <w:divBdr>
        <w:top w:val="none" w:sz="0" w:space="0" w:color="auto"/>
        <w:left w:val="none" w:sz="0" w:space="0" w:color="auto"/>
        <w:bottom w:val="none" w:sz="0" w:space="0" w:color="auto"/>
        <w:right w:val="none" w:sz="0" w:space="0" w:color="auto"/>
      </w:divBdr>
    </w:div>
    <w:div w:id="1632321381">
      <w:bodyDiv w:val="1"/>
      <w:marLeft w:val="0"/>
      <w:marRight w:val="0"/>
      <w:marTop w:val="0"/>
      <w:marBottom w:val="0"/>
      <w:divBdr>
        <w:top w:val="none" w:sz="0" w:space="0" w:color="auto"/>
        <w:left w:val="none" w:sz="0" w:space="0" w:color="auto"/>
        <w:bottom w:val="none" w:sz="0" w:space="0" w:color="auto"/>
        <w:right w:val="none" w:sz="0" w:space="0" w:color="auto"/>
      </w:divBdr>
    </w:div>
    <w:div w:id="1720981525">
      <w:bodyDiv w:val="1"/>
      <w:marLeft w:val="0"/>
      <w:marRight w:val="0"/>
      <w:marTop w:val="0"/>
      <w:marBottom w:val="0"/>
      <w:divBdr>
        <w:top w:val="none" w:sz="0" w:space="0" w:color="auto"/>
        <w:left w:val="none" w:sz="0" w:space="0" w:color="auto"/>
        <w:bottom w:val="none" w:sz="0" w:space="0" w:color="auto"/>
        <w:right w:val="none" w:sz="0" w:space="0" w:color="auto"/>
      </w:divBdr>
    </w:div>
    <w:div w:id="1814759901">
      <w:bodyDiv w:val="1"/>
      <w:marLeft w:val="0"/>
      <w:marRight w:val="0"/>
      <w:marTop w:val="0"/>
      <w:marBottom w:val="0"/>
      <w:divBdr>
        <w:top w:val="none" w:sz="0" w:space="0" w:color="auto"/>
        <w:left w:val="none" w:sz="0" w:space="0" w:color="auto"/>
        <w:bottom w:val="none" w:sz="0" w:space="0" w:color="auto"/>
        <w:right w:val="none" w:sz="0" w:space="0" w:color="auto"/>
      </w:divBdr>
    </w:div>
    <w:div w:id="1859541871">
      <w:bodyDiv w:val="1"/>
      <w:marLeft w:val="0"/>
      <w:marRight w:val="0"/>
      <w:marTop w:val="0"/>
      <w:marBottom w:val="0"/>
      <w:divBdr>
        <w:top w:val="none" w:sz="0" w:space="0" w:color="auto"/>
        <w:left w:val="none" w:sz="0" w:space="0" w:color="auto"/>
        <w:bottom w:val="none" w:sz="0" w:space="0" w:color="auto"/>
        <w:right w:val="none" w:sz="0" w:space="0" w:color="auto"/>
      </w:divBdr>
    </w:div>
    <w:div w:id="1863351050">
      <w:bodyDiv w:val="1"/>
      <w:marLeft w:val="0"/>
      <w:marRight w:val="0"/>
      <w:marTop w:val="0"/>
      <w:marBottom w:val="0"/>
      <w:divBdr>
        <w:top w:val="none" w:sz="0" w:space="0" w:color="auto"/>
        <w:left w:val="none" w:sz="0" w:space="0" w:color="auto"/>
        <w:bottom w:val="none" w:sz="0" w:space="0" w:color="auto"/>
        <w:right w:val="none" w:sz="0" w:space="0" w:color="auto"/>
      </w:divBdr>
    </w:div>
    <w:div w:id="1875844830">
      <w:bodyDiv w:val="1"/>
      <w:marLeft w:val="0"/>
      <w:marRight w:val="0"/>
      <w:marTop w:val="0"/>
      <w:marBottom w:val="0"/>
      <w:divBdr>
        <w:top w:val="none" w:sz="0" w:space="0" w:color="auto"/>
        <w:left w:val="none" w:sz="0" w:space="0" w:color="auto"/>
        <w:bottom w:val="none" w:sz="0" w:space="0" w:color="auto"/>
        <w:right w:val="none" w:sz="0" w:space="0" w:color="auto"/>
      </w:divBdr>
    </w:div>
    <w:div w:id="1886409901">
      <w:bodyDiv w:val="1"/>
      <w:marLeft w:val="0"/>
      <w:marRight w:val="0"/>
      <w:marTop w:val="0"/>
      <w:marBottom w:val="0"/>
      <w:divBdr>
        <w:top w:val="none" w:sz="0" w:space="0" w:color="auto"/>
        <w:left w:val="none" w:sz="0" w:space="0" w:color="auto"/>
        <w:bottom w:val="none" w:sz="0" w:space="0" w:color="auto"/>
        <w:right w:val="none" w:sz="0" w:space="0" w:color="auto"/>
      </w:divBdr>
    </w:div>
    <w:div w:id="1895195149">
      <w:bodyDiv w:val="1"/>
      <w:marLeft w:val="0"/>
      <w:marRight w:val="0"/>
      <w:marTop w:val="0"/>
      <w:marBottom w:val="0"/>
      <w:divBdr>
        <w:top w:val="none" w:sz="0" w:space="0" w:color="auto"/>
        <w:left w:val="none" w:sz="0" w:space="0" w:color="auto"/>
        <w:bottom w:val="none" w:sz="0" w:space="0" w:color="auto"/>
        <w:right w:val="none" w:sz="0" w:space="0" w:color="auto"/>
      </w:divBdr>
    </w:div>
    <w:div w:id="1913274079">
      <w:bodyDiv w:val="1"/>
      <w:marLeft w:val="0"/>
      <w:marRight w:val="0"/>
      <w:marTop w:val="0"/>
      <w:marBottom w:val="0"/>
      <w:divBdr>
        <w:top w:val="none" w:sz="0" w:space="0" w:color="auto"/>
        <w:left w:val="none" w:sz="0" w:space="0" w:color="auto"/>
        <w:bottom w:val="none" w:sz="0" w:space="0" w:color="auto"/>
        <w:right w:val="none" w:sz="0" w:space="0" w:color="auto"/>
      </w:divBdr>
      <w:divsChild>
        <w:div w:id="300767228">
          <w:marLeft w:val="0"/>
          <w:marRight w:val="0"/>
          <w:marTop w:val="360"/>
          <w:marBottom w:val="0"/>
          <w:divBdr>
            <w:top w:val="none" w:sz="0" w:space="0" w:color="auto"/>
            <w:left w:val="none" w:sz="0" w:space="0" w:color="auto"/>
            <w:bottom w:val="none" w:sz="0" w:space="0" w:color="auto"/>
            <w:right w:val="none" w:sz="0" w:space="0" w:color="auto"/>
          </w:divBdr>
        </w:div>
        <w:div w:id="454644541">
          <w:marLeft w:val="0"/>
          <w:marRight w:val="0"/>
          <w:marTop w:val="360"/>
          <w:marBottom w:val="0"/>
          <w:divBdr>
            <w:top w:val="none" w:sz="0" w:space="0" w:color="auto"/>
            <w:left w:val="none" w:sz="0" w:space="0" w:color="auto"/>
            <w:bottom w:val="none" w:sz="0" w:space="0" w:color="auto"/>
            <w:right w:val="none" w:sz="0" w:space="0" w:color="auto"/>
          </w:divBdr>
        </w:div>
        <w:div w:id="1111587299">
          <w:marLeft w:val="0"/>
          <w:marRight w:val="0"/>
          <w:marTop w:val="360"/>
          <w:marBottom w:val="0"/>
          <w:divBdr>
            <w:top w:val="none" w:sz="0" w:space="0" w:color="auto"/>
            <w:left w:val="none" w:sz="0" w:space="0" w:color="auto"/>
            <w:bottom w:val="none" w:sz="0" w:space="0" w:color="auto"/>
            <w:right w:val="none" w:sz="0" w:space="0" w:color="auto"/>
          </w:divBdr>
        </w:div>
        <w:div w:id="2063552698">
          <w:marLeft w:val="0"/>
          <w:marRight w:val="0"/>
          <w:marTop w:val="360"/>
          <w:marBottom w:val="0"/>
          <w:divBdr>
            <w:top w:val="none" w:sz="0" w:space="0" w:color="auto"/>
            <w:left w:val="none" w:sz="0" w:space="0" w:color="auto"/>
            <w:bottom w:val="none" w:sz="0" w:space="0" w:color="auto"/>
            <w:right w:val="none" w:sz="0" w:space="0" w:color="auto"/>
          </w:divBdr>
        </w:div>
      </w:divsChild>
    </w:div>
    <w:div w:id="1918400207">
      <w:bodyDiv w:val="1"/>
      <w:marLeft w:val="0"/>
      <w:marRight w:val="0"/>
      <w:marTop w:val="0"/>
      <w:marBottom w:val="0"/>
      <w:divBdr>
        <w:top w:val="none" w:sz="0" w:space="0" w:color="auto"/>
        <w:left w:val="none" w:sz="0" w:space="0" w:color="auto"/>
        <w:bottom w:val="none" w:sz="0" w:space="0" w:color="auto"/>
        <w:right w:val="none" w:sz="0" w:space="0" w:color="auto"/>
      </w:divBdr>
    </w:div>
    <w:div w:id="1945960549">
      <w:bodyDiv w:val="1"/>
      <w:marLeft w:val="0"/>
      <w:marRight w:val="0"/>
      <w:marTop w:val="0"/>
      <w:marBottom w:val="0"/>
      <w:divBdr>
        <w:top w:val="none" w:sz="0" w:space="0" w:color="auto"/>
        <w:left w:val="none" w:sz="0" w:space="0" w:color="auto"/>
        <w:bottom w:val="none" w:sz="0" w:space="0" w:color="auto"/>
        <w:right w:val="none" w:sz="0" w:space="0" w:color="auto"/>
      </w:divBdr>
    </w:div>
    <w:div w:id="1953128018">
      <w:bodyDiv w:val="1"/>
      <w:marLeft w:val="0"/>
      <w:marRight w:val="0"/>
      <w:marTop w:val="0"/>
      <w:marBottom w:val="0"/>
      <w:divBdr>
        <w:top w:val="none" w:sz="0" w:space="0" w:color="auto"/>
        <w:left w:val="none" w:sz="0" w:space="0" w:color="auto"/>
        <w:bottom w:val="none" w:sz="0" w:space="0" w:color="auto"/>
        <w:right w:val="none" w:sz="0" w:space="0" w:color="auto"/>
      </w:divBdr>
    </w:div>
    <w:div w:id="1969119067">
      <w:bodyDiv w:val="1"/>
      <w:marLeft w:val="0"/>
      <w:marRight w:val="0"/>
      <w:marTop w:val="0"/>
      <w:marBottom w:val="0"/>
      <w:divBdr>
        <w:top w:val="none" w:sz="0" w:space="0" w:color="auto"/>
        <w:left w:val="none" w:sz="0" w:space="0" w:color="auto"/>
        <w:bottom w:val="none" w:sz="0" w:space="0" w:color="auto"/>
        <w:right w:val="none" w:sz="0" w:space="0" w:color="auto"/>
      </w:divBdr>
    </w:div>
    <w:div w:id="1995596342">
      <w:bodyDiv w:val="1"/>
      <w:marLeft w:val="0"/>
      <w:marRight w:val="0"/>
      <w:marTop w:val="0"/>
      <w:marBottom w:val="0"/>
      <w:divBdr>
        <w:top w:val="none" w:sz="0" w:space="0" w:color="auto"/>
        <w:left w:val="none" w:sz="0" w:space="0" w:color="auto"/>
        <w:bottom w:val="none" w:sz="0" w:space="0" w:color="auto"/>
        <w:right w:val="none" w:sz="0" w:space="0" w:color="auto"/>
      </w:divBdr>
      <w:divsChild>
        <w:div w:id="323944533">
          <w:marLeft w:val="0"/>
          <w:marRight w:val="0"/>
          <w:marTop w:val="360"/>
          <w:marBottom w:val="0"/>
          <w:divBdr>
            <w:top w:val="none" w:sz="0" w:space="0" w:color="auto"/>
            <w:left w:val="none" w:sz="0" w:space="0" w:color="auto"/>
            <w:bottom w:val="none" w:sz="0" w:space="0" w:color="auto"/>
            <w:right w:val="none" w:sz="0" w:space="0" w:color="auto"/>
          </w:divBdr>
        </w:div>
        <w:div w:id="1353723543">
          <w:marLeft w:val="0"/>
          <w:marRight w:val="0"/>
          <w:marTop w:val="360"/>
          <w:marBottom w:val="0"/>
          <w:divBdr>
            <w:top w:val="none" w:sz="0" w:space="0" w:color="auto"/>
            <w:left w:val="none" w:sz="0" w:space="0" w:color="auto"/>
            <w:bottom w:val="none" w:sz="0" w:space="0" w:color="auto"/>
            <w:right w:val="none" w:sz="0" w:space="0" w:color="auto"/>
          </w:divBdr>
        </w:div>
      </w:divsChild>
    </w:div>
    <w:div w:id="2010674407">
      <w:bodyDiv w:val="1"/>
      <w:marLeft w:val="0"/>
      <w:marRight w:val="0"/>
      <w:marTop w:val="0"/>
      <w:marBottom w:val="0"/>
      <w:divBdr>
        <w:top w:val="none" w:sz="0" w:space="0" w:color="auto"/>
        <w:left w:val="none" w:sz="0" w:space="0" w:color="auto"/>
        <w:bottom w:val="none" w:sz="0" w:space="0" w:color="auto"/>
        <w:right w:val="none" w:sz="0" w:space="0" w:color="auto"/>
      </w:divBdr>
    </w:div>
    <w:div w:id="2079984108">
      <w:bodyDiv w:val="1"/>
      <w:marLeft w:val="0"/>
      <w:marRight w:val="0"/>
      <w:marTop w:val="0"/>
      <w:marBottom w:val="0"/>
      <w:divBdr>
        <w:top w:val="none" w:sz="0" w:space="0" w:color="auto"/>
        <w:left w:val="none" w:sz="0" w:space="0" w:color="auto"/>
        <w:bottom w:val="none" w:sz="0" w:space="0" w:color="auto"/>
        <w:right w:val="none" w:sz="0" w:space="0" w:color="auto"/>
      </w:divBdr>
    </w:div>
    <w:div w:id="2092386398">
      <w:bodyDiv w:val="1"/>
      <w:marLeft w:val="0"/>
      <w:marRight w:val="0"/>
      <w:marTop w:val="0"/>
      <w:marBottom w:val="0"/>
      <w:divBdr>
        <w:top w:val="none" w:sz="0" w:space="0" w:color="auto"/>
        <w:left w:val="none" w:sz="0" w:space="0" w:color="auto"/>
        <w:bottom w:val="none" w:sz="0" w:space="0" w:color="auto"/>
        <w:right w:val="none" w:sz="0" w:space="0" w:color="auto"/>
      </w:divBdr>
    </w:div>
    <w:div w:id="2105026156">
      <w:bodyDiv w:val="1"/>
      <w:marLeft w:val="0"/>
      <w:marRight w:val="0"/>
      <w:marTop w:val="0"/>
      <w:marBottom w:val="0"/>
      <w:divBdr>
        <w:top w:val="none" w:sz="0" w:space="0" w:color="auto"/>
        <w:left w:val="none" w:sz="0" w:space="0" w:color="auto"/>
        <w:bottom w:val="none" w:sz="0" w:space="0" w:color="auto"/>
        <w:right w:val="none" w:sz="0" w:space="0" w:color="auto"/>
      </w:divBdr>
    </w:div>
    <w:div w:id="212553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ike.baidu.com/item/%E9%93%B5%E7%9B%90/4402040?fromModule=lemma_inlink"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ike.baidu.com/item/%E7%9B%90%E9%85%B8/114516?fromModule=lemma_inlink" TargetMode="External"/><Relationship Id="rId23" Type="http://schemas.openxmlformats.org/officeDocument/2006/relationships/chart" Target="charts/chart6.xml"/><Relationship Id="rId10" Type="http://schemas.openxmlformats.org/officeDocument/2006/relationships/footer" Target="footer2.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ike.baidu.com/item/%E6%97%A0%E6%9C%BA%E7%89%A9/781954?fromModule=lemma_inlink" TargetMode="External"/><Relationship Id="rId22" Type="http://schemas.openxmlformats.org/officeDocument/2006/relationships/chart" Target="charts/chart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20013;&#30416;&#21270;&#24037;&#20135;&#37327;&#37329;&#23646;&#38048;_20240517_2233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20013;&#30416;&#21270;&#24037;&#20135;&#37327;&#27695;&#37240;&#38048;_20240517_22411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30899;&#37240;&#38048;(&#32431;&#30897;)&#20135;&#37327;&#24403;&#26376;&#20540;_20240517_21282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中盐化工:产量:金属钠:万吨</c:v>
                </c:pt>
              </c:strCache>
            </c:strRef>
          </c:tx>
          <c:spPr>
            <a:ln w="28575" cap="rnd">
              <a:solidFill>
                <a:schemeClr val="accent1"/>
              </a:solidFill>
              <a:round/>
            </a:ln>
            <a:effectLst/>
          </c:spPr>
          <c:marker>
            <c:symbol val="none"/>
          </c:marker>
          <c:cat>
            <c:numRef>
              <c:f>Sheet1!$A$2:$A$10</c:f>
              <c:numCache>
                <c:formatCode>yyyy</c:formatCode>
                <c:ptCount val="9"/>
                <c:pt idx="0">
                  <c:v>45291</c:v>
                </c:pt>
                <c:pt idx="1">
                  <c:v>44926</c:v>
                </c:pt>
                <c:pt idx="2">
                  <c:v>44561</c:v>
                </c:pt>
                <c:pt idx="3">
                  <c:v>44196</c:v>
                </c:pt>
                <c:pt idx="4">
                  <c:v>43830</c:v>
                </c:pt>
                <c:pt idx="5">
                  <c:v>43465</c:v>
                </c:pt>
                <c:pt idx="6">
                  <c:v>43100</c:v>
                </c:pt>
                <c:pt idx="7">
                  <c:v>42735</c:v>
                </c:pt>
                <c:pt idx="8">
                  <c:v>42369</c:v>
                </c:pt>
              </c:numCache>
            </c:numRef>
          </c:cat>
          <c:val>
            <c:numRef>
              <c:f>Sheet1!$B$2:$B$10</c:f>
              <c:numCache>
                <c:formatCode>#,##0.00</c:formatCode>
                <c:ptCount val="9"/>
                <c:pt idx="0">
                  <c:v>5.31</c:v>
                </c:pt>
                <c:pt idx="1">
                  <c:v>5</c:v>
                </c:pt>
                <c:pt idx="2">
                  <c:v>5.75</c:v>
                </c:pt>
                <c:pt idx="3">
                  <c:v>4.8</c:v>
                </c:pt>
                <c:pt idx="4">
                  <c:v>6.15</c:v>
                </c:pt>
                <c:pt idx="5">
                  <c:v>6.05</c:v>
                </c:pt>
                <c:pt idx="6">
                  <c:v>5.39</c:v>
                </c:pt>
                <c:pt idx="7">
                  <c:v>4.79</c:v>
                </c:pt>
                <c:pt idx="8">
                  <c:v>3.52</c:v>
                </c:pt>
              </c:numCache>
            </c:numRef>
          </c:val>
          <c:smooth val="0"/>
          <c:extLst>
            <c:ext xmlns:c16="http://schemas.microsoft.com/office/drawing/2014/chart" uri="{C3380CC4-5D6E-409C-BE32-E72D297353CC}">
              <c16:uniqueId val="{00000000-6930-4D0B-8029-9B97C20FFE3C}"/>
            </c:ext>
          </c:extLst>
        </c:ser>
        <c:dLbls>
          <c:showLegendKey val="0"/>
          <c:showVal val="0"/>
          <c:showCatName val="0"/>
          <c:showSerName val="0"/>
          <c:showPercent val="0"/>
          <c:showBubbleSize val="0"/>
        </c:dLbls>
        <c:smooth val="0"/>
        <c:axId val="1457121855"/>
        <c:axId val="1457120415"/>
      </c:lineChart>
      <c:dateAx>
        <c:axId val="1457121855"/>
        <c:scaling>
          <c:orientation val="minMax"/>
        </c:scaling>
        <c:delete val="0"/>
        <c:axPos val="b"/>
        <c:numFmt formatCode="yyyy"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57120415"/>
        <c:crosses val="autoZero"/>
        <c:auto val="1"/>
        <c:lblOffset val="100"/>
        <c:baseTimeUnit val="years"/>
      </c:dateAx>
      <c:valAx>
        <c:axId val="1457120415"/>
        <c:scaling>
          <c:orientation val="minMax"/>
        </c:scaling>
        <c:delete val="0"/>
        <c:axPos val="l"/>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57121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中盐化工:产量:氯酸钠:万吨</c:v>
                </c:pt>
              </c:strCache>
            </c:strRef>
          </c:tx>
          <c:spPr>
            <a:ln w="28575" cap="rnd">
              <a:solidFill>
                <a:schemeClr val="accent1"/>
              </a:solidFill>
              <a:round/>
            </a:ln>
            <a:effectLst/>
          </c:spPr>
          <c:marker>
            <c:symbol val="none"/>
          </c:marker>
          <c:cat>
            <c:numRef>
              <c:f>Sheet1!$A$2:$A$10</c:f>
              <c:numCache>
                <c:formatCode>yyyy</c:formatCode>
                <c:ptCount val="9"/>
                <c:pt idx="0">
                  <c:v>45291</c:v>
                </c:pt>
                <c:pt idx="1">
                  <c:v>44926</c:v>
                </c:pt>
                <c:pt idx="2">
                  <c:v>44561</c:v>
                </c:pt>
                <c:pt idx="3">
                  <c:v>44196</c:v>
                </c:pt>
                <c:pt idx="4">
                  <c:v>43830</c:v>
                </c:pt>
                <c:pt idx="5">
                  <c:v>43465</c:v>
                </c:pt>
                <c:pt idx="6">
                  <c:v>43100</c:v>
                </c:pt>
                <c:pt idx="7">
                  <c:v>42735</c:v>
                </c:pt>
                <c:pt idx="8">
                  <c:v>42369</c:v>
                </c:pt>
              </c:numCache>
            </c:numRef>
          </c:cat>
          <c:val>
            <c:numRef>
              <c:f>Sheet1!$B$2:$B$10</c:f>
              <c:numCache>
                <c:formatCode>#,##0.00</c:formatCode>
                <c:ptCount val="9"/>
                <c:pt idx="0">
                  <c:v>10.050000000000001</c:v>
                </c:pt>
                <c:pt idx="1">
                  <c:v>9.66</c:v>
                </c:pt>
                <c:pt idx="2">
                  <c:v>10.17</c:v>
                </c:pt>
                <c:pt idx="3">
                  <c:v>9.76</c:v>
                </c:pt>
                <c:pt idx="4">
                  <c:v>9.33</c:v>
                </c:pt>
                <c:pt idx="5">
                  <c:v>9.0299999999999994</c:v>
                </c:pt>
                <c:pt idx="6">
                  <c:v>8.49</c:v>
                </c:pt>
                <c:pt idx="7">
                  <c:v>8.69</c:v>
                </c:pt>
                <c:pt idx="8">
                  <c:v>7.54</c:v>
                </c:pt>
              </c:numCache>
            </c:numRef>
          </c:val>
          <c:smooth val="0"/>
          <c:extLst>
            <c:ext xmlns:c16="http://schemas.microsoft.com/office/drawing/2014/chart" uri="{C3380CC4-5D6E-409C-BE32-E72D297353CC}">
              <c16:uniqueId val="{00000000-B87A-42F4-85A4-9BC92B9CC686}"/>
            </c:ext>
          </c:extLst>
        </c:ser>
        <c:dLbls>
          <c:showLegendKey val="0"/>
          <c:showVal val="0"/>
          <c:showCatName val="0"/>
          <c:showSerName val="0"/>
          <c:showPercent val="0"/>
          <c:showBubbleSize val="0"/>
        </c:dLbls>
        <c:smooth val="0"/>
        <c:axId val="1059749151"/>
        <c:axId val="1059750111"/>
      </c:lineChart>
      <c:dateAx>
        <c:axId val="1059749151"/>
        <c:scaling>
          <c:orientation val="minMax"/>
        </c:scaling>
        <c:delete val="0"/>
        <c:axPos val="b"/>
        <c:numFmt formatCode="yyyy"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059750111"/>
        <c:crosses val="autoZero"/>
        <c:auto val="1"/>
        <c:lblOffset val="100"/>
        <c:baseTimeUnit val="years"/>
      </c:dateAx>
      <c:valAx>
        <c:axId val="1059750111"/>
        <c:scaling>
          <c:orientation val="minMax"/>
        </c:scaling>
        <c:delete val="0"/>
        <c:axPos val="l"/>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059749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碳酸钠(纯碱):产量:当月值:万吨</c:v>
                </c:pt>
              </c:strCache>
            </c:strRef>
          </c:tx>
          <c:spPr>
            <a:ln w="28575" cap="rnd">
              <a:solidFill>
                <a:schemeClr val="accent1"/>
              </a:solidFill>
              <a:round/>
            </a:ln>
            <a:effectLst/>
          </c:spPr>
          <c:marker>
            <c:symbol val="none"/>
          </c:marker>
          <c:cat>
            <c:numRef>
              <c:f>Sheet1!$A$2:$A$42</c:f>
              <c:numCache>
                <c:formatCode>yyyy\-mm</c:formatCode>
                <c:ptCount val="41"/>
                <c:pt idx="0">
                  <c:v>45382</c:v>
                </c:pt>
                <c:pt idx="1">
                  <c:v>45291</c:v>
                </c:pt>
                <c:pt idx="2">
                  <c:v>45260</c:v>
                </c:pt>
                <c:pt idx="3">
                  <c:v>45230</c:v>
                </c:pt>
                <c:pt idx="4">
                  <c:v>45199</c:v>
                </c:pt>
                <c:pt idx="5">
                  <c:v>45169</c:v>
                </c:pt>
                <c:pt idx="6">
                  <c:v>45138</c:v>
                </c:pt>
                <c:pt idx="7">
                  <c:v>45107</c:v>
                </c:pt>
                <c:pt idx="8">
                  <c:v>45077</c:v>
                </c:pt>
                <c:pt idx="9">
                  <c:v>45046</c:v>
                </c:pt>
                <c:pt idx="10">
                  <c:v>45016</c:v>
                </c:pt>
                <c:pt idx="11">
                  <c:v>44926</c:v>
                </c:pt>
                <c:pt idx="12">
                  <c:v>44895</c:v>
                </c:pt>
                <c:pt idx="13">
                  <c:v>44865</c:v>
                </c:pt>
                <c:pt idx="14">
                  <c:v>44834</c:v>
                </c:pt>
                <c:pt idx="15">
                  <c:v>44804</c:v>
                </c:pt>
                <c:pt idx="16">
                  <c:v>44773</c:v>
                </c:pt>
                <c:pt idx="17">
                  <c:v>44742</c:v>
                </c:pt>
                <c:pt idx="18">
                  <c:v>44712</c:v>
                </c:pt>
                <c:pt idx="19">
                  <c:v>44681</c:v>
                </c:pt>
                <c:pt idx="20">
                  <c:v>44651</c:v>
                </c:pt>
                <c:pt idx="21">
                  <c:v>44561</c:v>
                </c:pt>
                <c:pt idx="22">
                  <c:v>44530</c:v>
                </c:pt>
                <c:pt idx="23">
                  <c:v>44500</c:v>
                </c:pt>
                <c:pt idx="24">
                  <c:v>44469</c:v>
                </c:pt>
                <c:pt idx="25">
                  <c:v>44439</c:v>
                </c:pt>
                <c:pt idx="26">
                  <c:v>44408</c:v>
                </c:pt>
                <c:pt idx="27">
                  <c:v>44377</c:v>
                </c:pt>
                <c:pt idx="28">
                  <c:v>44347</c:v>
                </c:pt>
                <c:pt idx="29">
                  <c:v>44316</c:v>
                </c:pt>
                <c:pt idx="30">
                  <c:v>44286</c:v>
                </c:pt>
                <c:pt idx="31">
                  <c:v>44196</c:v>
                </c:pt>
                <c:pt idx="32">
                  <c:v>44165</c:v>
                </c:pt>
                <c:pt idx="33">
                  <c:v>44135</c:v>
                </c:pt>
                <c:pt idx="34">
                  <c:v>44104</c:v>
                </c:pt>
                <c:pt idx="35">
                  <c:v>44074</c:v>
                </c:pt>
                <c:pt idx="36">
                  <c:v>44043</c:v>
                </c:pt>
                <c:pt idx="37">
                  <c:v>44012</c:v>
                </c:pt>
                <c:pt idx="38">
                  <c:v>43982</c:v>
                </c:pt>
                <c:pt idx="39">
                  <c:v>43951</c:v>
                </c:pt>
                <c:pt idx="40">
                  <c:v>43921</c:v>
                </c:pt>
              </c:numCache>
            </c:numRef>
          </c:cat>
          <c:val>
            <c:numRef>
              <c:f>Sheet1!$B$2:$B$42</c:f>
              <c:numCache>
                <c:formatCode>#,##0</c:formatCode>
                <c:ptCount val="41"/>
                <c:pt idx="0">
                  <c:v>322.89999999999998</c:v>
                </c:pt>
                <c:pt idx="1">
                  <c:v>300.44</c:v>
                </c:pt>
                <c:pt idx="2">
                  <c:v>291.8</c:v>
                </c:pt>
                <c:pt idx="3">
                  <c:v>309.5</c:v>
                </c:pt>
                <c:pt idx="4">
                  <c:v>272.3</c:v>
                </c:pt>
                <c:pt idx="5">
                  <c:v>249.3</c:v>
                </c:pt>
                <c:pt idx="6">
                  <c:v>251.3</c:v>
                </c:pt>
                <c:pt idx="7">
                  <c:v>266.8</c:v>
                </c:pt>
                <c:pt idx="8">
                  <c:v>263.10000000000002</c:v>
                </c:pt>
                <c:pt idx="9">
                  <c:v>263.7</c:v>
                </c:pt>
                <c:pt idx="10">
                  <c:v>267.19</c:v>
                </c:pt>
                <c:pt idx="11">
                  <c:v>257.7</c:v>
                </c:pt>
                <c:pt idx="12">
                  <c:v>267.5</c:v>
                </c:pt>
                <c:pt idx="13">
                  <c:v>251.5</c:v>
                </c:pt>
                <c:pt idx="14">
                  <c:v>236.2</c:v>
                </c:pt>
                <c:pt idx="15">
                  <c:v>215.8</c:v>
                </c:pt>
                <c:pt idx="16">
                  <c:v>225.16</c:v>
                </c:pt>
                <c:pt idx="17">
                  <c:v>249.3</c:v>
                </c:pt>
                <c:pt idx="18">
                  <c:v>253.2</c:v>
                </c:pt>
                <c:pt idx="19">
                  <c:v>247.9</c:v>
                </c:pt>
                <c:pt idx="20">
                  <c:v>243.93</c:v>
                </c:pt>
                <c:pt idx="21">
                  <c:v>246.9</c:v>
                </c:pt>
                <c:pt idx="22">
                  <c:v>247.6</c:v>
                </c:pt>
                <c:pt idx="23">
                  <c:v>242.14</c:v>
                </c:pt>
                <c:pt idx="24">
                  <c:v>232.4</c:v>
                </c:pt>
                <c:pt idx="25">
                  <c:v>242.7</c:v>
                </c:pt>
                <c:pt idx="26">
                  <c:v>223.1</c:v>
                </c:pt>
                <c:pt idx="27">
                  <c:v>248.1</c:v>
                </c:pt>
                <c:pt idx="28">
                  <c:v>247.9</c:v>
                </c:pt>
                <c:pt idx="29">
                  <c:v>257.3</c:v>
                </c:pt>
                <c:pt idx="30">
                  <c:v>254</c:v>
                </c:pt>
                <c:pt idx="31">
                  <c:v>232.6</c:v>
                </c:pt>
                <c:pt idx="32">
                  <c:v>245</c:v>
                </c:pt>
                <c:pt idx="33">
                  <c:v>250.7</c:v>
                </c:pt>
                <c:pt idx="34">
                  <c:v>219.1</c:v>
                </c:pt>
                <c:pt idx="35">
                  <c:v>238.4</c:v>
                </c:pt>
                <c:pt idx="36">
                  <c:v>241.8</c:v>
                </c:pt>
                <c:pt idx="37">
                  <c:v>218.1</c:v>
                </c:pt>
                <c:pt idx="38">
                  <c:v>216.7</c:v>
                </c:pt>
                <c:pt idx="39">
                  <c:v>235.4</c:v>
                </c:pt>
                <c:pt idx="40">
                  <c:v>230.5</c:v>
                </c:pt>
              </c:numCache>
            </c:numRef>
          </c:val>
          <c:smooth val="0"/>
          <c:extLst>
            <c:ext xmlns:c16="http://schemas.microsoft.com/office/drawing/2014/chart" uri="{C3380CC4-5D6E-409C-BE32-E72D297353CC}">
              <c16:uniqueId val="{00000000-2165-4AC5-8792-AEE22C4208E1}"/>
            </c:ext>
          </c:extLst>
        </c:ser>
        <c:dLbls>
          <c:showLegendKey val="0"/>
          <c:showVal val="0"/>
          <c:showCatName val="0"/>
          <c:showSerName val="0"/>
          <c:showPercent val="0"/>
          <c:showBubbleSize val="0"/>
        </c:dLbls>
        <c:smooth val="0"/>
        <c:axId val="1295317951"/>
        <c:axId val="1295309791"/>
      </c:lineChart>
      <c:dateAx>
        <c:axId val="1295317951"/>
        <c:scaling>
          <c:orientation val="minMax"/>
        </c:scaling>
        <c:delete val="0"/>
        <c:axPos val="b"/>
        <c:numFmt formatCode="yyyy\-mm"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295309791"/>
        <c:crosses val="autoZero"/>
        <c:auto val="1"/>
        <c:lblOffset val="100"/>
        <c:baseTimeUnit val="months"/>
      </c:dateAx>
      <c:valAx>
        <c:axId val="1295309791"/>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29531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PVC开工!$B$1</c:f>
              <c:strCache>
                <c:ptCount val="1"/>
                <c:pt idx="0">
                  <c:v>PVC:开工率:当周值:%</c:v>
                </c:pt>
              </c:strCache>
            </c:strRef>
          </c:tx>
          <c:spPr>
            <a:ln w="28575" cap="rnd">
              <a:solidFill>
                <a:schemeClr val="accent1"/>
              </a:solidFill>
              <a:round/>
            </a:ln>
            <a:effectLst/>
          </c:spPr>
          <c:marker>
            <c:symbol val="none"/>
          </c:marker>
          <c:cat>
            <c:numRef>
              <c:f>PVC开工!$A$2:$A$125</c:f>
              <c:numCache>
                <c:formatCode>yyyy\-mm\-dd</c:formatCode>
                <c:ptCount val="124"/>
                <c:pt idx="0">
                  <c:v>45428</c:v>
                </c:pt>
                <c:pt idx="1">
                  <c:v>45421</c:v>
                </c:pt>
                <c:pt idx="2">
                  <c:v>45407</c:v>
                </c:pt>
                <c:pt idx="3">
                  <c:v>45400</c:v>
                </c:pt>
                <c:pt idx="4">
                  <c:v>45393</c:v>
                </c:pt>
                <c:pt idx="5">
                  <c:v>45385</c:v>
                </c:pt>
                <c:pt idx="6">
                  <c:v>45379</c:v>
                </c:pt>
                <c:pt idx="7">
                  <c:v>45372</c:v>
                </c:pt>
                <c:pt idx="8">
                  <c:v>45365</c:v>
                </c:pt>
                <c:pt idx="9">
                  <c:v>45358</c:v>
                </c:pt>
                <c:pt idx="10">
                  <c:v>45351</c:v>
                </c:pt>
                <c:pt idx="11">
                  <c:v>45344</c:v>
                </c:pt>
                <c:pt idx="12">
                  <c:v>45330</c:v>
                </c:pt>
                <c:pt idx="13">
                  <c:v>45323</c:v>
                </c:pt>
                <c:pt idx="14">
                  <c:v>45316</c:v>
                </c:pt>
                <c:pt idx="15">
                  <c:v>45309</c:v>
                </c:pt>
                <c:pt idx="16">
                  <c:v>45302</c:v>
                </c:pt>
                <c:pt idx="17">
                  <c:v>45295</c:v>
                </c:pt>
                <c:pt idx="18">
                  <c:v>45288</c:v>
                </c:pt>
                <c:pt idx="19">
                  <c:v>45281</c:v>
                </c:pt>
                <c:pt idx="20">
                  <c:v>45274</c:v>
                </c:pt>
                <c:pt idx="21">
                  <c:v>45267</c:v>
                </c:pt>
                <c:pt idx="22">
                  <c:v>45260</c:v>
                </c:pt>
                <c:pt idx="23">
                  <c:v>45253</c:v>
                </c:pt>
                <c:pt idx="24">
                  <c:v>45246</c:v>
                </c:pt>
                <c:pt idx="25">
                  <c:v>45239</c:v>
                </c:pt>
                <c:pt idx="26">
                  <c:v>45232</c:v>
                </c:pt>
                <c:pt idx="27">
                  <c:v>45225</c:v>
                </c:pt>
                <c:pt idx="28">
                  <c:v>45218</c:v>
                </c:pt>
                <c:pt idx="29">
                  <c:v>45211</c:v>
                </c:pt>
                <c:pt idx="30">
                  <c:v>45197</c:v>
                </c:pt>
                <c:pt idx="31">
                  <c:v>45190</c:v>
                </c:pt>
                <c:pt idx="32">
                  <c:v>45183</c:v>
                </c:pt>
                <c:pt idx="33">
                  <c:v>45176</c:v>
                </c:pt>
                <c:pt idx="34">
                  <c:v>45169</c:v>
                </c:pt>
                <c:pt idx="35">
                  <c:v>45162</c:v>
                </c:pt>
                <c:pt idx="36">
                  <c:v>45155</c:v>
                </c:pt>
                <c:pt idx="37">
                  <c:v>45148</c:v>
                </c:pt>
                <c:pt idx="38">
                  <c:v>45141</c:v>
                </c:pt>
                <c:pt idx="39">
                  <c:v>45134</c:v>
                </c:pt>
                <c:pt idx="40">
                  <c:v>45127</c:v>
                </c:pt>
                <c:pt idx="41">
                  <c:v>45120</c:v>
                </c:pt>
                <c:pt idx="42">
                  <c:v>45113</c:v>
                </c:pt>
                <c:pt idx="43">
                  <c:v>45106</c:v>
                </c:pt>
                <c:pt idx="44">
                  <c:v>45098</c:v>
                </c:pt>
                <c:pt idx="45">
                  <c:v>45092</c:v>
                </c:pt>
                <c:pt idx="46">
                  <c:v>45085</c:v>
                </c:pt>
                <c:pt idx="47">
                  <c:v>45078</c:v>
                </c:pt>
                <c:pt idx="48">
                  <c:v>45071</c:v>
                </c:pt>
                <c:pt idx="49">
                  <c:v>45064</c:v>
                </c:pt>
                <c:pt idx="50">
                  <c:v>45057</c:v>
                </c:pt>
                <c:pt idx="51">
                  <c:v>45043</c:v>
                </c:pt>
                <c:pt idx="52">
                  <c:v>45036</c:v>
                </c:pt>
                <c:pt idx="53">
                  <c:v>45029</c:v>
                </c:pt>
                <c:pt idx="54">
                  <c:v>45022</c:v>
                </c:pt>
                <c:pt idx="55">
                  <c:v>45015</c:v>
                </c:pt>
                <c:pt idx="56">
                  <c:v>45008</c:v>
                </c:pt>
                <c:pt idx="57">
                  <c:v>45001</c:v>
                </c:pt>
                <c:pt idx="58">
                  <c:v>44994</c:v>
                </c:pt>
                <c:pt idx="59">
                  <c:v>44987</c:v>
                </c:pt>
                <c:pt idx="60">
                  <c:v>44980</c:v>
                </c:pt>
                <c:pt idx="61">
                  <c:v>44973</c:v>
                </c:pt>
                <c:pt idx="62">
                  <c:v>44966</c:v>
                </c:pt>
                <c:pt idx="63">
                  <c:v>44959</c:v>
                </c:pt>
                <c:pt idx="64">
                  <c:v>44945</c:v>
                </c:pt>
                <c:pt idx="65">
                  <c:v>44938</c:v>
                </c:pt>
                <c:pt idx="66">
                  <c:v>44931</c:v>
                </c:pt>
                <c:pt idx="67">
                  <c:v>44924</c:v>
                </c:pt>
                <c:pt idx="68">
                  <c:v>44917</c:v>
                </c:pt>
                <c:pt idx="69">
                  <c:v>44910</c:v>
                </c:pt>
                <c:pt idx="70">
                  <c:v>44903</c:v>
                </c:pt>
                <c:pt idx="71">
                  <c:v>44896</c:v>
                </c:pt>
                <c:pt idx="72">
                  <c:v>44889</c:v>
                </c:pt>
                <c:pt idx="73">
                  <c:v>44882</c:v>
                </c:pt>
                <c:pt idx="74">
                  <c:v>44875</c:v>
                </c:pt>
                <c:pt idx="75">
                  <c:v>44868</c:v>
                </c:pt>
                <c:pt idx="76">
                  <c:v>44861</c:v>
                </c:pt>
                <c:pt idx="77">
                  <c:v>44854</c:v>
                </c:pt>
                <c:pt idx="78">
                  <c:v>44847</c:v>
                </c:pt>
                <c:pt idx="79">
                  <c:v>44833</c:v>
                </c:pt>
                <c:pt idx="80">
                  <c:v>44826</c:v>
                </c:pt>
                <c:pt idx="81">
                  <c:v>44819</c:v>
                </c:pt>
                <c:pt idx="82">
                  <c:v>44812</c:v>
                </c:pt>
                <c:pt idx="83">
                  <c:v>44805</c:v>
                </c:pt>
                <c:pt idx="84">
                  <c:v>44798</c:v>
                </c:pt>
                <c:pt idx="85">
                  <c:v>44791</c:v>
                </c:pt>
                <c:pt idx="86">
                  <c:v>44784</c:v>
                </c:pt>
                <c:pt idx="87">
                  <c:v>44777</c:v>
                </c:pt>
                <c:pt idx="88">
                  <c:v>44770</c:v>
                </c:pt>
                <c:pt idx="89">
                  <c:v>44763</c:v>
                </c:pt>
                <c:pt idx="90">
                  <c:v>44756</c:v>
                </c:pt>
                <c:pt idx="91">
                  <c:v>44749</c:v>
                </c:pt>
                <c:pt idx="92">
                  <c:v>44742</c:v>
                </c:pt>
                <c:pt idx="93">
                  <c:v>44735</c:v>
                </c:pt>
                <c:pt idx="94">
                  <c:v>44728</c:v>
                </c:pt>
                <c:pt idx="95">
                  <c:v>44721</c:v>
                </c:pt>
                <c:pt idx="96">
                  <c:v>44714</c:v>
                </c:pt>
                <c:pt idx="97">
                  <c:v>44707</c:v>
                </c:pt>
                <c:pt idx="98">
                  <c:v>44700</c:v>
                </c:pt>
                <c:pt idx="99">
                  <c:v>44693</c:v>
                </c:pt>
                <c:pt idx="100">
                  <c:v>44688</c:v>
                </c:pt>
                <c:pt idx="101">
                  <c:v>44679</c:v>
                </c:pt>
                <c:pt idx="102">
                  <c:v>44672</c:v>
                </c:pt>
                <c:pt idx="103">
                  <c:v>44665</c:v>
                </c:pt>
                <c:pt idx="104">
                  <c:v>44658</c:v>
                </c:pt>
                <c:pt idx="105">
                  <c:v>44651</c:v>
                </c:pt>
                <c:pt idx="106">
                  <c:v>44644</c:v>
                </c:pt>
                <c:pt idx="107">
                  <c:v>44637</c:v>
                </c:pt>
                <c:pt idx="108">
                  <c:v>44630</c:v>
                </c:pt>
                <c:pt idx="109">
                  <c:v>44623</c:v>
                </c:pt>
                <c:pt idx="110">
                  <c:v>44616</c:v>
                </c:pt>
                <c:pt idx="111">
                  <c:v>44609</c:v>
                </c:pt>
                <c:pt idx="112">
                  <c:v>44602</c:v>
                </c:pt>
                <c:pt idx="113">
                  <c:v>44588</c:v>
                </c:pt>
                <c:pt idx="114">
                  <c:v>44581</c:v>
                </c:pt>
                <c:pt idx="115">
                  <c:v>44574</c:v>
                </c:pt>
                <c:pt idx="116">
                  <c:v>44567</c:v>
                </c:pt>
                <c:pt idx="117">
                  <c:v>44560</c:v>
                </c:pt>
                <c:pt idx="118">
                  <c:v>44553</c:v>
                </c:pt>
                <c:pt idx="119">
                  <c:v>44546</c:v>
                </c:pt>
                <c:pt idx="120">
                  <c:v>44539</c:v>
                </c:pt>
                <c:pt idx="121">
                  <c:v>44532</c:v>
                </c:pt>
                <c:pt idx="122">
                  <c:v>44525</c:v>
                </c:pt>
                <c:pt idx="123">
                  <c:v>44518</c:v>
                </c:pt>
              </c:numCache>
            </c:numRef>
          </c:cat>
          <c:val>
            <c:numRef>
              <c:f>PVC开工!$B$2:$B$125</c:f>
              <c:numCache>
                <c:formatCode>#,##0</c:formatCode>
                <c:ptCount val="124"/>
                <c:pt idx="0">
                  <c:v>75.989999999999995</c:v>
                </c:pt>
                <c:pt idx="1">
                  <c:v>76.400000000000006</c:v>
                </c:pt>
                <c:pt idx="2">
                  <c:v>73.16</c:v>
                </c:pt>
                <c:pt idx="3">
                  <c:v>72.790000000000006</c:v>
                </c:pt>
                <c:pt idx="4">
                  <c:v>74.28</c:v>
                </c:pt>
                <c:pt idx="5">
                  <c:v>76.27</c:v>
                </c:pt>
                <c:pt idx="6">
                  <c:v>76.56</c:v>
                </c:pt>
                <c:pt idx="7">
                  <c:v>75.5</c:v>
                </c:pt>
                <c:pt idx="8">
                  <c:v>75.87</c:v>
                </c:pt>
                <c:pt idx="9">
                  <c:v>76.900000000000006</c:v>
                </c:pt>
                <c:pt idx="10">
                  <c:v>79.41</c:v>
                </c:pt>
                <c:pt idx="11">
                  <c:v>79.13</c:v>
                </c:pt>
                <c:pt idx="12">
                  <c:v>78.400000000000006</c:v>
                </c:pt>
                <c:pt idx="13">
                  <c:v>78.349999999999994</c:v>
                </c:pt>
                <c:pt idx="14">
                  <c:v>78.099999999999994</c:v>
                </c:pt>
                <c:pt idx="15">
                  <c:v>78.09</c:v>
                </c:pt>
                <c:pt idx="16">
                  <c:v>77.94</c:v>
                </c:pt>
                <c:pt idx="17">
                  <c:v>77.239999999999995</c:v>
                </c:pt>
                <c:pt idx="18">
                  <c:v>77</c:v>
                </c:pt>
                <c:pt idx="19">
                  <c:v>77.27</c:v>
                </c:pt>
                <c:pt idx="20">
                  <c:v>77.95</c:v>
                </c:pt>
                <c:pt idx="21">
                  <c:v>78.63</c:v>
                </c:pt>
                <c:pt idx="22">
                  <c:v>75.14</c:v>
                </c:pt>
                <c:pt idx="23">
                  <c:v>73.89</c:v>
                </c:pt>
                <c:pt idx="24">
                  <c:v>72.3</c:v>
                </c:pt>
                <c:pt idx="25">
                  <c:v>71.7</c:v>
                </c:pt>
                <c:pt idx="26">
                  <c:v>73.37</c:v>
                </c:pt>
                <c:pt idx="27">
                  <c:v>70.67</c:v>
                </c:pt>
                <c:pt idx="28">
                  <c:v>71.36</c:v>
                </c:pt>
                <c:pt idx="29">
                  <c:v>71.59</c:v>
                </c:pt>
                <c:pt idx="30">
                  <c:v>72.47</c:v>
                </c:pt>
                <c:pt idx="31">
                  <c:v>73.12</c:v>
                </c:pt>
                <c:pt idx="32">
                  <c:v>72.36</c:v>
                </c:pt>
                <c:pt idx="33">
                  <c:v>70.59</c:v>
                </c:pt>
                <c:pt idx="34">
                  <c:v>71.38</c:v>
                </c:pt>
                <c:pt idx="35">
                  <c:v>70.19</c:v>
                </c:pt>
                <c:pt idx="36">
                  <c:v>70.430000000000007</c:v>
                </c:pt>
                <c:pt idx="37">
                  <c:v>69.47</c:v>
                </c:pt>
                <c:pt idx="38">
                  <c:v>69.510000000000005</c:v>
                </c:pt>
                <c:pt idx="39">
                  <c:v>70.02</c:v>
                </c:pt>
                <c:pt idx="40">
                  <c:v>69.69</c:v>
                </c:pt>
                <c:pt idx="41">
                  <c:v>70.05</c:v>
                </c:pt>
                <c:pt idx="42">
                  <c:v>69.150000000000006</c:v>
                </c:pt>
                <c:pt idx="43">
                  <c:v>68.989999999999995</c:v>
                </c:pt>
                <c:pt idx="44">
                  <c:v>66.36</c:v>
                </c:pt>
                <c:pt idx="45">
                  <c:v>66.53</c:v>
                </c:pt>
                <c:pt idx="46">
                  <c:v>68.42</c:v>
                </c:pt>
                <c:pt idx="47">
                  <c:v>68.62</c:v>
                </c:pt>
                <c:pt idx="48">
                  <c:v>67.400000000000006</c:v>
                </c:pt>
                <c:pt idx="49">
                  <c:v>68.510000000000005</c:v>
                </c:pt>
                <c:pt idx="50">
                  <c:v>69.42</c:v>
                </c:pt>
                <c:pt idx="51">
                  <c:v>68.89</c:v>
                </c:pt>
                <c:pt idx="52">
                  <c:v>70.33</c:v>
                </c:pt>
                <c:pt idx="53">
                  <c:v>71.73</c:v>
                </c:pt>
                <c:pt idx="54">
                  <c:v>73.06</c:v>
                </c:pt>
                <c:pt idx="55">
                  <c:v>73.66</c:v>
                </c:pt>
                <c:pt idx="56">
                  <c:v>74.31</c:v>
                </c:pt>
                <c:pt idx="57">
                  <c:v>73.260000000000005</c:v>
                </c:pt>
                <c:pt idx="58">
                  <c:v>73.010000000000005</c:v>
                </c:pt>
                <c:pt idx="59">
                  <c:v>72.790000000000006</c:v>
                </c:pt>
                <c:pt idx="60">
                  <c:v>73.900000000000006</c:v>
                </c:pt>
                <c:pt idx="61">
                  <c:v>71.97</c:v>
                </c:pt>
                <c:pt idx="62">
                  <c:v>73.739999999999995</c:v>
                </c:pt>
                <c:pt idx="63">
                  <c:v>71.08</c:v>
                </c:pt>
                <c:pt idx="64">
                  <c:v>70.78</c:v>
                </c:pt>
                <c:pt idx="65">
                  <c:v>70.209999999999994</c:v>
                </c:pt>
                <c:pt idx="66">
                  <c:v>69.09</c:v>
                </c:pt>
                <c:pt idx="67">
                  <c:v>67.959999999999994</c:v>
                </c:pt>
                <c:pt idx="68">
                  <c:v>66.81</c:v>
                </c:pt>
                <c:pt idx="69">
                  <c:v>66</c:v>
                </c:pt>
                <c:pt idx="70">
                  <c:v>68.5</c:v>
                </c:pt>
                <c:pt idx="71">
                  <c:v>69.03</c:v>
                </c:pt>
                <c:pt idx="72">
                  <c:v>68.709999999999994</c:v>
                </c:pt>
                <c:pt idx="73">
                  <c:v>67.98</c:v>
                </c:pt>
                <c:pt idx="74">
                  <c:v>67.010000000000005</c:v>
                </c:pt>
                <c:pt idx="75">
                  <c:v>69.06</c:v>
                </c:pt>
                <c:pt idx="76">
                  <c:v>70.569999999999993</c:v>
                </c:pt>
                <c:pt idx="77">
                  <c:v>72.91</c:v>
                </c:pt>
                <c:pt idx="78">
                  <c:v>72.34</c:v>
                </c:pt>
                <c:pt idx="79">
                  <c:v>72.05</c:v>
                </c:pt>
                <c:pt idx="80">
                  <c:v>71.03</c:v>
                </c:pt>
                <c:pt idx="81">
                  <c:v>75.010000000000005</c:v>
                </c:pt>
                <c:pt idx="82">
                  <c:v>73.69</c:v>
                </c:pt>
                <c:pt idx="83">
                  <c:v>70.48</c:v>
                </c:pt>
                <c:pt idx="84">
                  <c:v>68.260000000000005</c:v>
                </c:pt>
                <c:pt idx="85">
                  <c:v>70.430000000000007</c:v>
                </c:pt>
                <c:pt idx="86">
                  <c:v>74.41</c:v>
                </c:pt>
                <c:pt idx="87">
                  <c:v>75.95</c:v>
                </c:pt>
                <c:pt idx="88">
                  <c:v>77.41</c:v>
                </c:pt>
                <c:pt idx="89">
                  <c:v>77.47</c:v>
                </c:pt>
                <c:pt idx="90">
                  <c:v>78.84</c:v>
                </c:pt>
                <c:pt idx="91">
                  <c:v>79.23</c:v>
                </c:pt>
                <c:pt idx="92">
                  <c:v>80.540000000000006</c:v>
                </c:pt>
                <c:pt idx="93">
                  <c:v>78.86</c:v>
                </c:pt>
                <c:pt idx="94">
                  <c:v>77.819999999999993</c:v>
                </c:pt>
                <c:pt idx="95">
                  <c:v>77.39</c:v>
                </c:pt>
                <c:pt idx="96">
                  <c:v>75.75</c:v>
                </c:pt>
                <c:pt idx="97">
                  <c:v>73.94</c:v>
                </c:pt>
                <c:pt idx="98">
                  <c:v>77.98</c:v>
                </c:pt>
                <c:pt idx="99">
                  <c:v>78.64</c:v>
                </c:pt>
                <c:pt idx="100">
                  <c:v>77.69</c:v>
                </c:pt>
                <c:pt idx="101">
                  <c:v>76.599999999999994</c:v>
                </c:pt>
                <c:pt idx="102">
                  <c:v>76.17</c:v>
                </c:pt>
                <c:pt idx="103">
                  <c:v>78.260000000000005</c:v>
                </c:pt>
                <c:pt idx="104">
                  <c:v>78.94</c:v>
                </c:pt>
                <c:pt idx="105">
                  <c:v>78.150000000000006</c:v>
                </c:pt>
                <c:pt idx="106">
                  <c:v>80.900000000000006</c:v>
                </c:pt>
                <c:pt idx="107">
                  <c:v>80.319999999999993</c:v>
                </c:pt>
                <c:pt idx="108">
                  <c:v>80.12</c:v>
                </c:pt>
                <c:pt idx="109">
                  <c:v>79.650000000000006</c:v>
                </c:pt>
                <c:pt idx="110">
                  <c:v>79.53</c:v>
                </c:pt>
                <c:pt idx="111">
                  <c:v>79.150000000000006</c:v>
                </c:pt>
                <c:pt idx="112">
                  <c:v>79.75</c:v>
                </c:pt>
                <c:pt idx="113">
                  <c:v>79.010000000000005</c:v>
                </c:pt>
                <c:pt idx="114">
                  <c:v>78.459999999999994</c:v>
                </c:pt>
                <c:pt idx="115">
                  <c:v>76.87</c:v>
                </c:pt>
                <c:pt idx="116">
                  <c:v>77.59</c:v>
                </c:pt>
                <c:pt idx="117">
                  <c:v>77.03</c:v>
                </c:pt>
                <c:pt idx="118">
                  <c:v>75.88</c:v>
                </c:pt>
                <c:pt idx="119">
                  <c:v>79.290000000000006</c:v>
                </c:pt>
                <c:pt idx="120">
                  <c:v>75.97</c:v>
                </c:pt>
                <c:pt idx="121">
                  <c:v>75.84</c:v>
                </c:pt>
                <c:pt idx="122">
                  <c:v>74.709999999999994</c:v>
                </c:pt>
                <c:pt idx="123">
                  <c:v>71.94</c:v>
                </c:pt>
              </c:numCache>
            </c:numRef>
          </c:val>
          <c:smooth val="0"/>
          <c:extLst>
            <c:ext xmlns:c16="http://schemas.microsoft.com/office/drawing/2014/chart" uri="{C3380CC4-5D6E-409C-BE32-E72D297353CC}">
              <c16:uniqueId val="{00000000-3364-43A4-84D2-74CABE35F5F8}"/>
            </c:ext>
          </c:extLst>
        </c:ser>
        <c:dLbls>
          <c:showLegendKey val="0"/>
          <c:showVal val="0"/>
          <c:showCatName val="0"/>
          <c:showSerName val="0"/>
          <c:showPercent val="0"/>
          <c:showBubbleSize val="0"/>
        </c:dLbls>
        <c:smooth val="0"/>
        <c:axId val="1479454175"/>
        <c:axId val="1479462335"/>
      </c:lineChart>
      <c:dateAx>
        <c:axId val="1479454175"/>
        <c:scaling>
          <c:orientation val="minMax"/>
        </c:scaling>
        <c:delete val="0"/>
        <c:axPos val="b"/>
        <c:numFmt formatCode="yyyy\-mm\-dd"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79462335"/>
        <c:crosses val="autoZero"/>
        <c:auto val="1"/>
        <c:lblOffset val="100"/>
        <c:baseTimeUnit val="days"/>
      </c:dateAx>
      <c:valAx>
        <c:axId val="147946233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794541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氢氧化钠(烧碱)(折100%)生产量（万吨）</c:v>
                </c:pt>
              </c:strCache>
            </c:strRef>
          </c:tx>
          <c:spPr>
            <a:ln w="28575" cap="rnd">
              <a:solidFill>
                <a:schemeClr val="accent1"/>
              </a:solidFill>
              <a:round/>
            </a:ln>
            <a:effectLst/>
          </c:spPr>
          <c:marker>
            <c:symbol val="none"/>
          </c:marker>
          <c:cat>
            <c:numRef>
              <c:f>Sheet1!$A$2:$A$15</c:f>
              <c:numCache>
                <c:formatCode>yyyy</c:formatCode>
                <c:ptCount val="14"/>
                <c:pt idx="0">
                  <c:v>45291</c:v>
                </c:pt>
                <c:pt idx="1">
                  <c:v>44926</c:v>
                </c:pt>
                <c:pt idx="2">
                  <c:v>44561</c:v>
                </c:pt>
                <c:pt idx="3">
                  <c:v>44196</c:v>
                </c:pt>
                <c:pt idx="4">
                  <c:v>43830</c:v>
                </c:pt>
                <c:pt idx="5">
                  <c:v>43465</c:v>
                </c:pt>
                <c:pt idx="6">
                  <c:v>43100</c:v>
                </c:pt>
                <c:pt idx="7">
                  <c:v>42735</c:v>
                </c:pt>
                <c:pt idx="8">
                  <c:v>42369</c:v>
                </c:pt>
                <c:pt idx="9">
                  <c:v>42004</c:v>
                </c:pt>
                <c:pt idx="10">
                  <c:v>41639</c:v>
                </c:pt>
                <c:pt idx="11">
                  <c:v>41274</c:v>
                </c:pt>
                <c:pt idx="12">
                  <c:v>40908</c:v>
                </c:pt>
                <c:pt idx="13">
                  <c:v>40543</c:v>
                </c:pt>
              </c:numCache>
            </c:numRef>
          </c:cat>
          <c:val>
            <c:numRef>
              <c:f>Sheet1!$B$2:$B$15</c:f>
              <c:numCache>
                <c:formatCode>#,##0</c:formatCode>
                <c:ptCount val="14"/>
                <c:pt idx="0">
                  <c:v>4101.3999999999996</c:v>
                </c:pt>
                <c:pt idx="1">
                  <c:v>3980.53</c:v>
                </c:pt>
                <c:pt idx="2">
                  <c:v>3891.31</c:v>
                </c:pt>
                <c:pt idx="3">
                  <c:v>3673.87</c:v>
                </c:pt>
                <c:pt idx="4">
                  <c:v>3457.89</c:v>
                </c:pt>
                <c:pt idx="5">
                  <c:v>3475.47</c:v>
                </c:pt>
                <c:pt idx="6">
                  <c:v>3329.17</c:v>
                </c:pt>
                <c:pt idx="7">
                  <c:v>3201.68</c:v>
                </c:pt>
                <c:pt idx="8">
                  <c:v>3020.66</c:v>
                </c:pt>
                <c:pt idx="9">
                  <c:v>3063.51</c:v>
                </c:pt>
                <c:pt idx="10">
                  <c:v>2927.44</c:v>
                </c:pt>
                <c:pt idx="11">
                  <c:v>2696.82</c:v>
                </c:pt>
                <c:pt idx="12">
                  <c:v>2473.52</c:v>
                </c:pt>
                <c:pt idx="13">
                  <c:v>2228.39</c:v>
                </c:pt>
              </c:numCache>
            </c:numRef>
          </c:val>
          <c:smooth val="0"/>
          <c:extLst>
            <c:ext xmlns:c16="http://schemas.microsoft.com/office/drawing/2014/chart" uri="{C3380CC4-5D6E-409C-BE32-E72D297353CC}">
              <c16:uniqueId val="{00000000-5334-4A79-8598-23C18E252C7D}"/>
            </c:ext>
          </c:extLst>
        </c:ser>
        <c:dLbls>
          <c:showLegendKey val="0"/>
          <c:showVal val="0"/>
          <c:showCatName val="0"/>
          <c:showSerName val="0"/>
          <c:showPercent val="0"/>
          <c:showBubbleSize val="0"/>
        </c:dLbls>
        <c:smooth val="0"/>
        <c:axId val="1457112735"/>
        <c:axId val="1457096895"/>
      </c:lineChart>
      <c:dateAx>
        <c:axId val="1457112735"/>
        <c:scaling>
          <c:orientation val="minMax"/>
        </c:scaling>
        <c:delete val="0"/>
        <c:axPos val="b"/>
        <c:numFmt formatCode="yyyy"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57096895"/>
        <c:crosses val="autoZero"/>
        <c:auto val="1"/>
        <c:lblOffset val="100"/>
        <c:baseTimeUnit val="years"/>
      </c:dateAx>
      <c:valAx>
        <c:axId val="145709689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45711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PVC价格!$B$1</c:f>
              <c:strCache>
                <c:ptCount val="1"/>
                <c:pt idx="0">
                  <c:v>综合价格指数:PVC</c:v>
                </c:pt>
              </c:strCache>
            </c:strRef>
          </c:tx>
          <c:spPr>
            <a:ln w="28575" cap="rnd">
              <a:solidFill>
                <a:schemeClr val="accent1"/>
              </a:solidFill>
              <a:round/>
            </a:ln>
            <a:effectLst/>
          </c:spPr>
          <c:marker>
            <c:symbol val="none"/>
          </c:marker>
          <c:cat>
            <c:numRef>
              <c:f>PVC价格!$A$2:$A$64</c:f>
              <c:numCache>
                <c:formatCode>yyyy\-mm\-dd</c:formatCode>
                <c:ptCount val="63"/>
                <c:pt idx="0">
                  <c:v>45423</c:v>
                </c:pt>
                <c:pt idx="1">
                  <c:v>45412</c:v>
                </c:pt>
                <c:pt idx="2">
                  <c:v>45408</c:v>
                </c:pt>
                <c:pt idx="3">
                  <c:v>45401</c:v>
                </c:pt>
                <c:pt idx="4">
                  <c:v>45394</c:v>
                </c:pt>
                <c:pt idx="5">
                  <c:v>45390</c:v>
                </c:pt>
                <c:pt idx="6">
                  <c:v>45380</c:v>
                </c:pt>
                <c:pt idx="7">
                  <c:v>45373</c:v>
                </c:pt>
                <c:pt idx="8">
                  <c:v>45366</c:v>
                </c:pt>
                <c:pt idx="9">
                  <c:v>45359</c:v>
                </c:pt>
                <c:pt idx="10">
                  <c:v>45310</c:v>
                </c:pt>
                <c:pt idx="11">
                  <c:v>45303</c:v>
                </c:pt>
                <c:pt idx="12">
                  <c:v>45296</c:v>
                </c:pt>
                <c:pt idx="13">
                  <c:v>45289</c:v>
                </c:pt>
                <c:pt idx="14">
                  <c:v>45282</c:v>
                </c:pt>
                <c:pt idx="15">
                  <c:v>45275</c:v>
                </c:pt>
                <c:pt idx="16">
                  <c:v>45268</c:v>
                </c:pt>
                <c:pt idx="17">
                  <c:v>45261</c:v>
                </c:pt>
                <c:pt idx="18">
                  <c:v>45254</c:v>
                </c:pt>
                <c:pt idx="19">
                  <c:v>45247</c:v>
                </c:pt>
                <c:pt idx="20">
                  <c:v>45240</c:v>
                </c:pt>
                <c:pt idx="21">
                  <c:v>45233</c:v>
                </c:pt>
                <c:pt idx="22">
                  <c:v>45226</c:v>
                </c:pt>
                <c:pt idx="23">
                  <c:v>45221</c:v>
                </c:pt>
                <c:pt idx="24">
                  <c:v>45212</c:v>
                </c:pt>
                <c:pt idx="25">
                  <c:v>45197</c:v>
                </c:pt>
                <c:pt idx="26">
                  <c:v>45191</c:v>
                </c:pt>
                <c:pt idx="27">
                  <c:v>45184</c:v>
                </c:pt>
                <c:pt idx="28">
                  <c:v>45177</c:v>
                </c:pt>
                <c:pt idx="29">
                  <c:v>45170</c:v>
                </c:pt>
                <c:pt idx="30">
                  <c:v>45163</c:v>
                </c:pt>
                <c:pt idx="31">
                  <c:v>45158</c:v>
                </c:pt>
                <c:pt idx="32">
                  <c:v>45149</c:v>
                </c:pt>
                <c:pt idx="33">
                  <c:v>45142</c:v>
                </c:pt>
                <c:pt idx="34">
                  <c:v>45135</c:v>
                </c:pt>
                <c:pt idx="35">
                  <c:v>45128</c:v>
                </c:pt>
                <c:pt idx="36">
                  <c:v>45121</c:v>
                </c:pt>
                <c:pt idx="37">
                  <c:v>45114</c:v>
                </c:pt>
                <c:pt idx="38">
                  <c:v>45107</c:v>
                </c:pt>
                <c:pt idx="39">
                  <c:v>45098</c:v>
                </c:pt>
                <c:pt idx="40">
                  <c:v>45093</c:v>
                </c:pt>
                <c:pt idx="41">
                  <c:v>45086</c:v>
                </c:pt>
                <c:pt idx="42">
                  <c:v>45079</c:v>
                </c:pt>
                <c:pt idx="43">
                  <c:v>45072</c:v>
                </c:pt>
                <c:pt idx="44">
                  <c:v>45058</c:v>
                </c:pt>
                <c:pt idx="45">
                  <c:v>45052</c:v>
                </c:pt>
                <c:pt idx="46">
                  <c:v>45037</c:v>
                </c:pt>
                <c:pt idx="47">
                  <c:v>45030</c:v>
                </c:pt>
                <c:pt idx="48">
                  <c:v>45026</c:v>
                </c:pt>
                <c:pt idx="49">
                  <c:v>45016</c:v>
                </c:pt>
                <c:pt idx="50">
                  <c:v>45009</c:v>
                </c:pt>
                <c:pt idx="51">
                  <c:v>45002</c:v>
                </c:pt>
                <c:pt idx="52">
                  <c:v>44995</c:v>
                </c:pt>
                <c:pt idx="53">
                  <c:v>44988</c:v>
                </c:pt>
                <c:pt idx="54">
                  <c:v>44981</c:v>
                </c:pt>
                <c:pt idx="55">
                  <c:v>44974</c:v>
                </c:pt>
                <c:pt idx="56">
                  <c:v>44967</c:v>
                </c:pt>
                <c:pt idx="57">
                  <c:v>44960</c:v>
                </c:pt>
                <c:pt idx="58">
                  <c:v>44939</c:v>
                </c:pt>
                <c:pt idx="59">
                  <c:v>44935</c:v>
                </c:pt>
                <c:pt idx="60">
                  <c:v>44925</c:v>
                </c:pt>
                <c:pt idx="61">
                  <c:v>44918</c:v>
                </c:pt>
                <c:pt idx="62">
                  <c:v>44902</c:v>
                </c:pt>
              </c:numCache>
            </c:numRef>
          </c:cat>
          <c:val>
            <c:numRef>
              <c:f>PVC价格!$B$2:$B$64</c:f>
              <c:numCache>
                <c:formatCode>#,##0</c:formatCode>
                <c:ptCount val="63"/>
                <c:pt idx="0">
                  <c:v>5547</c:v>
                </c:pt>
                <c:pt idx="1">
                  <c:v>5490</c:v>
                </c:pt>
                <c:pt idx="2">
                  <c:v>5480</c:v>
                </c:pt>
                <c:pt idx="3">
                  <c:v>5453</c:v>
                </c:pt>
                <c:pt idx="4">
                  <c:v>5463</c:v>
                </c:pt>
                <c:pt idx="5">
                  <c:v>5447</c:v>
                </c:pt>
                <c:pt idx="6">
                  <c:v>5457</c:v>
                </c:pt>
                <c:pt idx="7">
                  <c:v>5573</c:v>
                </c:pt>
                <c:pt idx="8">
                  <c:v>5540</c:v>
                </c:pt>
                <c:pt idx="9">
                  <c:v>5540</c:v>
                </c:pt>
                <c:pt idx="10">
                  <c:v>5497</c:v>
                </c:pt>
                <c:pt idx="11">
                  <c:v>5510</c:v>
                </c:pt>
                <c:pt idx="12">
                  <c:v>5500</c:v>
                </c:pt>
                <c:pt idx="13">
                  <c:v>5567</c:v>
                </c:pt>
                <c:pt idx="14">
                  <c:v>5707</c:v>
                </c:pt>
                <c:pt idx="15">
                  <c:v>5680</c:v>
                </c:pt>
                <c:pt idx="16">
                  <c:v>5640</c:v>
                </c:pt>
                <c:pt idx="17">
                  <c:v>5593</c:v>
                </c:pt>
                <c:pt idx="18">
                  <c:v>5660</c:v>
                </c:pt>
                <c:pt idx="19">
                  <c:v>5777</c:v>
                </c:pt>
                <c:pt idx="20">
                  <c:v>5810</c:v>
                </c:pt>
                <c:pt idx="21">
                  <c:v>5850</c:v>
                </c:pt>
                <c:pt idx="22">
                  <c:v>5807</c:v>
                </c:pt>
                <c:pt idx="23">
                  <c:v>5753</c:v>
                </c:pt>
                <c:pt idx="24">
                  <c:v>5710</c:v>
                </c:pt>
                <c:pt idx="25">
                  <c:v>5920</c:v>
                </c:pt>
                <c:pt idx="26">
                  <c:v>6080</c:v>
                </c:pt>
                <c:pt idx="27">
                  <c:v>6233</c:v>
                </c:pt>
                <c:pt idx="28">
                  <c:v>6247</c:v>
                </c:pt>
                <c:pt idx="29">
                  <c:v>6163</c:v>
                </c:pt>
                <c:pt idx="30">
                  <c:v>6143</c:v>
                </c:pt>
                <c:pt idx="31">
                  <c:v>6037</c:v>
                </c:pt>
                <c:pt idx="32">
                  <c:v>5973</c:v>
                </c:pt>
                <c:pt idx="33">
                  <c:v>6000</c:v>
                </c:pt>
                <c:pt idx="34">
                  <c:v>6000</c:v>
                </c:pt>
                <c:pt idx="35">
                  <c:v>5818</c:v>
                </c:pt>
                <c:pt idx="36">
                  <c:v>5893</c:v>
                </c:pt>
                <c:pt idx="37">
                  <c:v>5563</c:v>
                </c:pt>
                <c:pt idx="38">
                  <c:v>5567</c:v>
                </c:pt>
                <c:pt idx="39">
                  <c:v>5567</c:v>
                </c:pt>
                <c:pt idx="40">
                  <c:v>5583</c:v>
                </c:pt>
                <c:pt idx="41">
                  <c:v>5500</c:v>
                </c:pt>
                <c:pt idx="42">
                  <c:v>5560</c:v>
                </c:pt>
                <c:pt idx="43">
                  <c:v>5523</c:v>
                </c:pt>
                <c:pt idx="44">
                  <c:v>5700</c:v>
                </c:pt>
                <c:pt idx="45">
                  <c:v>5833</c:v>
                </c:pt>
                <c:pt idx="46">
                  <c:v>6027</c:v>
                </c:pt>
                <c:pt idx="47">
                  <c:v>5950</c:v>
                </c:pt>
                <c:pt idx="48">
                  <c:v>6050</c:v>
                </c:pt>
                <c:pt idx="49">
                  <c:v>6127</c:v>
                </c:pt>
                <c:pt idx="50">
                  <c:v>5967</c:v>
                </c:pt>
                <c:pt idx="51">
                  <c:v>6067</c:v>
                </c:pt>
                <c:pt idx="52">
                  <c:v>6163</c:v>
                </c:pt>
                <c:pt idx="53">
                  <c:v>6213</c:v>
                </c:pt>
                <c:pt idx="54">
                  <c:v>6317</c:v>
                </c:pt>
                <c:pt idx="55">
                  <c:v>6167</c:v>
                </c:pt>
                <c:pt idx="56">
                  <c:v>6120</c:v>
                </c:pt>
                <c:pt idx="57">
                  <c:v>6133</c:v>
                </c:pt>
                <c:pt idx="58">
                  <c:v>6250</c:v>
                </c:pt>
                <c:pt idx="59">
                  <c:v>6117</c:v>
                </c:pt>
                <c:pt idx="60">
                  <c:v>6117</c:v>
                </c:pt>
                <c:pt idx="61">
                  <c:v>6133</c:v>
                </c:pt>
                <c:pt idx="62">
                  <c:v>5983</c:v>
                </c:pt>
              </c:numCache>
            </c:numRef>
          </c:val>
          <c:smooth val="0"/>
          <c:extLst>
            <c:ext xmlns:c16="http://schemas.microsoft.com/office/drawing/2014/chart" uri="{C3380CC4-5D6E-409C-BE32-E72D297353CC}">
              <c16:uniqueId val="{00000000-25E6-4343-A71D-125072DAEC68}"/>
            </c:ext>
          </c:extLst>
        </c:ser>
        <c:dLbls>
          <c:showLegendKey val="0"/>
          <c:showVal val="0"/>
          <c:showCatName val="0"/>
          <c:showSerName val="0"/>
          <c:showPercent val="0"/>
          <c:showBubbleSize val="0"/>
        </c:dLbls>
        <c:smooth val="0"/>
        <c:axId val="1343512015"/>
        <c:axId val="1343511535"/>
      </c:lineChart>
      <c:dateAx>
        <c:axId val="1343512015"/>
        <c:scaling>
          <c:orientation val="minMax"/>
        </c:scaling>
        <c:delete val="0"/>
        <c:axPos val="b"/>
        <c:numFmt formatCode="yyyy\-mm\-dd"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343511535"/>
        <c:crosses val="autoZero"/>
        <c:auto val="1"/>
        <c:lblOffset val="100"/>
        <c:baseTimeUnit val="days"/>
      </c:dateAx>
      <c:valAx>
        <c:axId val="134351153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134351201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5DFC-A025-417F-B883-3D297DD8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36</Pages>
  <Words>4290</Words>
  <Characters>24455</Characters>
  <Application>Microsoft Office Word</Application>
  <DocSecurity>0</DocSecurity>
  <Lines>203</Lines>
  <Paragraphs>57</Paragraphs>
  <ScaleCrop>false</ScaleCrop>
  <Company/>
  <LinksUpToDate>false</LinksUpToDate>
  <CharactersWithSpaces>28688</CharactersWithSpaces>
  <SharedDoc>false</SharedDoc>
  <HLinks>
    <vt:vector size="156" baseType="variant">
      <vt:variant>
        <vt:i4>1245236</vt:i4>
      </vt:variant>
      <vt:variant>
        <vt:i4>152</vt:i4>
      </vt:variant>
      <vt:variant>
        <vt:i4>0</vt:i4>
      </vt:variant>
      <vt:variant>
        <vt:i4>5</vt:i4>
      </vt:variant>
      <vt:variant>
        <vt:lpwstr/>
      </vt:variant>
      <vt:variant>
        <vt:lpwstr>_Toc163034566</vt:lpwstr>
      </vt:variant>
      <vt:variant>
        <vt:i4>1245236</vt:i4>
      </vt:variant>
      <vt:variant>
        <vt:i4>146</vt:i4>
      </vt:variant>
      <vt:variant>
        <vt:i4>0</vt:i4>
      </vt:variant>
      <vt:variant>
        <vt:i4>5</vt:i4>
      </vt:variant>
      <vt:variant>
        <vt:lpwstr/>
      </vt:variant>
      <vt:variant>
        <vt:lpwstr>_Toc163034565</vt:lpwstr>
      </vt:variant>
      <vt:variant>
        <vt:i4>1245236</vt:i4>
      </vt:variant>
      <vt:variant>
        <vt:i4>140</vt:i4>
      </vt:variant>
      <vt:variant>
        <vt:i4>0</vt:i4>
      </vt:variant>
      <vt:variant>
        <vt:i4>5</vt:i4>
      </vt:variant>
      <vt:variant>
        <vt:lpwstr/>
      </vt:variant>
      <vt:variant>
        <vt:lpwstr>_Toc163034564</vt:lpwstr>
      </vt:variant>
      <vt:variant>
        <vt:i4>1245236</vt:i4>
      </vt:variant>
      <vt:variant>
        <vt:i4>134</vt:i4>
      </vt:variant>
      <vt:variant>
        <vt:i4>0</vt:i4>
      </vt:variant>
      <vt:variant>
        <vt:i4>5</vt:i4>
      </vt:variant>
      <vt:variant>
        <vt:lpwstr/>
      </vt:variant>
      <vt:variant>
        <vt:lpwstr>_Toc163034563</vt:lpwstr>
      </vt:variant>
      <vt:variant>
        <vt:i4>1245236</vt:i4>
      </vt:variant>
      <vt:variant>
        <vt:i4>128</vt:i4>
      </vt:variant>
      <vt:variant>
        <vt:i4>0</vt:i4>
      </vt:variant>
      <vt:variant>
        <vt:i4>5</vt:i4>
      </vt:variant>
      <vt:variant>
        <vt:lpwstr/>
      </vt:variant>
      <vt:variant>
        <vt:lpwstr>_Toc163034562</vt:lpwstr>
      </vt:variant>
      <vt:variant>
        <vt:i4>1245236</vt:i4>
      </vt:variant>
      <vt:variant>
        <vt:i4>122</vt:i4>
      </vt:variant>
      <vt:variant>
        <vt:i4>0</vt:i4>
      </vt:variant>
      <vt:variant>
        <vt:i4>5</vt:i4>
      </vt:variant>
      <vt:variant>
        <vt:lpwstr/>
      </vt:variant>
      <vt:variant>
        <vt:lpwstr>_Toc163034561</vt:lpwstr>
      </vt:variant>
      <vt:variant>
        <vt:i4>1245236</vt:i4>
      </vt:variant>
      <vt:variant>
        <vt:i4>116</vt:i4>
      </vt:variant>
      <vt:variant>
        <vt:i4>0</vt:i4>
      </vt:variant>
      <vt:variant>
        <vt:i4>5</vt:i4>
      </vt:variant>
      <vt:variant>
        <vt:lpwstr/>
      </vt:variant>
      <vt:variant>
        <vt:lpwstr>_Toc163034560</vt:lpwstr>
      </vt:variant>
      <vt:variant>
        <vt:i4>1048628</vt:i4>
      </vt:variant>
      <vt:variant>
        <vt:i4>110</vt:i4>
      </vt:variant>
      <vt:variant>
        <vt:i4>0</vt:i4>
      </vt:variant>
      <vt:variant>
        <vt:i4>5</vt:i4>
      </vt:variant>
      <vt:variant>
        <vt:lpwstr/>
      </vt:variant>
      <vt:variant>
        <vt:lpwstr>_Toc163034559</vt:lpwstr>
      </vt:variant>
      <vt:variant>
        <vt:i4>1048628</vt:i4>
      </vt:variant>
      <vt:variant>
        <vt:i4>104</vt:i4>
      </vt:variant>
      <vt:variant>
        <vt:i4>0</vt:i4>
      </vt:variant>
      <vt:variant>
        <vt:i4>5</vt:i4>
      </vt:variant>
      <vt:variant>
        <vt:lpwstr/>
      </vt:variant>
      <vt:variant>
        <vt:lpwstr>_Toc163034558</vt:lpwstr>
      </vt:variant>
      <vt:variant>
        <vt:i4>1048628</vt:i4>
      </vt:variant>
      <vt:variant>
        <vt:i4>98</vt:i4>
      </vt:variant>
      <vt:variant>
        <vt:i4>0</vt:i4>
      </vt:variant>
      <vt:variant>
        <vt:i4>5</vt:i4>
      </vt:variant>
      <vt:variant>
        <vt:lpwstr/>
      </vt:variant>
      <vt:variant>
        <vt:lpwstr>_Toc163034557</vt:lpwstr>
      </vt:variant>
      <vt:variant>
        <vt:i4>1048628</vt:i4>
      </vt:variant>
      <vt:variant>
        <vt:i4>92</vt:i4>
      </vt:variant>
      <vt:variant>
        <vt:i4>0</vt:i4>
      </vt:variant>
      <vt:variant>
        <vt:i4>5</vt:i4>
      </vt:variant>
      <vt:variant>
        <vt:lpwstr/>
      </vt:variant>
      <vt:variant>
        <vt:lpwstr>_Toc163034556</vt:lpwstr>
      </vt:variant>
      <vt:variant>
        <vt:i4>1048628</vt:i4>
      </vt:variant>
      <vt:variant>
        <vt:i4>86</vt:i4>
      </vt:variant>
      <vt:variant>
        <vt:i4>0</vt:i4>
      </vt:variant>
      <vt:variant>
        <vt:i4>5</vt:i4>
      </vt:variant>
      <vt:variant>
        <vt:lpwstr/>
      </vt:variant>
      <vt:variant>
        <vt:lpwstr>_Toc163034555</vt:lpwstr>
      </vt:variant>
      <vt:variant>
        <vt:i4>1048628</vt:i4>
      </vt:variant>
      <vt:variant>
        <vt:i4>80</vt:i4>
      </vt:variant>
      <vt:variant>
        <vt:i4>0</vt:i4>
      </vt:variant>
      <vt:variant>
        <vt:i4>5</vt:i4>
      </vt:variant>
      <vt:variant>
        <vt:lpwstr/>
      </vt:variant>
      <vt:variant>
        <vt:lpwstr>_Toc163034554</vt:lpwstr>
      </vt:variant>
      <vt:variant>
        <vt:i4>1048628</vt:i4>
      </vt:variant>
      <vt:variant>
        <vt:i4>74</vt:i4>
      </vt:variant>
      <vt:variant>
        <vt:i4>0</vt:i4>
      </vt:variant>
      <vt:variant>
        <vt:i4>5</vt:i4>
      </vt:variant>
      <vt:variant>
        <vt:lpwstr/>
      </vt:variant>
      <vt:variant>
        <vt:lpwstr>_Toc163034553</vt:lpwstr>
      </vt:variant>
      <vt:variant>
        <vt:i4>1048628</vt:i4>
      </vt:variant>
      <vt:variant>
        <vt:i4>68</vt:i4>
      </vt:variant>
      <vt:variant>
        <vt:i4>0</vt:i4>
      </vt:variant>
      <vt:variant>
        <vt:i4>5</vt:i4>
      </vt:variant>
      <vt:variant>
        <vt:lpwstr/>
      </vt:variant>
      <vt:variant>
        <vt:lpwstr>_Toc163034552</vt:lpwstr>
      </vt:variant>
      <vt:variant>
        <vt:i4>1048628</vt:i4>
      </vt:variant>
      <vt:variant>
        <vt:i4>62</vt:i4>
      </vt:variant>
      <vt:variant>
        <vt:i4>0</vt:i4>
      </vt:variant>
      <vt:variant>
        <vt:i4>5</vt:i4>
      </vt:variant>
      <vt:variant>
        <vt:lpwstr/>
      </vt:variant>
      <vt:variant>
        <vt:lpwstr>_Toc163034551</vt:lpwstr>
      </vt:variant>
      <vt:variant>
        <vt:i4>1048628</vt:i4>
      </vt:variant>
      <vt:variant>
        <vt:i4>56</vt:i4>
      </vt:variant>
      <vt:variant>
        <vt:i4>0</vt:i4>
      </vt:variant>
      <vt:variant>
        <vt:i4>5</vt:i4>
      </vt:variant>
      <vt:variant>
        <vt:lpwstr/>
      </vt:variant>
      <vt:variant>
        <vt:lpwstr>_Toc163034550</vt:lpwstr>
      </vt:variant>
      <vt:variant>
        <vt:i4>1114164</vt:i4>
      </vt:variant>
      <vt:variant>
        <vt:i4>50</vt:i4>
      </vt:variant>
      <vt:variant>
        <vt:i4>0</vt:i4>
      </vt:variant>
      <vt:variant>
        <vt:i4>5</vt:i4>
      </vt:variant>
      <vt:variant>
        <vt:lpwstr/>
      </vt:variant>
      <vt:variant>
        <vt:lpwstr>_Toc163034549</vt:lpwstr>
      </vt:variant>
      <vt:variant>
        <vt:i4>1114164</vt:i4>
      </vt:variant>
      <vt:variant>
        <vt:i4>44</vt:i4>
      </vt:variant>
      <vt:variant>
        <vt:i4>0</vt:i4>
      </vt:variant>
      <vt:variant>
        <vt:i4>5</vt:i4>
      </vt:variant>
      <vt:variant>
        <vt:lpwstr/>
      </vt:variant>
      <vt:variant>
        <vt:lpwstr>_Toc163034548</vt:lpwstr>
      </vt:variant>
      <vt:variant>
        <vt:i4>1114164</vt:i4>
      </vt:variant>
      <vt:variant>
        <vt:i4>38</vt:i4>
      </vt:variant>
      <vt:variant>
        <vt:i4>0</vt:i4>
      </vt:variant>
      <vt:variant>
        <vt:i4>5</vt:i4>
      </vt:variant>
      <vt:variant>
        <vt:lpwstr/>
      </vt:variant>
      <vt:variant>
        <vt:lpwstr>_Toc163034547</vt:lpwstr>
      </vt:variant>
      <vt:variant>
        <vt:i4>1114164</vt:i4>
      </vt:variant>
      <vt:variant>
        <vt:i4>32</vt:i4>
      </vt:variant>
      <vt:variant>
        <vt:i4>0</vt:i4>
      </vt:variant>
      <vt:variant>
        <vt:i4>5</vt:i4>
      </vt:variant>
      <vt:variant>
        <vt:lpwstr/>
      </vt:variant>
      <vt:variant>
        <vt:lpwstr>_Toc163034546</vt:lpwstr>
      </vt:variant>
      <vt:variant>
        <vt:i4>1114164</vt:i4>
      </vt:variant>
      <vt:variant>
        <vt:i4>26</vt:i4>
      </vt:variant>
      <vt:variant>
        <vt:i4>0</vt:i4>
      </vt:variant>
      <vt:variant>
        <vt:i4>5</vt:i4>
      </vt:variant>
      <vt:variant>
        <vt:lpwstr/>
      </vt:variant>
      <vt:variant>
        <vt:lpwstr>_Toc163034545</vt:lpwstr>
      </vt:variant>
      <vt:variant>
        <vt:i4>1114164</vt:i4>
      </vt:variant>
      <vt:variant>
        <vt:i4>20</vt:i4>
      </vt:variant>
      <vt:variant>
        <vt:i4>0</vt:i4>
      </vt:variant>
      <vt:variant>
        <vt:i4>5</vt:i4>
      </vt:variant>
      <vt:variant>
        <vt:lpwstr/>
      </vt:variant>
      <vt:variant>
        <vt:lpwstr>_Toc163034544</vt:lpwstr>
      </vt:variant>
      <vt:variant>
        <vt:i4>1114164</vt:i4>
      </vt:variant>
      <vt:variant>
        <vt:i4>14</vt:i4>
      </vt:variant>
      <vt:variant>
        <vt:i4>0</vt:i4>
      </vt:variant>
      <vt:variant>
        <vt:i4>5</vt:i4>
      </vt:variant>
      <vt:variant>
        <vt:lpwstr/>
      </vt:variant>
      <vt:variant>
        <vt:lpwstr>_Toc163034543</vt:lpwstr>
      </vt:variant>
      <vt:variant>
        <vt:i4>1114164</vt:i4>
      </vt:variant>
      <vt:variant>
        <vt:i4>8</vt:i4>
      </vt:variant>
      <vt:variant>
        <vt:i4>0</vt:i4>
      </vt:variant>
      <vt:variant>
        <vt:i4>5</vt:i4>
      </vt:variant>
      <vt:variant>
        <vt:lpwstr/>
      </vt:variant>
      <vt:variant>
        <vt:lpwstr>_Toc163034542</vt:lpwstr>
      </vt:variant>
      <vt:variant>
        <vt:i4>1114164</vt:i4>
      </vt:variant>
      <vt:variant>
        <vt:i4>2</vt:i4>
      </vt:variant>
      <vt:variant>
        <vt:i4>0</vt:i4>
      </vt:variant>
      <vt:variant>
        <vt:i4>5</vt:i4>
      </vt:variant>
      <vt:variant>
        <vt:lpwstr/>
      </vt:variant>
      <vt:variant>
        <vt:lpwstr>_Toc163034541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hf18456522184@163.com</dc:creator>
  <cp:keywords/>
  <dc:description/>
  <cp:lastModifiedBy>m034499</cp:lastModifiedBy>
  <cp:revision>16</cp:revision>
  <cp:lastPrinted>2024-05-17T15:17:00Z</cp:lastPrinted>
  <dcterms:created xsi:type="dcterms:W3CDTF">2024-05-13T02:49:00Z</dcterms:created>
  <dcterms:modified xsi:type="dcterms:W3CDTF">2024-05-19T06:24:00Z</dcterms:modified>
</cp:coreProperties>
</file>