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</w:t>
      </w:r>
      <w:r>
        <w:rPr>
          <w:rFonts w:ascii="仿宋_GB2312" w:hAnsi="宋体" w:eastAsia="仿宋_GB2312"/>
          <w:sz w:val="32"/>
          <w:szCs w:val="32"/>
          <w:highlight w:val="none"/>
        </w:rPr>
        <w:t>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：</w:t>
      </w:r>
    </w:p>
    <w:p>
      <w:pPr>
        <w:spacing w:line="540" w:lineRule="exact"/>
        <w:jc w:val="center"/>
        <w:rPr>
          <w:rFonts w:hint="eastAsia" w:ascii="黑体" w:hAnsi="黑体" w:eastAsia="仿宋_GB2312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年嘉善县公开招聘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中小学、幼儿园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教师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计划与岗位报考要求</w:t>
      </w:r>
    </w:p>
    <w:tbl>
      <w:tblPr>
        <w:tblStyle w:val="6"/>
        <w:tblpPr w:leftFromText="180" w:rightFromText="180" w:vertAnchor="text" w:horzAnchor="page" w:tblpXSpec="center" w:tblpY="162"/>
        <w:tblOverlap w:val="never"/>
        <w:tblW w:w="10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20"/>
        <w:gridCol w:w="630"/>
        <w:gridCol w:w="3796"/>
        <w:gridCol w:w="2265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tblHeader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岗位代码</w:t>
            </w:r>
          </w:p>
        </w:tc>
        <w:tc>
          <w:tcPr>
            <w:tcW w:w="6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人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79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</w:rPr>
              <w:t>招聘学校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及人数</w:t>
            </w:r>
          </w:p>
        </w:tc>
        <w:tc>
          <w:tcPr>
            <w:tcW w:w="418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同时符合下列条件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专业要求</w:t>
            </w:r>
          </w:p>
        </w:tc>
        <w:tc>
          <w:tcPr>
            <w:tcW w:w="1924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嘉善第二高级中学1、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嘉善信息技术工程学校（综合高中）1、面向高中统配1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中国语言文学类；汉语国际教育、学科教学（语文）专业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嘉善高级中学1、面向高中统配1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物理学类、学科教学（物理）专业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高中物理教师资格证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浙江省嘉善中学2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地理科学类；大气科学类；地球物理学类；地质学类；学科教学（地理）专业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高中地理教师资格证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嘉善县泗洲中学1、嘉善县丁栅中心学校1、嘉善县姚庄中心学校1、嘉善县天凝中学1、嘉善四中实验学校1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学科门类：哲学、法学、教育学、文学、历史学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嘉善县丁栅中心学校1、嘉善县干窑中学1、华东师范大学第二附属中学嘉善实验学校1、嘉善四中实验学校1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学科门类：哲学、法学、教育学、文学、历史学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浙江师范大学附属嘉善实验学校1、嘉善县第三中学1、浙江省嘉善县第四中学1、嘉善县丁栅中心学校1、上海大学附属嘉善实验学校1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学科门类：经济学、教育学、理学、工学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初中及以上数学教师资格证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嘉善县干窑中学1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学科门类：教育学、文学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初中及以上英语教师资格证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浙江省嘉善县第一中学1、浙江省嘉善县第四中学1、上海理工大学附属嘉善实验学校1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学科门类：哲学、法学、教育学、文学、历史学、地理科学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初中及以上政治、历史、地理、历史与社会、道德与法治教师资格证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9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2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岗位代码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highlight w:val="none"/>
              </w:rPr>
              <w:t>招聘计划</w:t>
            </w:r>
            <w:r>
              <w:rPr>
                <w:rFonts w:hint="eastAsia"/>
                <w:b/>
                <w:bCs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</w:rPr>
              <w:t>人</w:t>
            </w:r>
            <w:r>
              <w:rPr>
                <w:rFonts w:hint="eastAsia"/>
                <w:b/>
                <w:bCs/>
                <w:sz w:val="16"/>
                <w:szCs w:val="16"/>
                <w:highlight w:val="none"/>
                <w:lang w:eastAsia="zh-CN"/>
              </w:rPr>
              <w:t>）</w:t>
            </w:r>
          </w:p>
        </w:tc>
        <w:tc>
          <w:tcPr>
            <w:tcW w:w="3796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</w:rPr>
              <w:t>招聘学校</w:t>
            </w: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及人数</w:t>
            </w:r>
          </w:p>
        </w:tc>
        <w:tc>
          <w:tcPr>
            <w:tcW w:w="418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符合下列条件之一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9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79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专业要求（仅限2026年师范类应届毕业生）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嘉善县干窑小学1、浙江师范大学附属嘉善实验学校亭桥小学1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汉语言文学（师范）专业、汉语国际教育（师范）专业、小学教育（师范）专业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语文教师资格证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嘉善县干窑小学1、嘉善县惠民小学1、浙江师范大学附属嘉善实验学校亭桥小学2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数学与应用数学（师范）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浙江师范大学附属嘉善实验学校亭桥小学1、嘉善县姚庄中心学校1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英语（师范）专业、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英语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浙江师范大学附属嘉善实验学校亭桥小学1、嘉善县西塘小学1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物理学类、化学类、地理科学类、生物科学类的（师范）专业；科学教育（师范）专业、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vertAlign w:val="baseline"/>
                <w:lang w:val="en-US" w:eastAsia="zh-CN"/>
              </w:rPr>
              <w:t>小学教育（师范）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科学、物理、化学、地理、生物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6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7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嘉善县第三幼儿园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1、嘉善县玉兰幼儿园1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学前教育（师范）专业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幼儿园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教师资格证</w:t>
            </w:r>
          </w:p>
        </w:tc>
      </w:tr>
    </w:tbl>
    <w:p>
      <w:pPr>
        <w:pStyle w:val="8"/>
        <w:rPr>
          <w:highlight w:val="none"/>
        </w:rPr>
      </w:pPr>
    </w:p>
    <w:p>
      <w:pPr>
        <w:spacing w:line="540" w:lineRule="exact"/>
        <w:jc w:val="both"/>
        <w:rPr>
          <w:rFonts w:hint="eastAsia" w:ascii="仿宋_GB2312" w:hAnsi="宋体" w:eastAsia="仿宋_GB2312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312" w:charSpace="0"/>
        </w:sectPr>
      </w:pPr>
    </w:p>
    <w:p>
      <w:pPr>
        <w:spacing w:line="540" w:lineRule="exact"/>
        <w:jc w:val="center"/>
        <w:rPr>
          <w:rFonts w:hint="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年嘉善县公开招聘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技师学院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</w:rPr>
        <w:t>教师</w:t>
      </w:r>
      <w:r>
        <w:rPr>
          <w:rFonts w:hint="eastAsia" w:ascii="仿宋_GB2312" w:hAnsi="宋体" w:eastAsia="仿宋_GB2312"/>
          <w:b/>
          <w:bCs/>
          <w:sz w:val="32"/>
          <w:szCs w:val="32"/>
          <w:highlight w:val="none"/>
          <w:lang w:eastAsia="zh-CN"/>
        </w:rPr>
        <w:t>计划与岗位报考要求</w:t>
      </w:r>
    </w:p>
    <w:tbl>
      <w:tblPr>
        <w:tblStyle w:val="5"/>
        <w:tblpPr w:leftFromText="180" w:rightFromText="180" w:vertAnchor="text" w:tblpXSpec="left" w:tblpY="1"/>
        <w:tblOverlap w:val="never"/>
        <w:tblW w:w="989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903"/>
        <w:gridCol w:w="903"/>
        <w:gridCol w:w="995"/>
        <w:gridCol w:w="3506"/>
        <w:gridCol w:w="311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6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学历及专业符合下列条件之一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实习指导教师1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电子电工</w:t>
            </w:r>
          </w:p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电工方向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电气工程及其自动化、自动化、电气工程与智能控制、机器人工程、机械电子工程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电气自动化技术、机电一体化技术（电子电工方向）、工业机器人技术、应用电子技术、集成电路技术、微电子技术专业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right="113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五轴加工方向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1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机械工程、机械设计制造及其自动化、材料成型及控制工程、工业设计、智能制造工程、增材制造工程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机械设计制造类；机电一体化技术专业（机械方向）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实习指导教师2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电子电工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3311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电气工程及其自动化、自动化、电气工程与智能控制、机器人工程、机械电子工程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11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extDirection w:val="tbLrV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13" w:leftChars="0" w:right="113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3321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11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机械工程、机械设计制造及其自动化、材料成型及控制工程、工业设计、智能制造工程、增材制造工程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7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招聘类别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1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招聘计划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pacing w:val="11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662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同时符合下列条件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7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90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教师资格证要求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文化理论课教师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数学类、学科教学（数学）专业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高中数学教师资格证</w:t>
            </w:r>
          </w:p>
        </w:tc>
      </w:tr>
    </w:tbl>
    <w:p>
      <w:pPr>
        <w:pStyle w:val="8"/>
        <w:rPr>
          <w:highlight w:val="none"/>
        </w:rPr>
      </w:pPr>
    </w:p>
    <w:p/>
    <w:sectPr>
      <w:headerReference r:id="rId5" w:type="default"/>
      <w:footerReference r:id="rId6" w:type="default"/>
      <w:pgSz w:w="11906" w:h="16838"/>
      <w:pgMar w:top="567" w:right="1020" w:bottom="56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8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8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A446B"/>
    <w:rsid w:val="195A766C"/>
    <w:rsid w:val="339B13BA"/>
    <w:rsid w:val="38FE7A29"/>
    <w:rsid w:val="4C1B3940"/>
    <w:rsid w:val="4DCA7C0C"/>
    <w:rsid w:val="4FDD3818"/>
    <w:rsid w:val="591E79F4"/>
    <w:rsid w:val="76FE10CA"/>
    <w:rsid w:val="7B641D73"/>
    <w:rsid w:val="7BC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Char"/>
    <w:basedOn w:val="1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1469</Words>
  <Characters>1519</Characters>
  <Lines>0</Lines>
  <Paragraphs>0</Paragraphs>
  <TotalTime>0</TotalTime>
  <ScaleCrop>false</ScaleCrop>
  <LinksUpToDate>false</LinksUpToDate>
  <CharactersWithSpaces>1521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2026-07-02T07:48:00Z</dcterms:created>
  <dc:creator>Administrator</dc:creator>
  <cp:lastModifiedBy>Administrator</cp:lastModifiedBy>
  <dcterms:modified xsi:type="dcterms:W3CDTF">2026-07-03T08:00:09Z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KSOTemplateDocerSaveRecord">
    <vt:lpwstr>eyJoZGlkIjoiYWEzMjczZGNjNTQxNGY4Y2VmNDdhYzY0NDllOTI2YWQiLCJ1c2VySWQiOiIxMjI0Mzg5NjYzIn0=</vt:lpwstr>
  </property>
  <property fmtid="{D5CDD505-2E9C-101B-9397-08002B2CF9AE}" pid="4" name="ICV">
    <vt:lpwstr>CAB77BC01F334107A885E92FB9637B33_12</vt:lpwstr>
  </property>
</Properties>
</file>