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1、根据《中华人民共和国民法典》的规定，民法调整平等主体的（BCD）之间的人身关系和财产关系</w:t>
      </w:r>
      <w:r w:rsidRPr="00CC7542">
        <w:rPr>
          <w:rFonts w:ascii="宋体" w:eastAsia="宋体" w:hAnsi="宋体" w:cs="Times New Roman"/>
          <w:b/>
          <w:color w:val="000000"/>
          <w:sz w:val="28"/>
          <w:szCs w:val="28"/>
        </w:rPr>
        <w:t>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A.社会团体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B.法人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C.非法人组织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D.自然人</w:t>
      </w:r>
    </w:p>
    <w:p w:rsidR="002A1AAB" w:rsidRPr="00CC7542" w:rsidRDefault="002A1AAB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2、《中华人民共和国民法典》明确规定，物权是权利人依法对特定的物享有直接支配和排他的权利，包括（ABD）。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A.担保物权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B.用益物权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C.占有权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D.所有权</w:t>
      </w:r>
    </w:p>
    <w:p w:rsidR="002A1AAB" w:rsidRPr="00CC7542" w:rsidRDefault="002A1AAB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3、根据《中华人民共和国民法典》的规定，具备下列条件的民事法律行为有效。（ABCD）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A.行为人具有相应的民事行为能力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B.意思表示真实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C.不违反法律、行政法规的强制性规定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D.不违背公序良俗</w:t>
      </w:r>
    </w:p>
    <w:p w:rsidR="002A1AAB" w:rsidRPr="00CC7542" w:rsidRDefault="002A1AAB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4、根据《中华人民共和国民法典》的规定，下列财产不得抵押。（ABCD）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A.土地所有权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B.宅基地、自留地、自留山等集体所有土地的使用权，但是法律规定可以抵押的除外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C.学校、幼儿园、医疗机构等为公益目的成立的非营利法人的教育设施、医疗卫生设施和其他公益设施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D.所有权、使用权不明或者有争议的财产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5、根据《中华人民共和国民法典》的规定，以下属于债权产生原因的有（ABCD）。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A.不当得利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B.无因管理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C.侵权行为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D.合同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6、《中华人民共和国民法典》规定，非营利法人包括（ABCD）。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A.事业单位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B.基金会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C.社会团体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D.社会服务机构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7、根据《中华人民共和国民法典》的规定，关于自然人民事权利的规定，任何组</w:t>
      </w:r>
      <w:r w:rsidRPr="00CC7542">
        <w:rPr>
          <w:rFonts w:ascii="宋体" w:eastAsia="宋体" w:hAnsi="宋体" w:cs="Times New Roman"/>
          <w:color w:val="000000"/>
          <w:sz w:val="28"/>
          <w:szCs w:val="28"/>
        </w:rPr>
        <w:lastRenderedPageBreak/>
        <w:t>织和个人需要获取他人个人信息的，应当依法取得并确保信息安全，不得非法（ABCD）他人个人信息，不得非法买卖、提供或者公开他人个人信息。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A.使用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B.传输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C.加工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D.收集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8、根据《中华人民共和国民法典》有关规定，以下属于特别法人的有（ABCD）。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A.基层群众性自治组织法人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B.城镇农村的合作经济组织法人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C.机关法人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D.农村集体经济组织法人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9、根据《中华人民共和国民法典》有关民事主体行使权利的规定，下列说法正确的有（ABCD）。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A.民事主体按照自己的意愿依法行使民事权利，不受干涉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B.民事主体行使权利时，应当履行法律规定的和当事人约定的义务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C.民事主体不得滥用民事权利损害国家利益、社会公共利益或者他人合法权益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D.民事权利可以依据民事法律行为、事实行为、法律规定的事件或者法律规定的其他方式取得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10、根据《中华人民共和国民法典》的规定，下列对法人的法定代表人的描述正确的有（ABD）。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A.法定代表人因执行职务造成他人损害的，由法人承担民事责任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B.依照法律或者法人章程的规定，代表法人从事民事活动的负责人，为法人的法定代表人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C.法定代表人以法人名义从事的民事活动，其法律后果由法定代表人承受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D.法人章程或者法人权力机构对法定代表人代表权的限制，不得对抗善意相对人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11、根据《中华人民共和国民法典》规定，下列属于承担民事责任的方式的有（ABCD）。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A.排除妨碍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B.修理、重作、更换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C.继续履行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D.消除影响、恢复名誉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12、《中华人民共和国民法典》规定，非法人组织包括（ABD）。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A.合伙企业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B.个人独资企业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C.村民委员会、居民委员会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D.不具有法人资格的专业服务机构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lastRenderedPageBreak/>
        <w:t>13、《中华人民共和国民法典》规定，法人应当有自己的（ABCD）。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A.住所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B.名称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C.组织机构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D.财产或者经费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14、根据《中华人民共和国民法典》的规定，无相对人的意思表示的解释，不能完全拘泥于所使用的词句，而应当结合（ABCD）确定行为人的真实意思。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A.诚信原则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B.行为的性质和目的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C.相关条款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D.习惯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15、《中华人民共和国民法典》规定，居住权合同一般包括下列条款：（ABCD）。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A.当事人的姓名或者名称和住所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B.住宅的位置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C.居住的条件和要求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D.居住权期限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16、根据《中华人民共和国民法典》规定，自然人出现下列哪些情况，利害关系人可以向人民法院申请宣告该自然人死亡？（AB）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A.下落不明满四年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B.因意外事件，下落不明满二年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C.丧失意识满五年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D.被宣告失踪满一年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17、根据《中华人民共和国民法典》的规定，下列属于知识产权的权利客体的有（ABCD）。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A.集成电路布图设计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B.商标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C.地理标志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D.发明、实用新型、外观设计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18、根据《中华人民共和国民法典》的有关法人的规定，下列说法中正确的有（ABCD）。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A.法人可以依法设立分支机构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B.设立人为设立法人从事的民事活动，其法律后果由法人承受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C.法人成立的具体条件和程序，依照法律、行政法规的规定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D.设立法人，法律、行政法规规定须经有关机关批准的，依照其规定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19、《中华人民共和国民法典》规定，营利法人从事经营活动，应当（ABCD）。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A.维护交易安全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lastRenderedPageBreak/>
        <w:t>B.接受政府和社会的监督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C.遵守商业道德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D.承担社会责任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20、根据《中华人民共和国民法典》的规定，应当先履行债务的当事人，有确切证据证明对方有下列情形之一的，可以中止履行。（ABCD）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A.经营状况严重恶化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B.转移财产、抽逃资金，以逃避债务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C.丧失商业信誉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D.有丧失或者可能丧失履行债务能力的其他情形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21、根据《中华人民共和国民法典》规定，下列财产为夫妻一方个人财产的有（ABCD）。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A.一方的婚前财产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B.一方因受到人身损害获得的赔偿或者补偿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C.遗嘱或者赠与合同中确定只归一方的财产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D.一方专用的生活用品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22、根据《中华人民共和国民法典》的规定，继承人有下列行为之一的，丧失继承权。（ABCD）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A.故意杀害被继承人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B.为争夺遗产而杀害其他继承人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C.遗弃被继承人，或者虐待被继承人情节严重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D.伪造、篡改、隐匿或者销毁遗嘱，情节严重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23、根据《中华人民共和国民法典》的规定，民事法律行为无效、被撤销或者确定不发生效力后，下列说法正确的是（ABCD）。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A.行为人因该行为取得的财产，应当予以返还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B.有过错的一方应当赔偿对方由此所受到的损失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C.行为人因该行为取得的财产，不能返还或者没有必要返还的，应当折价补偿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D.各方都有过错的，应当各自承担相应的责任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24、根据《中华人民共和国民法典》的规定，我国实行（BCD）的婚姻制度。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 恋爱自由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 婚姻自由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 一夫一妻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 男女平等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25、甲乙出资5000元合伙经营，后因经营管理不善，负债25000元，甲乙对该债务应承担（BD）。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Ａ．有限责任．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Ｂ．无限连带责任  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lastRenderedPageBreak/>
        <w:t>Ｃ．侵权责任  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Ｄ．对内按份责任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26、《中华人民共和国民法典》规定的监护关系终止的情形有（ABCD）。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A.人民法院认定监护关系终止的其他情形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B.被监护人或者监护人死亡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C.被监护人取得或者恢复完全民事行为能力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D.监护人丧失监护能力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27、根据《中华人民共和国民法典》的规定，自然人享有姓名权，有权依法（ABCD）自己的姓名，但是不得违背公序良俗。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 决定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 使用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 变更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 许可他人使用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28、根据《中华人民共和国民法典》的规定，民事主体从事民事活动，应当（ABCD）。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A.遵循诚信原则，秉持诚实，恪守承诺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B.有利于节约资源、保护生态环境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C.遵循公平原则，合理确定各方的权利和义务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D.遵循自愿原则，按照自己的意思设立、变更、终止民事法律关系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29、根据《中华人民共和国民法典》的规定，以下哪些民事法律行为无效？（ABCD）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A.违背公序良俗的民事法律行为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B.无民事行为能力人实施的民事法律行为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C.行为人与相对人恶意串通，损害他人合法权益的民事法律行为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D.行为人与相对人以虚假的意思表示实施的民事法律行为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30、根据《中华人民共和国民法典》的规定，父母对未成年子女负有（ABCD）的义务。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A.教育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B.抚养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C.监护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D.保护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31、《中华人民共和国民法典》规定，涉及（AC）等胎儿利益保护的，胎儿视为具有民事权利能力。但是胎儿娩出时为死体的，其民事权利能力自始不存在。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A.接受赠与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B.行为能力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C.遗产继承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D.人格尊严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lastRenderedPageBreak/>
        <w:t>32、根据《中华人民共和国民法典》的规定，依照（ACD），应当由本人亲自实施的民事法律行为，不得代理。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A.法律规定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B.交易习惯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C.民事法律行为的性质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D.当事人约定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33、根据《中华人民共和国民法典》的规定，有下列情形之一，导致离婚的，无过错方有权请求损害赔偿。（ABCD）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A.重婚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B.与他人同居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C.实施家庭暴力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D.虐待、遗弃家庭成员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34、根据《中华人民共和国民法典》的规定，下列关于以非对话方式作出的意思表示的生效时间的描述，正确的有（ABCD）。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A.采用数据电文形式的意思表示，相对人指定特定系统接收数据电文的，该数据电文进入该特定系统时生效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B.当事人对采用数据电文形式的意思表示的生效时间另有约定的，按照其约定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C.采用数据电文形式的意思表示，相对人未指定特定系统的，相对人知道或者应当知道该数据电文进入其系统时生效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D.当事人对采用数据电文形式的意思表示的生效时间可以另有约定</w:t>
      </w:r>
    </w:p>
    <w:p w:rsidR="002A1AAB" w:rsidRPr="00CC7542" w:rsidRDefault="002A1AAB" w:rsidP="006A473E">
      <w:pPr>
        <w:adjustRightInd w:val="0"/>
        <w:snapToGrid w:val="0"/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35、根据《中华人民共和国民法典》的规定，以下对于确定自然人的出生时间和死亡时间的描述正确的有（ABC）。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A.自然人的出生时间和死亡时间，以出生证明、死亡证明记载的时间为准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B.没有出生证明、死亡证明的，以户籍登记或者其他有效身份登记记载的时间为准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C.有其他证据足以推翻以上记载时间的，以该证据证明的时间为准</w:t>
      </w:r>
    </w:p>
    <w:p w:rsidR="002A1AAB" w:rsidRPr="00CC7542" w:rsidRDefault="00525A20" w:rsidP="006A473E">
      <w:pPr>
        <w:adjustRightInd w:val="0"/>
        <w:snapToGrid w:val="0"/>
        <w:ind w:firstLineChars="200" w:firstLine="560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CC7542">
        <w:rPr>
          <w:rFonts w:ascii="宋体" w:eastAsia="宋体" w:hAnsi="宋体" w:cs="Times New Roman"/>
          <w:color w:val="000000"/>
          <w:sz w:val="28"/>
          <w:szCs w:val="28"/>
        </w:rPr>
        <w:t>D.自然人的出生时间和死亡时间，以申报户口时填写的时间为准</w:t>
      </w:r>
    </w:p>
    <w:p w:rsidR="002A1AAB" w:rsidRPr="00CC7542" w:rsidRDefault="002A1AAB" w:rsidP="006A473E">
      <w:pPr>
        <w:adjustRightInd w:val="0"/>
        <w:snapToGrid w:val="0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2A1AAB" w:rsidRPr="00CC7542" w:rsidSect="001715C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B60" w:rsidRDefault="00791B60" w:rsidP="001715CF">
      <w:r>
        <w:separator/>
      </w:r>
    </w:p>
  </w:endnote>
  <w:endnote w:type="continuationSeparator" w:id="1">
    <w:p w:rsidR="00791B60" w:rsidRDefault="00791B60" w:rsidP="00171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B60" w:rsidRDefault="00791B60" w:rsidP="001715CF">
      <w:r>
        <w:separator/>
      </w:r>
    </w:p>
  </w:footnote>
  <w:footnote w:type="continuationSeparator" w:id="1">
    <w:p w:rsidR="00791B60" w:rsidRDefault="00791B60" w:rsidP="00171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A1AAB"/>
    <w:rsid w:val="001715CF"/>
    <w:rsid w:val="001D2EA4"/>
    <w:rsid w:val="002A1AAB"/>
    <w:rsid w:val="00450C79"/>
    <w:rsid w:val="00525A20"/>
    <w:rsid w:val="006A473E"/>
    <w:rsid w:val="00791B60"/>
    <w:rsid w:val="007C0558"/>
    <w:rsid w:val="00CC7542"/>
    <w:rsid w:val="69D46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1A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1AAB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2A1AAB"/>
    <w:rPr>
      <w:b/>
    </w:rPr>
  </w:style>
  <w:style w:type="paragraph" w:styleId="a5">
    <w:name w:val="header"/>
    <w:basedOn w:val="a"/>
    <w:link w:val="Char"/>
    <w:rsid w:val="00171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715C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171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715C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573</Words>
  <Characters>3268</Characters>
  <Application>Microsoft Office Word</Application>
  <DocSecurity>0</DocSecurity>
  <Lines>27</Lines>
  <Paragraphs>7</Paragraphs>
  <ScaleCrop>false</ScaleCrop>
  <Company>Microsoft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2020-06-30T03:09:00Z</dcterms:created>
  <dcterms:modified xsi:type="dcterms:W3CDTF">2020-06-30T06:33:00Z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