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Fonts w:ascii="宋体" w:eastAsia="宋体" w:hAnsi="宋体"/>
          <w:sz w:val="28"/>
          <w:szCs w:val="28"/>
        </w:rPr>
        <w:t>1、《中华人民共和国民法典》自2021年1月1日起施行。(</w:t>
      </w:r>
      <w:r w:rsidRPr="00842FC5">
        <w:rPr>
          <w:rStyle w:val="a4"/>
          <w:rFonts w:ascii="宋体" w:eastAsia="宋体" w:hAnsi="宋体"/>
          <w:b w:val="0"/>
          <w:sz w:val="28"/>
          <w:szCs w:val="28"/>
        </w:rPr>
        <w:t>对</w:t>
      </w:r>
      <w:r w:rsidRPr="00842FC5">
        <w:rPr>
          <w:rFonts w:ascii="宋体" w:eastAsia="宋体" w:hAnsi="宋体"/>
          <w:sz w:val="28"/>
          <w:szCs w:val="28"/>
        </w:rPr>
        <w:t>)</w:t>
      </w:r>
    </w:p>
    <w:p w:rsidR="00173E2D" w:rsidRPr="00842FC5" w:rsidRDefault="00173E2D" w:rsidP="00173E2D">
      <w:pPr>
        <w:pStyle w:val="a3"/>
        <w:widowControl/>
        <w:adjustRightInd w:val="0"/>
        <w:snapToGrid w:val="0"/>
        <w:spacing w:beforeAutospacing="0" w:afterAutospacing="0"/>
        <w:rPr>
          <w:rStyle w:val="a4"/>
          <w:rFonts w:ascii="宋体" w:eastAsia="宋体" w:hAnsi="宋体"/>
          <w:b w:val="0"/>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2、根据《中华人民共和国民法典》的规定，某甲只有6岁，所以他不具有民事法律关系主体资格。(错)</w:t>
      </w:r>
    </w:p>
    <w:p w:rsidR="00173E2D" w:rsidRPr="00842FC5" w:rsidRDefault="00173E2D" w:rsidP="00173E2D">
      <w:pPr>
        <w:pStyle w:val="a3"/>
        <w:widowControl/>
        <w:adjustRightInd w:val="0"/>
        <w:snapToGrid w:val="0"/>
        <w:spacing w:beforeAutospacing="0" w:afterAutospacing="0"/>
        <w:rPr>
          <w:rStyle w:val="a4"/>
          <w:rFonts w:ascii="宋体" w:eastAsia="宋体" w:hAnsi="宋体"/>
          <w:b w:val="0"/>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3、根据《中华人民共和国民法典》的规定，个体工商户、农村承包经营户的债务，个人经营的，以个人财产承担；家庭经营的，以家庭财产承担。(</w:t>
      </w:r>
      <w:r w:rsidRPr="00842FC5">
        <w:rPr>
          <w:rStyle w:val="a4"/>
          <w:rFonts w:ascii="宋体" w:eastAsia="宋体" w:hAnsi="宋体" w:cs="微软雅黑"/>
          <w:b w:val="0"/>
          <w:sz w:val="28"/>
          <w:szCs w:val="28"/>
        </w:rPr>
        <w:t>对</w:t>
      </w:r>
      <w:r w:rsidRPr="00842FC5">
        <w:rPr>
          <w:rStyle w:val="a4"/>
          <w:rFonts w:ascii="宋体" w:eastAsia="宋体" w:hAnsi="宋体"/>
          <w:b w:val="0"/>
          <w:sz w:val="28"/>
          <w:szCs w:val="28"/>
        </w:rPr>
        <w:t>)</w:t>
      </w:r>
    </w:p>
    <w:p w:rsidR="00173E2D" w:rsidRPr="00842FC5" w:rsidRDefault="00173E2D" w:rsidP="00173E2D">
      <w:pPr>
        <w:pStyle w:val="a3"/>
        <w:widowControl/>
        <w:adjustRightInd w:val="0"/>
        <w:snapToGrid w:val="0"/>
        <w:spacing w:beforeAutospacing="0" w:afterAutospacing="0"/>
        <w:rPr>
          <w:rStyle w:val="a4"/>
          <w:rFonts w:ascii="宋体" w:eastAsia="宋体" w:hAnsi="宋体"/>
          <w:b w:val="0"/>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4、《中华人民共和国民法典》规定，工会、法学会、基金会都是社会团体法人。(对)</w:t>
      </w:r>
    </w:p>
    <w:p w:rsidR="00173E2D" w:rsidRPr="00842FC5" w:rsidRDefault="00173E2D" w:rsidP="00173E2D">
      <w:pPr>
        <w:pStyle w:val="a3"/>
        <w:widowControl/>
        <w:adjustRightInd w:val="0"/>
        <w:snapToGrid w:val="0"/>
        <w:spacing w:beforeAutospacing="0" w:afterAutospacing="0"/>
        <w:rPr>
          <w:rStyle w:val="a4"/>
          <w:rFonts w:ascii="宋体" w:eastAsia="宋体" w:hAnsi="宋体"/>
          <w:b w:val="0"/>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5、根据《中华人民共和国民法典》的规定，民事法律行为自成立时生效，但是法律另有规定或者当事人另有约定的除外。(</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6、《中华人民共和国民法典》规定，法人或者非法人组织对执行其工作任务的人员职权范围的限制，不得对抗善意相对人。(</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7、《中华人民共和国民法典》规定，无效的或者被撤销的民事法律行为自始没有法律约束力。(</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8、根据《中华人民共和国民法典》的规定，打印遗嘱应当有两个以上见证人在场见证。遗嘱人和见证人应当在遗嘱每一页签名，注明年、月、日。(</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9、《中华人民共和国民法典》规定，无独立经济来源的完全民事行为能力人可不承担民事责任。(错)</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10、《中华人民共和国民法典》规定，夫妻双方共同签名或者夫妻一方事后追认等共同意思表示所负的债务，以及夫妻一方在婚姻关系存续期间以个人名义为家庭日常生活需要所负的债务，属于夫妻共同债务。(</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11、《中华人民共和国民法典》规定，遗产是自然人死亡时遗留的个人财产。(</w:t>
      </w:r>
      <w:r w:rsidRPr="00842FC5">
        <w:rPr>
          <w:rStyle w:val="a4"/>
          <w:rFonts w:ascii="宋体" w:eastAsia="宋体" w:hAnsi="宋体" w:cs="微软雅黑" w:hint="eastAsia"/>
          <w:b w:val="0"/>
          <w:sz w:val="28"/>
          <w:szCs w:val="28"/>
        </w:rPr>
        <w:t>错</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12、根据《中华人民共和国民法典》的规定，法人、非法人组织享有名称权、名誉权、荣誉权、生命权等权利。(</w:t>
      </w:r>
      <w:r w:rsidRPr="00842FC5">
        <w:rPr>
          <w:rStyle w:val="a4"/>
          <w:rFonts w:ascii="宋体" w:eastAsia="宋体" w:hAnsi="宋体" w:cs="微软雅黑" w:hint="eastAsia"/>
          <w:b w:val="0"/>
          <w:sz w:val="28"/>
          <w:szCs w:val="28"/>
        </w:rPr>
        <w:t>错</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13、根据《中华人民共和国民法典》的规定，当事人可以约定民事法律行为采用特定形式。(</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14、《中华人民共和国民法典》规定，不动产物权的设立、变更、转让和消灭，应当依照法律规定登记。动产物权的设立和转让，应当依照法律规定交付。(对)</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15、《中华人民共和国民法典》明确规定，自然人享有生命权、身体权、健康权、姓名权、肖像权、名誉权、荣誉权、隐私权、婚姻自主权等权利。(</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16、根据《中华人民共和国民法典》的规定，自愿参加具有一定风险的文体活动，因其他参加者的行为受到损害的，受害人不得请求其他参加者承担侵权责任；但是，其他参加者对损害的发生有故意或者重大过失的除外。(</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17、根据《中华人民共和国民法典》的规定，非法人组织可以被出资人或者设立人决定解散。(</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18、根据《中华人民共和国民法典》的规定，设立居住权，当事人应当采用书面形式订立居住权合同。(</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19、根据《中华人民共和国民法典》的规定，人格权可以放弃、转让或者继承。(错)</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20、《中华人民共和国民法典》明确规定，以取得利润并分配给股东等出资人为目的成立的法人，为营利法人。(</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21.《中华人民共和国民法典》规定，法人以其全部财产独立承担民事责任。(</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22. 根据《中华人民共和国民法典》的规定，农村承包经营户的债务，以从事农村土地承包经营的农户财产承担，事实上由农户部分成员经营的，以该部分成员的财产承担。(</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23. 根据《中华人民共和国民法典》的规定，依法负担被监护人抚养费、赡养费、扶养费的父母、子女、配偶等，被人民法院撤销监护人资格后，可以终止履行负担的义务。(</w:t>
      </w:r>
      <w:r w:rsidRPr="00842FC5">
        <w:rPr>
          <w:rStyle w:val="a4"/>
          <w:rFonts w:ascii="宋体" w:eastAsia="宋体" w:hAnsi="宋体" w:cs="微软雅黑" w:hint="eastAsia"/>
          <w:b w:val="0"/>
          <w:sz w:val="28"/>
          <w:szCs w:val="28"/>
        </w:rPr>
        <w:t>错</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24. 根据《中华人民共和国民法典》的规定，有限责任公司是公司法人承担有限责任的公司。(</w:t>
      </w:r>
      <w:r w:rsidRPr="00842FC5">
        <w:rPr>
          <w:rStyle w:val="a4"/>
          <w:rFonts w:ascii="宋体" w:eastAsia="宋体" w:hAnsi="宋体" w:cs="微软雅黑" w:hint="eastAsia"/>
          <w:b w:val="0"/>
          <w:sz w:val="28"/>
          <w:szCs w:val="28"/>
        </w:rPr>
        <w:t>错</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25. 《中华人民共和国民法典》规定，自然人以户籍登记或者其他有效身份登记记载的居所为住所，经常居所与住所不一致的，登记居所视为住所。(</w:t>
      </w:r>
      <w:r w:rsidRPr="00842FC5">
        <w:rPr>
          <w:rStyle w:val="a4"/>
          <w:rFonts w:ascii="宋体" w:eastAsia="宋体" w:hAnsi="宋体" w:cs="微软雅黑" w:hint="eastAsia"/>
          <w:b w:val="0"/>
          <w:sz w:val="28"/>
          <w:szCs w:val="28"/>
        </w:rPr>
        <w:t>错</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26. 根据《中华人民共和国民法典》的规定，被宣告死亡的人的婚姻关系，自死亡宣告之日满两年后消灭。(</w:t>
      </w:r>
      <w:r w:rsidRPr="00842FC5">
        <w:rPr>
          <w:rStyle w:val="a4"/>
          <w:rFonts w:ascii="宋体" w:eastAsia="宋体" w:hAnsi="宋体" w:cs="微软雅黑" w:hint="eastAsia"/>
          <w:b w:val="0"/>
          <w:sz w:val="28"/>
          <w:szCs w:val="28"/>
        </w:rPr>
        <w:t>错</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27. 根据《中华人民共和国民法典》的规定，个体工商户可以起字号。(</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28. 《中华人民共和国民法典》规定，旅客应当按照有效客票记载的时间、班次和座位号乘坐。旅客无票乘坐、超程乘坐、越级乘坐或者持不符合减价条件的优惠客票乘坐的，应当补交票款，承运人可以按照规定加收票款；旅客不支付票款的，承运人可以拒绝运输。(</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lastRenderedPageBreak/>
        <w:t>29. 《中华人民共和国民法典》明确规定，侵害自然人人身权益造成严重精神损害的，被侵权人有权请求精神损害赔偿。(</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pStyle w:val="a3"/>
        <w:widowControl/>
        <w:adjustRightInd w:val="0"/>
        <w:snapToGrid w:val="0"/>
        <w:spacing w:beforeAutospacing="0" w:afterAutospacing="0"/>
        <w:rPr>
          <w:rFonts w:ascii="宋体" w:eastAsia="宋体" w:hAnsi="宋体"/>
          <w:sz w:val="28"/>
          <w:szCs w:val="28"/>
        </w:rPr>
      </w:pPr>
    </w:p>
    <w:p w:rsidR="00D23B6D" w:rsidRPr="00842FC5" w:rsidRDefault="00D0218F" w:rsidP="00173E2D">
      <w:pPr>
        <w:pStyle w:val="a3"/>
        <w:widowControl/>
        <w:adjustRightInd w:val="0"/>
        <w:snapToGrid w:val="0"/>
        <w:spacing w:beforeAutospacing="0" w:afterAutospacing="0"/>
        <w:rPr>
          <w:rFonts w:ascii="宋体" w:eastAsia="宋体" w:hAnsi="宋体"/>
          <w:sz w:val="28"/>
          <w:szCs w:val="28"/>
        </w:rPr>
      </w:pPr>
      <w:r w:rsidRPr="00842FC5">
        <w:rPr>
          <w:rStyle w:val="a4"/>
          <w:rFonts w:ascii="宋体" w:eastAsia="宋体" w:hAnsi="宋体"/>
          <w:b w:val="0"/>
          <w:sz w:val="28"/>
          <w:szCs w:val="28"/>
        </w:rPr>
        <w:t>30. 《中华人民共和国民法典》规定，因同一侵权行为造成多人死亡的，可以以相同数额确定死亡赔偿金。(</w:t>
      </w:r>
      <w:r w:rsidRPr="00842FC5">
        <w:rPr>
          <w:rStyle w:val="a4"/>
          <w:rFonts w:ascii="宋体" w:eastAsia="宋体" w:hAnsi="宋体" w:cs="微软雅黑" w:hint="eastAsia"/>
          <w:b w:val="0"/>
          <w:sz w:val="28"/>
          <w:szCs w:val="28"/>
        </w:rPr>
        <w:t>对</w:t>
      </w:r>
      <w:r w:rsidRPr="00842FC5">
        <w:rPr>
          <w:rStyle w:val="a4"/>
          <w:rFonts w:ascii="宋体" w:eastAsia="宋体" w:hAnsi="宋体"/>
          <w:b w:val="0"/>
          <w:sz w:val="28"/>
          <w:szCs w:val="28"/>
        </w:rPr>
        <w:t>)</w:t>
      </w:r>
    </w:p>
    <w:p w:rsidR="00D23B6D" w:rsidRPr="00842FC5" w:rsidRDefault="00D23B6D" w:rsidP="00173E2D">
      <w:pPr>
        <w:adjustRightInd w:val="0"/>
        <w:snapToGrid w:val="0"/>
        <w:rPr>
          <w:rFonts w:ascii="宋体" w:eastAsia="宋体" w:hAnsi="宋体"/>
          <w:sz w:val="28"/>
          <w:szCs w:val="28"/>
        </w:rPr>
      </w:pPr>
      <w:bookmarkStart w:id="0" w:name="_GoBack"/>
      <w:bookmarkEnd w:id="0"/>
    </w:p>
    <w:sectPr w:rsidR="00D23B6D" w:rsidRPr="00842FC5" w:rsidSect="00842FC5">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47F" w:rsidRDefault="00D4547F" w:rsidP="003C3F34">
      <w:r>
        <w:separator/>
      </w:r>
    </w:p>
  </w:endnote>
  <w:endnote w:type="continuationSeparator" w:id="1">
    <w:p w:rsidR="00D4547F" w:rsidRDefault="00D4547F" w:rsidP="003C3F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47F" w:rsidRDefault="00D4547F" w:rsidP="003C3F34">
      <w:r>
        <w:separator/>
      </w:r>
    </w:p>
  </w:footnote>
  <w:footnote w:type="continuationSeparator" w:id="1">
    <w:p w:rsidR="00D4547F" w:rsidRDefault="00D4547F" w:rsidP="003C3F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23B6D"/>
    <w:rsid w:val="00173E2D"/>
    <w:rsid w:val="003C3F34"/>
    <w:rsid w:val="00466EC0"/>
    <w:rsid w:val="00842FC5"/>
    <w:rsid w:val="00C83991"/>
    <w:rsid w:val="00D0218F"/>
    <w:rsid w:val="00D23B6D"/>
    <w:rsid w:val="00D4547F"/>
    <w:rsid w:val="00F44218"/>
    <w:rsid w:val="087702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3B6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23B6D"/>
    <w:pPr>
      <w:spacing w:beforeAutospacing="1" w:afterAutospacing="1"/>
      <w:jc w:val="left"/>
    </w:pPr>
    <w:rPr>
      <w:rFonts w:cs="Times New Roman"/>
      <w:kern w:val="0"/>
      <w:sz w:val="24"/>
    </w:rPr>
  </w:style>
  <w:style w:type="character" w:styleId="a4">
    <w:name w:val="Strong"/>
    <w:basedOn w:val="a0"/>
    <w:qFormat/>
    <w:rsid w:val="00D23B6D"/>
    <w:rPr>
      <w:b/>
    </w:rPr>
  </w:style>
  <w:style w:type="paragraph" w:styleId="a5">
    <w:name w:val="header"/>
    <w:basedOn w:val="a"/>
    <w:link w:val="Char"/>
    <w:rsid w:val="003C3F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C3F34"/>
    <w:rPr>
      <w:rFonts w:asciiTheme="minorHAnsi" w:eastAsiaTheme="minorEastAsia" w:hAnsiTheme="minorHAnsi" w:cstheme="minorBidi"/>
      <w:kern w:val="2"/>
      <w:sz w:val="18"/>
      <w:szCs w:val="18"/>
    </w:rPr>
  </w:style>
  <w:style w:type="paragraph" w:styleId="a6">
    <w:name w:val="footer"/>
    <w:basedOn w:val="a"/>
    <w:link w:val="Char0"/>
    <w:rsid w:val="003C3F34"/>
    <w:pPr>
      <w:tabs>
        <w:tab w:val="center" w:pos="4153"/>
        <w:tab w:val="right" w:pos="8306"/>
      </w:tabs>
      <w:snapToGrid w:val="0"/>
      <w:jc w:val="left"/>
    </w:pPr>
    <w:rPr>
      <w:sz w:val="18"/>
      <w:szCs w:val="18"/>
    </w:rPr>
  </w:style>
  <w:style w:type="character" w:customStyle="1" w:styleId="Char0">
    <w:name w:val="页脚 Char"/>
    <w:basedOn w:val="a0"/>
    <w:link w:val="a6"/>
    <w:rsid w:val="003C3F34"/>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270</Words>
  <Characters>1544</Characters>
  <Application>Microsoft Office Word</Application>
  <DocSecurity>0</DocSecurity>
  <Lines>12</Lines>
  <Paragraphs>3</Paragraphs>
  <ScaleCrop>false</ScaleCrop>
  <Company>Microsoft</Company>
  <LinksUpToDate>false</LinksUpToDate>
  <CharactersWithSpaces>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cp:revision>
  <dcterms:created xsi:type="dcterms:W3CDTF">2020-06-30T03:11:00Z</dcterms:created>
  <dcterms:modified xsi:type="dcterms:W3CDTF">2020-06-30T06:35:00Z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