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729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  <w:lang w:val="en-US" w:eastAsia="zh-CN"/>
        </w:rPr>
        <w:t>重庆工信职业学院</w:t>
      </w:r>
    </w:p>
    <w:p w14:paraId="28A5D2B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sz w:val="36"/>
          <w:szCs w:val="36"/>
        </w:rPr>
        <w:t>高层次人才长期招聘岗位表</w:t>
      </w:r>
    </w:p>
    <w:tbl>
      <w:tblPr>
        <w:tblStyle w:val="32"/>
        <w:tblW w:w="14145" w:type="dxa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78"/>
        <w:gridCol w:w="6778"/>
        <w:gridCol w:w="3047"/>
        <w:gridCol w:w="1727"/>
      </w:tblGrid>
      <w:tr w14:paraId="007AF13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</w:tcPr>
          <w:p w14:paraId="453FF2B2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拟聘岗位</w:t>
            </w:r>
          </w:p>
        </w:tc>
        <w:tc>
          <w:tcPr>
            <w:tcW w:w="1278" w:type="dxa"/>
          </w:tcPr>
          <w:p w14:paraId="2AF9381D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学历/学位/职称</w:t>
            </w:r>
          </w:p>
        </w:tc>
        <w:tc>
          <w:tcPr>
            <w:tcW w:w="6778" w:type="dxa"/>
          </w:tcPr>
          <w:p w14:paraId="7DA11F28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专业类别</w:t>
            </w:r>
          </w:p>
        </w:tc>
        <w:tc>
          <w:tcPr>
            <w:tcW w:w="3047" w:type="dxa"/>
            <w:shd w:val="clear" w:color="auto" w:fill="auto"/>
            <w:vAlign w:val="top"/>
          </w:tcPr>
          <w:p w14:paraId="085DCD8B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1727" w:type="dxa"/>
          </w:tcPr>
          <w:p w14:paraId="0B5F815F">
            <w:pPr>
              <w:spacing w:before="40" w:after="4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0076DC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restart"/>
            <w:vAlign w:val="center"/>
          </w:tcPr>
          <w:p w14:paraId="70AC413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教学科研岗</w:t>
            </w:r>
          </w:p>
        </w:tc>
        <w:tc>
          <w:tcPr>
            <w:tcW w:w="1278" w:type="dxa"/>
            <w:vMerge w:val="restart"/>
            <w:vAlign w:val="center"/>
          </w:tcPr>
          <w:p w14:paraId="43CEF6DD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博士研究生学历及相应学位或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val="en-US" w:eastAsia="zh-CN"/>
              </w:rPr>
              <w:t>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高级职称</w:t>
            </w:r>
          </w:p>
        </w:tc>
        <w:tc>
          <w:tcPr>
            <w:tcW w:w="6778" w:type="dxa"/>
          </w:tcPr>
          <w:p w14:paraId="22930CD5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智能制造学院：机械工程类、控制科学与工程类、电气工程类、自动化类、车辆工程类、机器人工程专业、机械电子工程专业、仪器科学与技术类</w:t>
            </w:r>
          </w:p>
        </w:tc>
        <w:tc>
          <w:tcPr>
            <w:tcW w:w="3047" w:type="dxa"/>
            <w:vMerge w:val="restart"/>
            <w:shd w:val="clear" w:color="auto" w:fill="auto"/>
            <w:vAlign w:val="center"/>
          </w:tcPr>
          <w:p w14:paraId="2959E511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具有相关专业教学或科研工作经验者优先</w:t>
            </w:r>
          </w:p>
        </w:tc>
        <w:tc>
          <w:tcPr>
            <w:tcW w:w="1727" w:type="dxa"/>
          </w:tcPr>
          <w:p w14:paraId="6715D123">
            <w:pPr>
              <w:spacing w:before="40" w:after="40"/>
              <w:jc w:val="left"/>
            </w:pPr>
          </w:p>
        </w:tc>
      </w:tr>
      <w:tr w14:paraId="4DB30C1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18C43C25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B311B0F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68293677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信息工程学院：计算机科学与技术类、软件工程类、电子信息类、信息与通信工程类、集成电路科学与工程类、网络空间安全类、智能科学与技术类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64E9C5FE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570EA0BD">
            <w:pPr>
              <w:spacing w:before="40" w:after="40"/>
              <w:jc w:val="left"/>
            </w:pPr>
          </w:p>
        </w:tc>
      </w:tr>
      <w:tr w14:paraId="72AFD30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2F9830F8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4412030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06A110CC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轨道交通学院：交通运输工程类、电气工程类、机械工程类、控制科学与工程类、信息与通信工程类、铁道/轨道交通相关专业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1447EDE6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1377B430">
            <w:pPr>
              <w:spacing w:before="40" w:after="40"/>
              <w:jc w:val="left"/>
            </w:pPr>
          </w:p>
        </w:tc>
      </w:tr>
      <w:tr w14:paraId="4D347FD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6C0CB88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2FDE759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5B4AFBB2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环境工程学院：生物工程类、药学类、化学工程与技术类、环境科学与工程类、食品科学与工程类、生物与医药类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6C705D9F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6021296A">
            <w:pPr>
              <w:spacing w:before="40" w:after="40"/>
              <w:jc w:val="left"/>
            </w:pPr>
          </w:p>
        </w:tc>
      </w:tr>
      <w:tr w14:paraId="299B6F4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4CE6DBA1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89ABFBA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36A596CD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现代服务学院：工商管理类、管理科学与工程类、应用经济学类、电子商务类、物流管理与工程类、会计/财务管理类</w:t>
            </w:r>
          </w:p>
        </w:tc>
        <w:tc>
          <w:tcPr>
            <w:tcW w:w="3047" w:type="dxa"/>
            <w:vMerge w:val="continue"/>
            <w:shd w:val="clear" w:color="auto" w:fill="auto"/>
            <w:vAlign w:val="center"/>
          </w:tcPr>
          <w:p w14:paraId="51EBB66F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727" w:type="dxa"/>
          </w:tcPr>
          <w:p w14:paraId="3EF80CFE">
            <w:pPr>
              <w:spacing w:before="40" w:after="40"/>
              <w:jc w:val="left"/>
            </w:pPr>
          </w:p>
        </w:tc>
      </w:tr>
      <w:tr w14:paraId="05E537C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vMerge w:val="continue"/>
            <w:vAlign w:val="center"/>
          </w:tcPr>
          <w:p w14:paraId="1C687D99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237EF96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  <w:tc>
          <w:tcPr>
            <w:tcW w:w="6778" w:type="dxa"/>
          </w:tcPr>
          <w:p w14:paraId="17BF539A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通识教育学院（马克思主义学院）：马克思主义理论类、政治学类、哲学类（马克思主义哲学方向）、教育学类、心理学类、数学类、中国语言文学类、外国语言文学类（英语方向）、体育学类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806FBD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具有相关专业教学或科研工作经验者优先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zh-CN"/>
              </w:rPr>
              <w:t>思政教师需为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中共党员（含预备党员）</w:t>
            </w:r>
          </w:p>
        </w:tc>
        <w:tc>
          <w:tcPr>
            <w:tcW w:w="1727" w:type="dxa"/>
          </w:tcPr>
          <w:p w14:paraId="541913C4">
            <w:pPr>
              <w:spacing w:before="40" w:after="40"/>
              <w:jc w:val="left"/>
            </w:pPr>
          </w:p>
        </w:tc>
      </w:tr>
      <w:tr w14:paraId="5CBFEFB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791B2075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岗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50497FC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eastAsia="zh-CN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日制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val="en-US" w:eastAsia="zh-CN"/>
              </w:rPr>
              <w:t>本科以上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学历及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  <w:lang w:val="en-US" w:eastAsia="zh-CN"/>
              </w:rPr>
              <w:t>相应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  <w:t>学位</w:t>
            </w:r>
          </w:p>
        </w:tc>
        <w:tc>
          <w:tcPr>
            <w:tcW w:w="6778" w:type="dxa"/>
            <w:shd w:val="clear" w:color="auto" w:fill="auto"/>
            <w:vAlign w:val="center"/>
          </w:tcPr>
          <w:p w14:paraId="234E4DC1">
            <w:pPr>
              <w:spacing w:before="40" w:after="4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F5DF38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8"/>
                <w:szCs w:val="18"/>
              </w:rPr>
              <w:t>全国技术能手、全国技能大师、世界技能大赛银牌及以上获得者、世界职业院校技能大赛总决赛金奖（金牌）获得者、中华人民共和国职业技能大赛金奖（金牌）获得者</w:t>
            </w:r>
          </w:p>
        </w:tc>
        <w:tc>
          <w:tcPr>
            <w:tcW w:w="1727" w:type="dxa"/>
          </w:tcPr>
          <w:p w14:paraId="11EB1360">
            <w:pPr>
              <w:spacing w:before="40" w:after="4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94949"/>
                <w:spacing w:val="0"/>
                <w:sz w:val="15"/>
                <w:szCs w:val="15"/>
              </w:rPr>
            </w:pPr>
          </w:p>
        </w:tc>
      </w:tr>
    </w:tbl>
    <w:p w14:paraId="549FBAA0">
      <w:pPr>
        <w:spacing w:before="40" w:after="40"/>
        <w:jc w:val="left"/>
      </w:pPr>
      <w:bookmarkStart w:id="0" w:name="_GoBack"/>
      <w:bookmarkEnd w:id="0"/>
    </w:p>
    <w:p w14:paraId="25DE2BC3">
      <w:pPr>
        <w:spacing w:before="40" w:after="40"/>
        <w:jc w:val="left"/>
      </w:pPr>
    </w:p>
    <w:p w14:paraId="79777FD7">
      <w:pPr>
        <w:spacing w:before="40" w:after="40"/>
        <w:jc w:val="left"/>
      </w:pPr>
    </w:p>
    <w:sectPr>
      <w:pgSz w:w="15840" w:h="12240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T Kliph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T KliphSerif">
    <w:panose1 w:val="02040503050406030204"/>
    <w:charset w:val="00"/>
    <w:family w:val="auto"/>
    <w:pitch w:val="default"/>
    <w:sig w:usb0="80000003" w:usb1="40000000" w:usb2="00000000" w:usb3="00000000" w:csb0="00000001" w:csb1="00000000"/>
  </w:font>
  <w:font w:name="ＭＳ 明朝">
    <w:altName w:val="MiSans Light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iSans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Sans Light">
    <w:panose1 w:val="00000400000000000000"/>
    <w:charset w:val="86"/>
    <w:family w:val="auto"/>
    <w:pitch w:val="default"/>
    <w:sig w:usb0="00000001" w:usb1="0A0F1810" w:usb2="00000016" w:usb3="00000000" w:csb0="00040001" w:csb1="00000000"/>
  </w:font>
  <w:font w:name="仓耳渔阳体 W05">
    <w:altName w:val="MiSans Light"/>
    <w:panose1 w:val="02020400000000000000"/>
    <w:charset w:val="80"/>
    <w:family w:val="auto"/>
    <w:pitch w:val="default"/>
    <w:sig w:usb0="00000000" w:usb1="00000000" w:usb2="00000012" w:usb3="00000000" w:csb0="00020001" w:csb1="00000000"/>
  </w:font>
  <w:font w:name="ＭＳ ゴシック">
    <w:altName w:val="MiSans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方正仿宋-繁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-繁">
    <w:panose1 w:val="02000500000000000000"/>
    <w:charset w:val="88"/>
    <w:family w:val="auto"/>
    <w:pitch w:val="default"/>
    <w:sig w:usb0="A00002BF" w:usb1="3ACFFCFA" w:usb2="00000016" w:usb3="00000000" w:csb0="001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仿宋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ＭＳ 明朝">
    <w:altName w:val="MiSans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23F0B9A"/>
    <w:rsid w:val="7F7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947</Characters>
  <Lines>0</Lines>
  <Paragraphs>0</Paragraphs>
  <TotalTime>1</TotalTime>
  <ScaleCrop>false</ScaleCrop>
  <LinksUpToDate>false</LinksUpToDate>
  <CharactersWithSpaces>947</CharactersWithSpaces>
  <Application>WPS Office_12.1.3.27441_F1E327BC-269C-435d-A152-05C5408002CA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张婕</cp:lastModifiedBy>
  <dcterms:modified xsi:type="dcterms:W3CDTF">2026-07-01T15:50:05Z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eyJoZGlkIjoiMzEwNTM5NzYwMDRjMzkwZTVkZjY2ODkwMGIxNGU0OTUiLCJ1c2VySWQiOiI1MzA3OTIzNzIifQ==</vt:lpwstr>
  </property>
  <property fmtid="{D5CDD505-2E9C-101B-9397-08002B2CF9AE}" pid="3" name="KSOProductBuildVer">
    <vt:lpwstr>2052-12.1.3.27441</vt:lpwstr>
  </property>
  <property fmtid="{D5CDD505-2E9C-101B-9397-08002B2CF9AE}" pid="4" name="ICV">
    <vt:lpwstr>68ED242A20B64E379181CAC46DC61AC9_12</vt:lpwstr>
  </property>
</Properties>
</file>