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A8AF">
      <w:pPr>
        <w:pStyle w:val="37"/>
        <w:jc w:val="both"/>
        <w:outlineLvl w:val="2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附件2：</w:t>
      </w:r>
    </w:p>
    <w:p w14:paraId="1AFE4B09">
      <w:pPr>
        <w:pStyle w:val="37"/>
        <w:jc w:val="center"/>
        <w:outlineLvl w:val="2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评审标准</w:t>
      </w:r>
    </w:p>
    <w:p w14:paraId="289164D9">
      <w:pPr>
        <w:pStyle w:val="37"/>
      </w:pPr>
      <w:bookmarkStart w:id="0" w:name="_GoBack"/>
      <w:bookmarkEnd w:id="0"/>
    </w:p>
    <w:tbl>
      <w:tblPr>
        <w:tblStyle w:val="15"/>
        <w:tblW w:w="0" w:type="auto"/>
        <w:tblInd w:w="-9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07"/>
        <w:gridCol w:w="5076"/>
      </w:tblGrid>
      <w:tr w14:paraId="577AE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0" w:type="dxa"/>
            <w:vAlign w:val="center"/>
          </w:tcPr>
          <w:p w14:paraId="6CD6A4BB">
            <w:pPr>
              <w:pStyle w:val="37"/>
              <w:jc w:val="center"/>
            </w:pPr>
            <w:r>
              <w:t>评审因素</w:t>
            </w:r>
          </w:p>
        </w:tc>
        <w:tc>
          <w:tcPr>
            <w:tcW w:w="7383" w:type="dxa"/>
            <w:gridSpan w:val="2"/>
            <w:vAlign w:val="center"/>
          </w:tcPr>
          <w:p w14:paraId="017A9A37">
            <w:pPr>
              <w:pStyle w:val="37"/>
              <w:jc w:val="center"/>
            </w:pPr>
            <w:r>
              <w:t>评审标准</w:t>
            </w:r>
          </w:p>
        </w:tc>
      </w:tr>
      <w:tr w14:paraId="59E83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020" w:type="dxa"/>
            <w:vAlign w:val="center"/>
          </w:tcPr>
          <w:p w14:paraId="2046D340">
            <w:pPr>
              <w:pStyle w:val="37"/>
              <w:jc w:val="center"/>
            </w:pPr>
            <w:r>
              <w:t>分值构成</w:t>
            </w:r>
          </w:p>
        </w:tc>
        <w:tc>
          <w:tcPr>
            <w:tcW w:w="7383" w:type="dxa"/>
            <w:gridSpan w:val="2"/>
            <w:vAlign w:val="center"/>
          </w:tcPr>
          <w:p w14:paraId="5822F1F3">
            <w:pPr>
              <w:pStyle w:val="37"/>
            </w:pPr>
            <w:r>
              <w:t>商务部分</w:t>
            </w:r>
            <w:r>
              <w:rPr>
                <w:rFonts w:hint="default"/>
              </w:rPr>
              <w:t>40</w:t>
            </w:r>
            <w:r>
              <w:t>.0分</w:t>
            </w:r>
          </w:p>
          <w:p w14:paraId="4FA8DDDB">
            <w:pPr>
              <w:pStyle w:val="37"/>
            </w:pPr>
            <w:r>
              <w:t>技术部分</w:t>
            </w:r>
            <w:r>
              <w:rPr>
                <w:rFonts w:hint="default"/>
              </w:rPr>
              <w:t>50</w:t>
            </w:r>
            <w:r>
              <w:t>.0分</w:t>
            </w:r>
          </w:p>
          <w:p w14:paraId="1C53E796">
            <w:pPr>
              <w:pStyle w:val="37"/>
            </w:pPr>
            <w:r>
              <w:t>报价得分10.0分</w:t>
            </w:r>
          </w:p>
        </w:tc>
      </w:tr>
      <w:tr w14:paraId="6B49A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020" w:type="dxa"/>
            <w:vMerge w:val="restart"/>
            <w:vAlign w:val="center"/>
          </w:tcPr>
          <w:p w14:paraId="3C4003A8">
            <w:pPr>
              <w:pStyle w:val="37"/>
              <w:jc w:val="center"/>
            </w:pPr>
            <w:r>
              <w:t>技术部分</w:t>
            </w:r>
          </w:p>
        </w:tc>
        <w:tc>
          <w:tcPr>
            <w:tcW w:w="2307" w:type="dxa"/>
            <w:vAlign w:val="center"/>
          </w:tcPr>
          <w:p w14:paraId="7ED91EEA">
            <w:pPr>
              <w:pStyle w:val="37"/>
            </w:pPr>
            <w:r>
              <w:t>对本项目现状和理解与分析 (</w:t>
            </w:r>
            <w:r>
              <w:rPr>
                <w:lang w:eastAsia="zh-CN"/>
              </w:rPr>
              <w:t>2</w:t>
            </w:r>
            <w:r>
              <w:rPr>
                <w:rFonts w:hint="default"/>
              </w:rPr>
              <w:t>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6A8403DF">
            <w:pPr>
              <w:pStyle w:val="37"/>
            </w:pPr>
            <w:r>
              <w:t xml:space="preserve">根据对本项目概况及技术要求所提供的对项目现状的理解与分析，内容包含但不限于结合本项目实际情况对项目现状进行理解分析，描述本项目的各方面现状及差距分析等，对方案的可行性、合理性以及对招标文件要求的响应细致程度、具体程度等进行评审： </w:t>
            </w:r>
          </w:p>
          <w:p w14:paraId="65956E6E">
            <w:pPr>
              <w:pStyle w:val="37"/>
            </w:pPr>
            <w:r>
              <w:t>1.方案完全满足或优于招标文件要求的，得</w:t>
            </w:r>
            <w:r>
              <w:rPr>
                <w:lang w:eastAsia="zh-CN"/>
              </w:rPr>
              <w:t>2</w:t>
            </w:r>
            <w:r>
              <w:rPr>
                <w:rFonts w:hint="default"/>
              </w:rPr>
              <w:t>0</w:t>
            </w:r>
            <w:r>
              <w:t xml:space="preserve">分； </w:t>
            </w:r>
          </w:p>
          <w:p w14:paraId="30BA6BCC">
            <w:pPr>
              <w:pStyle w:val="37"/>
            </w:pPr>
            <w:r>
              <w:t>2.方案基本满足招标文件要求的，得</w:t>
            </w:r>
            <w:r>
              <w:rPr>
                <w:lang w:eastAsia="zh-CN"/>
              </w:rPr>
              <w:t>10</w:t>
            </w:r>
            <w:r>
              <w:t>分；</w:t>
            </w:r>
          </w:p>
          <w:p w14:paraId="20760925">
            <w:pPr>
              <w:pStyle w:val="37"/>
            </w:pPr>
            <w:r>
              <w:rPr>
                <w:lang w:eastAsia="zh-CN"/>
              </w:rPr>
              <w:t>3</w:t>
            </w:r>
            <w:r>
              <w:t>.不提供不得分。</w:t>
            </w:r>
          </w:p>
        </w:tc>
      </w:tr>
      <w:tr w14:paraId="57783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020" w:type="dxa"/>
            <w:vMerge w:val="continue"/>
            <w:vAlign w:val="center"/>
          </w:tcPr>
          <w:p w14:paraId="3FAB5F80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2C7B7ADB">
            <w:pPr>
              <w:pStyle w:val="37"/>
            </w:pPr>
            <w:r>
              <w:t>对本项目的设计重点、难点分析及注意事项 (</w:t>
            </w:r>
            <w:r>
              <w:rPr>
                <w:lang w:eastAsia="zh-CN"/>
              </w:rPr>
              <w:t>2</w:t>
            </w:r>
            <w:r>
              <w:rPr>
                <w:rFonts w:hint="default"/>
              </w:rPr>
              <w:t>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1824F6BB">
            <w:pPr>
              <w:pStyle w:val="37"/>
            </w:pPr>
            <w:r>
              <w:t xml:space="preserve">根据对本项目概况及技术要求所提供的对本项目的设计重点、难点分析及注意事项，对方案的可行性、合理性以及对招标文件要求的响应细致程度、具体程度等进行评审： </w:t>
            </w:r>
          </w:p>
          <w:p w14:paraId="0471148D">
            <w:pPr>
              <w:pStyle w:val="37"/>
            </w:pPr>
            <w:r>
              <w:t>1.方案完全满足或优于招标文件要求的，得</w:t>
            </w:r>
            <w:r>
              <w:rPr>
                <w:lang w:eastAsia="zh-CN"/>
              </w:rPr>
              <w:t>2</w:t>
            </w:r>
            <w:r>
              <w:rPr>
                <w:rFonts w:hint="default"/>
              </w:rPr>
              <w:t>0</w:t>
            </w:r>
            <w:r>
              <w:t xml:space="preserve">分； </w:t>
            </w:r>
          </w:p>
          <w:p w14:paraId="012E139C">
            <w:pPr>
              <w:pStyle w:val="37"/>
            </w:pPr>
            <w:r>
              <w:t>2.方案基本满足招标文件要求的，得</w:t>
            </w:r>
            <w:r>
              <w:rPr>
                <w:lang w:eastAsia="zh-CN"/>
              </w:rPr>
              <w:t>10</w:t>
            </w:r>
            <w:r>
              <w:t>分；</w:t>
            </w:r>
          </w:p>
          <w:p w14:paraId="5A505921">
            <w:pPr>
              <w:pStyle w:val="37"/>
            </w:pPr>
            <w:r>
              <w:rPr>
                <w:lang w:eastAsia="zh-CN"/>
              </w:rPr>
              <w:t>3</w:t>
            </w:r>
            <w:r>
              <w:t>.不提供不得分。。</w:t>
            </w:r>
          </w:p>
        </w:tc>
      </w:tr>
      <w:tr w14:paraId="70FB9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1020" w:type="dxa"/>
            <w:vMerge w:val="continue"/>
            <w:vAlign w:val="center"/>
          </w:tcPr>
          <w:p w14:paraId="1B707F61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45D364F5">
            <w:pPr>
              <w:pStyle w:val="37"/>
            </w:pPr>
            <w:r>
              <w:t>应对设计变更措施 (</w:t>
            </w:r>
            <w:r>
              <w:rPr>
                <w:rFonts w:hint="default"/>
              </w:rPr>
              <w:t>10.</w:t>
            </w:r>
            <w:r>
              <w:t>0分)</w:t>
            </w:r>
          </w:p>
        </w:tc>
        <w:tc>
          <w:tcPr>
            <w:tcW w:w="5076" w:type="dxa"/>
            <w:vAlign w:val="center"/>
          </w:tcPr>
          <w:p w14:paraId="59D4F819">
            <w:pPr>
              <w:pStyle w:val="37"/>
            </w:pPr>
            <w:r>
              <w:t>根据对本项目概况及技术要求所提供的应对设计变更措施，内容包含但不限于对项目的设计变更（包括方案变更）等突发事件等所拟定采取的措施等，对方案的可行性、合理性以及对招标文件要求的响应细致程度、具体程度等进行评审：</w:t>
            </w:r>
          </w:p>
          <w:p w14:paraId="477BFB28">
            <w:pPr>
              <w:pStyle w:val="37"/>
            </w:pPr>
            <w:r>
              <w:t>1.方案完全满足或优于招标文件要求的，得</w:t>
            </w:r>
            <w:r>
              <w:rPr>
                <w:rFonts w:hint="default"/>
              </w:rPr>
              <w:t>10</w:t>
            </w:r>
            <w:r>
              <w:t xml:space="preserve">分； </w:t>
            </w:r>
          </w:p>
          <w:p w14:paraId="7A5F0AD0">
            <w:pPr>
              <w:pStyle w:val="37"/>
              <w:rPr>
                <w:lang w:eastAsia="zh-CN"/>
              </w:rPr>
            </w:pPr>
            <w:r>
              <w:t>2.方案基本满足招标文件要求的，得</w:t>
            </w:r>
            <w:r>
              <w:rPr>
                <w:lang w:eastAsia="zh-CN"/>
              </w:rPr>
              <w:t>5</w:t>
            </w:r>
            <w:r>
              <w:t xml:space="preserve">分； </w:t>
            </w:r>
          </w:p>
          <w:p w14:paraId="0DAE40E0">
            <w:pPr>
              <w:pStyle w:val="37"/>
            </w:pPr>
            <w:r>
              <w:rPr>
                <w:lang w:eastAsia="zh-CN"/>
              </w:rPr>
              <w:t>3</w:t>
            </w:r>
            <w:r>
              <w:t>.不提供不得分。。</w:t>
            </w:r>
          </w:p>
        </w:tc>
      </w:tr>
      <w:tr w14:paraId="3E318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restart"/>
            <w:vAlign w:val="center"/>
          </w:tcPr>
          <w:p w14:paraId="7F99C908">
            <w:pPr>
              <w:pStyle w:val="37"/>
              <w:jc w:val="center"/>
            </w:pPr>
            <w:r>
              <w:t>商务部分</w:t>
            </w:r>
          </w:p>
        </w:tc>
        <w:tc>
          <w:tcPr>
            <w:tcW w:w="2307" w:type="dxa"/>
            <w:vAlign w:val="center"/>
          </w:tcPr>
          <w:p w14:paraId="49C23483">
            <w:pPr>
              <w:pStyle w:val="37"/>
            </w:pPr>
            <w:r>
              <w:t>企业实力 (</w:t>
            </w:r>
            <w:r>
              <w:rPr>
                <w:lang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3A656220">
            <w:pPr>
              <w:pStyle w:val="37"/>
            </w:pPr>
            <w:r>
              <w:t xml:space="preserve">对投标人的企业实力进行评审，投标人具备以下证书的获得对应分数： </w:t>
            </w:r>
          </w:p>
          <w:p w14:paraId="5E724BFA">
            <w:pPr>
              <w:pStyle w:val="37"/>
            </w:pPr>
            <w:r>
              <w:t>1.具有信息化建设及数字化能力评价证书一级证书的，得</w:t>
            </w:r>
            <w:r>
              <w:rPr>
                <w:lang w:eastAsia="zh-CN"/>
              </w:rPr>
              <w:t>5</w:t>
            </w:r>
            <w:r>
              <w:t>分。</w:t>
            </w:r>
          </w:p>
          <w:p w14:paraId="61D9944E">
            <w:pPr>
              <w:pStyle w:val="37"/>
            </w:pPr>
            <w:r>
              <w:t>2.具有信息安全管理体系认证（认证范围需包含通信工程咨询设计类、建筑工程设计类、信息安全风险评估类）证书的，得</w:t>
            </w:r>
            <w:r>
              <w:rPr>
                <w:lang w:eastAsia="zh-CN"/>
              </w:rPr>
              <w:t>5</w:t>
            </w:r>
            <w:r>
              <w:t>分。</w:t>
            </w:r>
          </w:p>
          <w:p w14:paraId="79DAC2C8">
            <w:pPr>
              <w:pStyle w:val="37"/>
            </w:pPr>
            <w:r>
              <w:t>本项最高得</w:t>
            </w:r>
            <w:r>
              <w:rPr>
                <w:lang w:eastAsia="zh-CN"/>
              </w:rPr>
              <w:t>10</w:t>
            </w:r>
            <w:r>
              <w:t>分。</w:t>
            </w:r>
          </w:p>
          <w:p w14:paraId="586F7E8C">
            <w:pPr>
              <w:pStyle w:val="37"/>
            </w:pPr>
            <w:r>
              <w:t>注：</w:t>
            </w:r>
          </w:p>
          <w:p w14:paraId="48569F7E">
            <w:pPr>
              <w:pStyle w:val="37"/>
            </w:pPr>
            <w:r>
              <w:t>1.须提供在有效期内的证书扫描件，加盖投标人公章。 2.如投标人成立时间不足6个月，而未能取得相关认证且能提供书面说明的，该项可直接得分。</w:t>
            </w:r>
          </w:p>
        </w:tc>
      </w:tr>
      <w:tr w14:paraId="62289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continue"/>
            <w:vAlign w:val="center"/>
          </w:tcPr>
          <w:p w14:paraId="0E31A36C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21572613">
            <w:pPr>
              <w:pStyle w:val="37"/>
            </w:pPr>
            <w:r>
              <w:t>业绩情况 (</w:t>
            </w:r>
            <w:r>
              <w:rPr>
                <w:lang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275C7774">
            <w:pPr>
              <w:pStyle w:val="37"/>
            </w:pPr>
            <w:r>
              <w:t>根据投标人自202</w:t>
            </w:r>
            <w:r>
              <w:rPr>
                <w:lang w:eastAsia="zh-CN"/>
              </w:rPr>
              <w:t>5</w:t>
            </w:r>
            <w:r>
              <w:t>年1月1日以来（以合同签订时间为准）已完成的信息化类项目业绩评审。投标人每提供一个符合要求的业绩得</w:t>
            </w:r>
            <w:r>
              <w:rPr>
                <w:lang w:eastAsia="zh-CN"/>
              </w:rPr>
              <w:t>2</w:t>
            </w:r>
            <w:r>
              <w:t>分，最高得</w:t>
            </w:r>
            <w:r>
              <w:rPr>
                <w:lang w:eastAsia="zh-CN"/>
              </w:rPr>
              <w:t>10</w:t>
            </w:r>
            <w:r>
              <w:t xml:space="preserve">分，不提供不得分。 </w:t>
            </w:r>
          </w:p>
          <w:p w14:paraId="215F5ABC">
            <w:pPr>
              <w:pStyle w:val="37"/>
            </w:pPr>
          </w:p>
        </w:tc>
      </w:tr>
      <w:tr w14:paraId="6AE6F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continue"/>
            <w:vAlign w:val="center"/>
          </w:tcPr>
          <w:p w14:paraId="4B33562B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0B7D8A10">
            <w:pPr>
              <w:pStyle w:val="37"/>
            </w:pPr>
            <w:r>
              <w:t>项目负责人 (</w:t>
            </w:r>
            <w:r>
              <w:rPr>
                <w:lang w:eastAsia="zh-CN"/>
              </w:rPr>
              <w:t>5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6A264481">
            <w:pPr>
              <w:pStyle w:val="37"/>
            </w:pPr>
            <w:r>
              <w:t>项目负责人（限1人）具备以下证书的获得对应分数：</w:t>
            </w:r>
          </w:p>
          <w:p w14:paraId="02254579">
            <w:pPr>
              <w:pStyle w:val="37"/>
            </w:pPr>
            <w:r>
              <w:t>1.具有高级工程师职称证书（物联网应用工程）或以上等级职称得</w:t>
            </w:r>
            <w:r>
              <w:rPr>
                <w:lang w:eastAsia="zh-CN"/>
              </w:rPr>
              <w:t>5</w:t>
            </w:r>
            <w:r>
              <w:t>分；</w:t>
            </w:r>
          </w:p>
        </w:tc>
      </w:tr>
      <w:tr w14:paraId="4A6C5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continue"/>
            <w:vAlign w:val="center"/>
          </w:tcPr>
          <w:p w14:paraId="3978E719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6E468D5C">
            <w:pPr>
              <w:pStyle w:val="37"/>
            </w:pPr>
            <w:r>
              <w:t>技术负责人 (</w:t>
            </w:r>
            <w:r>
              <w:rPr>
                <w:lang w:eastAsia="zh-CN"/>
              </w:rPr>
              <w:t>5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23A9F61D">
            <w:pPr>
              <w:pStyle w:val="37"/>
            </w:pPr>
            <w:r>
              <w:t xml:space="preserve">对投标人拟派本项目的技术负责人能力进行评审，技术负责人（限1人）具备以下证书的获得对应分数： </w:t>
            </w:r>
          </w:p>
          <w:p w14:paraId="7FB1A8C1">
            <w:pPr>
              <w:pStyle w:val="37"/>
            </w:pPr>
            <w:r>
              <w:rPr>
                <w:lang w:eastAsia="zh-CN"/>
              </w:rPr>
              <w:t>1</w:t>
            </w:r>
            <w:r>
              <w:t>.具有信息系统项目管理师（高级）证书，得</w:t>
            </w:r>
            <w:r>
              <w:rPr>
                <w:lang w:eastAsia="zh-CN"/>
              </w:rPr>
              <w:t>2</w:t>
            </w:r>
            <w:r>
              <w:t xml:space="preserve">分。 </w:t>
            </w:r>
          </w:p>
          <w:p w14:paraId="5DA3F6DD">
            <w:pPr>
              <w:pStyle w:val="37"/>
            </w:pPr>
            <w:r>
              <w:t>3.具有系统分析（高级）证书，得</w:t>
            </w:r>
            <w:r>
              <w:rPr>
                <w:lang w:eastAsia="zh-CN"/>
              </w:rPr>
              <w:t>3</w:t>
            </w:r>
            <w:r>
              <w:t xml:space="preserve">分。 </w:t>
            </w:r>
          </w:p>
          <w:p w14:paraId="764254C6">
            <w:pPr>
              <w:pStyle w:val="37"/>
            </w:pPr>
            <w:r>
              <w:t>本项最高得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分。</w:t>
            </w:r>
          </w:p>
          <w:p w14:paraId="69BB1D9F">
            <w:pPr>
              <w:pStyle w:val="37"/>
            </w:pPr>
          </w:p>
        </w:tc>
      </w:tr>
      <w:tr w14:paraId="6705D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Merge w:val="continue"/>
            <w:vAlign w:val="center"/>
          </w:tcPr>
          <w:p w14:paraId="39C44693">
            <w:pPr>
              <w:rPr>
                <w:rFonts w:hint="eastAsia"/>
              </w:rPr>
            </w:pPr>
          </w:p>
        </w:tc>
        <w:tc>
          <w:tcPr>
            <w:tcW w:w="2307" w:type="dxa"/>
            <w:vAlign w:val="center"/>
          </w:tcPr>
          <w:p w14:paraId="39D45A2E">
            <w:pPr>
              <w:pStyle w:val="37"/>
            </w:pPr>
            <w:r>
              <w:t>项目团队能力 (</w:t>
            </w:r>
            <w:r>
              <w:rPr>
                <w:rFonts w:hint="default"/>
              </w:rPr>
              <w:t>1</w:t>
            </w:r>
            <w:r>
              <w:rPr>
                <w:lang w:eastAsia="zh-CN"/>
              </w:rPr>
              <w:t>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22947C51">
            <w:pPr>
              <w:pStyle w:val="37"/>
            </w:pPr>
            <w:r>
              <w:t>对投标人拟派本项目的项目团队人员（不含项目负责人和技术负责人）能力进行评审：</w:t>
            </w:r>
          </w:p>
          <w:p w14:paraId="6EDAF56A">
            <w:pPr>
              <w:pStyle w:val="37"/>
            </w:pPr>
            <w:r>
              <w:rPr>
                <w:lang w:eastAsia="zh-CN"/>
              </w:rPr>
              <w:t>1</w:t>
            </w:r>
            <w:r>
              <w:rPr>
                <w:rFonts w:hint="default"/>
                <w:lang w:eastAsia="zh-CN"/>
              </w:rPr>
              <w:t>.</w:t>
            </w:r>
            <w:r>
              <w:rPr>
                <w:lang w:eastAsia="zh-CN"/>
              </w:rPr>
              <w:t>网络专业2人</w:t>
            </w:r>
            <w:r>
              <w:t>（本小项最高得</w:t>
            </w:r>
            <w:r>
              <w:rPr>
                <w:lang w:eastAsia="zh-CN"/>
              </w:rPr>
              <w:t>5</w:t>
            </w:r>
            <w:r>
              <w:t>分）：每有1人具有网络工程师证书的，得2</w:t>
            </w:r>
            <w:r>
              <w:rPr>
                <w:lang w:eastAsia="zh-CN"/>
              </w:rPr>
              <w:t>.5</w:t>
            </w:r>
            <w:r>
              <w:t>分；最高得</w:t>
            </w:r>
            <w:r>
              <w:rPr>
                <w:lang w:eastAsia="zh-CN"/>
              </w:rPr>
              <w:t>5</w:t>
            </w:r>
            <w:r>
              <w:t>分。</w:t>
            </w:r>
          </w:p>
          <w:p w14:paraId="16FF9BB9">
            <w:pPr>
              <w:pStyle w:val="37"/>
            </w:pPr>
            <w:r>
              <w:rPr>
                <w:lang w:eastAsia="zh-CN"/>
              </w:rPr>
              <w:t>2</w:t>
            </w:r>
            <w:r>
              <w:t>.具有系统规划与管理师证书（高级资格），得</w:t>
            </w:r>
            <w:r>
              <w:rPr>
                <w:lang w:eastAsia="zh-CN"/>
              </w:rPr>
              <w:t>3</w:t>
            </w:r>
            <w:r>
              <w:t>分；具有系统分析师（高级）证书，得2分；</w:t>
            </w:r>
          </w:p>
        </w:tc>
      </w:tr>
      <w:tr w14:paraId="16A5A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20" w:type="dxa"/>
            <w:vAlign w:val="center"/>
          </w:tcPr>
          <w:p w14:paraId="6642491A">
            <w:pPr>
              <w:pStyle w:val="37"/>
              <w:jc w:val="center"/>
            </w:pPr>
            <w:r>
              <w:t>投标报价</w:t>
            </w:r>
          </w:p>
        </w:tc>
        <w:tc>
          <w:tcPr>
            <w:tcW w:w="2307" w:type="dxa"/>
            <w:vAlign w:val="center"/>
          </w:tcPr>
          <w:p w14:paraId="17FB4ABB">
            <w:pPr>
              <w:pStyle w:val="37"/>
            </w:pPr>
            <w:r>
              <w:t>投标报价得分 (</w:t>
            </w:r>
            <w:r>
              <w:rPr>
                <w:lang w:eastAsia="zh-CN"/>
              </w:rPr>
              <w:t>10</w:t>
            </w:r>
            <w:r>
              <w:t>.0分)</w:t>
            </w:r>
          </w:p>
        </w:tc>
        <w:tc>
          <w:tcPr>
            <w:tcW w:w="5076" w:type="dxa"/>
            <w:vAlign w:val="center"/>
          </w:tcPr>
          <w:p w14:paraId="1E6EAB12">
            <w:pPr>
              <w:pStyle w:val="37"/>
            </w:pPr>
            <w:r>
              <w:t>满足遴选文件要求且最后报价最低的供应商的价格为遴选基准价，其价格分为满分。其他供应商的价格分统一按照下列公式计算：遴选报价得分=（遴选基准价/遴选最后报价）×价格权值（10%）×100</w:t>
            </w:r>
          </w:p>
        </w:tc>
      </w:tr>
    </w:tbl>
    <w:p w14:paraId="346B9AC5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3C441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206DA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206DA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84"/>
    <w:rsid w:val="000D550D"/>
    <w:rsid w:val="001C1FFA"/>
    <w:rsid w:val="002212FC"/>
    <w:rsid w:val="002B6F2F"/>
    <w:rsid w:val="00433131"/>
    <w:rsid w:val="004D343C"/>
    <w:rsid w:val="00547C84"/>
    <w:rsid w:val="00722534"/>
    <w:rsid w:val="00A66334"/>
    <w:rsid w:val="00DE79C8"/>
    <w:rsid w:val="00FF65A6"/>
    <w:rsid w:val="1ED55B3A"/>
    <w:rsid w:val="31821ECC"/>
    <w:rsid w:val="4F9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null3"/>
    <w:hidden/>
    <w:qFormat/>
    <w:uiPriority w:val="0"/>
    <w:pPr>
      <w:spacing w:after="0" w:line="240" w:lineRule="auto"/>
    </w:pPr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1291</Characters>
  <Lines>9</Lines>
  <Paragraphs>2</Paragraphs>
  <TotalTime>1</TotalTime>
  <ScaleCrop>false</ScaleCrop>
  <LinksUpToDate>false</LinksUpToDate>
  <CharactersWithSpaces>1312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2026-06-23T06:27:00Z</dcterms:created>
  <dc:creator>c32971</dc:creator>
  <cp:lastModifiedBy>一一一一一一</cp:lastModifiedBy>
  <dcterms:modified xsi:type="dcterms:W3CDTF">2026-06-30T07:45:16Z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eyJoZGlkIjoiNWJhYTY3MWEyYWIxMDkxM2QyMTI0MDJkNjZjMjIyM2EiLCJ1c2VySWQiOiIxMTQ2MzAxNjE0In0=</vt:lpwstr>
  </property>
  <property fmtid="{D5CDD505-2E9C-101B-9397-08002B2CF9AE}" pid="3" name="KSOProductBuildVer">
    <vt:lpwstr>2052-12.1.0.26884</vt:lpwstr>
  </property>
  <property fmtid="{D5CDD505-2E9C-101B-9397-08002B2CF9AE}" pid="4" name="ICV">
    <vt:lpwstr>01CF02B13C28463D8F7413FA946129BD_12</vt:lpwstr>
  </property>
</Properties>
</file>