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CDAA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865A558">
      <w:pPr>
        <w:pStyle w:val="4"/>
        <w:rPr>
          <w:rFonts w:hint="eastAsia"/>
        </w:rPr>
      </w:pPr>
    </w:p>
    <w:p w14:paraId="594B9C24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公务员录用体检通用标准（试行）</w:t>
      </w:r>
    </w:p>
    <w:p w14:paraId="68D5D84E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3A290D49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4651BE8E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502338E3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14:paraId="7F2B43D6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47A950F2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629DBE0A"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 w14:paraId="776F89FB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0FAFB476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11A5D305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242ADDAD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18096C03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2AACDB4C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72E82135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5883DF1E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5EE53236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 w14:paraId="4918880F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32748219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1A3C026E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2D360F95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6AC2305C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43547D86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03949F9A"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7E08CBD3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6B6F704C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00E8FB51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50F59ECE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05DC9601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3ECC39F7">
      <w:pPr>
        <w:snapToGrid w:val="0"/>
        <w:spacing w:line="60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070F94-0172-4B1A-AC30-C7AA963230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12E36D-3E27-4054-921A-5216B9EFD6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051D999-48FA-47C4-9871-F87EA78246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4C2260F-B2CC-4B14-AAD4-C01ECB18D1C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C4"/>
    <w:rsid w:val="003E4DF0"/>
    <w:rsid w:val="00942EC4"/>
    <w:rsid w:val="17C51608"/>
    <w:rsid w:val="280A6278"/>
    <w:rsid w:val="2BE920BF"/>
    <w:rsid w:val="318A5B1D"/>
    <w:rsid w:val="378D0C11"/>
    <w:rsid w:val="62D53777"/>
    <w:rsid w:val="64214B26"/>
    <w:rsid w:val="67436C57"/>
    <w:rsid w:val="7600017A"/>
    <w:rsid w:val="76BD49E7"/>
    <w:rsid w:val="7E553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3</Pages>
  <Words>963</Words>
  <Characters>989</Characters>
  <Lines>7</Lines>
  <Paragraphs>2</Paragraphs>
  <TotalTime>0</TotalTime>
  <ScaleCrop>false</ScaleCrop>
  <LinksUpToDate>false</LinksUpToDate>
  <CharactersWithSpaces>1035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2023-10-22T05:54:00Z</dcterms:created>
  <dc:creator>Administrator</dc:creator>
  <cp:lastModifiedBy>陈丽</cp:lastModifiedBy>
  <cp:lastPrinted>2025-10-30T08:59:00Z</cp:lastPrinted>
  <dcterms:modified xsi:type="dcterms:W3CDTF">2026-06-29T01:33:55Z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5BF85D555CEE46C6A672CB4E87B3CA62_13</vt:lpwstr>
  </property>
  <property fmtid="{D5CDD505-2E9C-101B-9397-08002B2CF9AE}" pid="4" name="KSOTemplateDocerSaveRecord">
    <vt:lpwstr>eyJoZGlkIjoiNjAxMGE0ODU2OTY1NGJjYzdiYWQ1MzBkNDQ2ZmVjMzUiLCJ1c2VySWQiOiIxNDQ0NDgxNDg4In0=</vt:lpwstr>
  </property>
</Properties>
</file>