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B1" w:rsidRPr="007340F0" w:rsidRDefault="007340F0" w:rsidP="007340F0">
      <w:pPr>
        <w:rPr>
          <w:rFonts w:ascii="仿宋_GB2312" w:eastAsia="仿宋_GB2312" w:hAnsi="仿宋_GB2312" w:cs="仿宋_GB2312"/>
          <w:sz w:val="28"/>
          <w:szCs w:val="32"/>
        </w:rPr>
      </w:pPr>
      <w:r w:rsidRPr="007340F0">
        <w:rPr>
          <w:rFonts w:ascii="仿宋_GB2312" w:eastAsia="仿宋_GB2312" w:hAnsi="仿宋_GB2312" w:cs="仿宋_GB2312"/>
          <w:sz w:val="28"/>
          <w:szCs w:val="32"/>
        </w:rPr>
        <w:t>附件：</w:t>
      </w:r>
      <w:bookmarkStart w:id="0" w:name="_GoBack"/>
      <w:bookmarkEnd w:id="0"/>
    </w:p>
    <w:p w:rsidR="007340F0" w:rsidRDefault="007340F0">
      <w:pPr>
        <w:rPr>
          <w:rFonts w:hint="eastAsia"/>
        </w:rPr>
      </w:pPr>
    </w:p>
    <w:p w:rsidR="00873F8D" w:rsidRPr="00873F8D" w:rsidRDefault="007340F0" w:rsidP="00873F8D">
      <w:pPr>
        <w:jc w:val="center"/>
        <w:rPr>
          <w:rFonts w:ascii="方正小标宋简体" w:eastAsia="方正小标宋简体" w:hAnsi="方正小标宋简体"/>
          <w:sz w:val="22"/>
        </w:rPr>
      </w:pPr>
      <w:r w:rsidRPr="007340F0">
        <w:rPr>
          <w:rFonts w:ascii="方正小标宋简体" w:eastAsia="方正小标宋简体" w:hAnsi="方正小标宋简体" w:cs="仿宋_GB2312" w:hint="eastAsia"/>
          <w:sz w:val="36"/>
          <w:szCs w:val="32"/>
        </w:rPr>
        <w:t>国家电投集团创新投资有限公司</w:t>
      </w:r>
      <w:r w:rsidR="00873F8D" w:rsidRPr="00873F8D">
        <w:rPr>
          <w:rFonts w:ascii="方正小标宋简体" w:eastAsia="方正小标宋简体" w:hAnsi="方正小标宋简体" w:cs="仿宋_GB2312" w:hint="eastAsia"/>
          <w:sz w:val="36"/>
          <w:szCs w:val="32"/>
        </w:rPr>
        <w:t>企业简介</w:t>
      </w:r>
    </w:p>
    <w:p w:rsidR="00873F8D" w:rsidRPr="00873F8D" w:rsidRDefault="00873F8D">
      <w:pPr>
        <w:rPr>
          <w:sz w:val="20"/>
        </w:rPr>
      </w:pPr>
    </w:p>
    <w:p w:rsidR="00873F8D" w:rsidRPr="00873F8D" w:rsidRDefault="00873F8D" w:rsidP="00873F8D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873F8D">
        <w:rPr>
          <w:rFonts w:ascii="仿宋_GB2312" w:eastAsia="仿宋_GB2312" w:hAnsi="仿宋_GB2312" w:cs="仿宋_GB2312" w:hint="eastAsia"/>
          <w:sz w:val="28"/>
          <w:szCs w:val="32"/>
        </w:rPr>
        <w:t>国家电投集团创新投资有限公司（简称创新投资）成立于2018年9月，注册资本20亿元，是国家电力投资集团有限公司下属二级单位，定位为聚焦</w:t>
      </w:r>
      <w:r w:rsidR="00374E42">
        <w:rPr>
          <w:rFonts w:ascii="仿宋_GB2312" w:eastAsia="仿宋_GB2312" w:hAnsi="仿宋_GB2312" w:cs="仿宋_GB2312" w:hint="eastAsia"/>
          <w:sz w:val="28"/>
          <w:szCs w:val="32"/>
        </w:rPr>
        <w:t>国家电投</w:t>
      </w:r>
      <w:r w:rsidRPr="00873F8D">
        <w:rPr>
          <w:rFonts w:ascii="仿宋_GB2312" w:eastAsia="仿宋_GB2312" w:hAnsi="仿宋_GB2312" w:cs="仿宋_GB2312" w:hint="eastAsia"/>
          <w:sz w:val="28"/>
          <w:szCs w:val="32"/>
        </w:rPr>
        <w:t>集团主责主业、规范基金业务发展的基金业务管理平台，助力创新转型、培育新兴产业的科创投资孵化平台，服务集团战略产业、优化集团资本结构、加强集团上市公司市值管理的权益性投融资平台。</w:t>
      </w:r>
      <w:bookmarkStart w:id="1" w:name="OLE_LINK5"/>
      <w:bookmarkStart w:id="2" w:name="OLE_LINK2"/>
      <w:bookmarkStart w:id="3" w:name="OLE_LINK1"/>
      <w:r w:rsidRPr="00873F8D">
        <w:rPr>
          <w:rFonts w:ascii="仿宋_GB2312" w:eastAsia="仿宋_GB2312" w:hAnsi="仿宋_GB2312" w:cs="仿宋_GB2312" w:hint="eastAsia"/>
          <w:sz w:val="28"/>
          <w:szCs w:val="32"/>
        </w:rPr>
        <w:t>截至目前，在管基金45只、规模799亿元。</w:t>
      </w:r>
      <w:bookmarkEnd w:id="1"/>
      <w:r w:rsidRPr="00873F8D">
        <w:rPr>
          <w:rFonts w:ascii="仿宋_GB2312" w:eastAsia="仿宋_GB2312" w:hAnsi="仿宋_GB2312" w:cs="仿宋_GB2312" w:hint="eastAsia"/>
          <w:sz w:val="28"/>
          <w:szCs w:val="32"/>
        </w:rPr>
        <w:t>国家电投基金品牌连续五年荣获“投中最佳国资投资机构TOP50”“清科中国私募股权投资机构50强”“融中中国私募股权投资机构TOP50”“融中中国最佳投后管理私募股权投资机构”“母基金新质生产力投资机构软实力GP TOP20”“母基金新质生产力投资机构软实力新能源TOP20”等40余个行业知名奖项，品牌和专业能力获得市场充分认可。</w:t>
      </w:r>
      <w:bookmarkEnd w:id="2"/>
      <w:bookmarkEnd w:id="3"/>
    </w:p>
    <w:p w:rsidR="00873F8D" w:rsidRPr="00873F8D" w:rsidRDefault="00873F8D" w:rsidP="00873F8D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</w:p>
    <w:p w:rsidR="00873F8D" w:rsidRPr="00873F8D" w:rsidRDefault="007340F0" w:rsidP="00873F8D">
      <w:pPr>
        <w:jc w:val="center"/>
        <w:rPr>
          <w:rFonts w:ascii="方正小标宋简体" w:eastAsia="方正小标宋简体" w:hAnsi="方正小标宋简体"/>
          <w:sz w:val="22"/>
        </w:rPr>
      </w:pPr>
      <w:r w:rsidRPr="007340F0">
        <w:rPr>
          <w:rFonts w:ascii="方正小标宋简体" w:eastAsia="方正小标宋简体" w:hAnsi="方正小标宋简体" w:cs="仿宋_GB2312" w:hint="eastAsia"/>
          <w:sz w:val="36"/>
          <w:szCs w:val="32"/>
        </w:rPr>
        <w:t>国家电投集团数字科技有限公司</w:t>
      </w:r>
      <w:r w:rsidR="00873F8D" w:rsidRPr="00873F8D">
        <w:rPr>
          <w:rFonts w:ascii="方正小标宋简体" w:eastAsia="方正小标宋简体" w:hAnsi="方正小标宋简体" w:cs="仿宋_GB2312" w:hint="eastAsia"/>
          <w:sz w:val="36"/>
          <w:szCs w:val="32"/>
        </w:rPr>
        <w:t>企业简介</w:t>
      </w:r>
    </w:p>
    <w:p w:rsidR="00873F8D" w:rsidRPr="00873F8D" w:rsidRDefault="00873F8D" w:rsidP="00873F8D">
      <w:pPr>
        <w:rPr>
          <w:sz w:val="20"/>
        </w:rPr>
      </w:pPr>
    </w:p>
    <w:p w:rsidR="00873F8D" w:rsidRPr="00873F8D" w:rsidRDefault="00873F8D" w:rsidP="00873F8D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873F8D">
        <w:rPr>
          <w:rFonts w:ascii="仿宋_GB2312" w:eastAsia="仿宋_GB2312" w:hAnsi="仿宋_GB2312" w:cs="仿宋_GB2312" w:hint="eastAsia"/>
          <w:sz w:val="28"/>
          <w:szCs w:val="32"/>
        </w:rPr>
        <w:t>国家电投集团数字科技有限公司（简称电投数科）成立于2013年8月，是国家电力投资集团有限公司下属二级单位，</w:t>
      </w:r>
      <w:r w:rsidR="00B27456">
        <w:rPr>
          <w:rFonts w:ascii="仿宋_GB2312" w:eastAsia="仿宋_GB2312" w:hAnsi="仿宋_GB2312" w:cs="仿宋_GB2312" w:hint="eastAsia"/>
          <w:sz w:val="28"/>
          <w:szCs w:val="32"/>
        </w:rPr>
        <w:t>是</w:t>
      </w:r>
      <w:r w:rsidRPr="00873F8D">
        <w:rPr>
          <w:rFonts w:ascii="仿宋_GB2312" w:eastAsia="仿宋_GB2312" w:hAnsi="仿宋_GB2312" w:cs="仿宋_GB2312" w:hint="eastAsia"/>
          <w:sz w:val="28"/>
          <w:szCs w:val="32"/>
        </w:rPr>
        <w:t>国家高新技术企业。主要承担国家电投集团统建数字化系统的建设、运维，负责管理数字化方面业务的实施、统一运维，产业数字化方面IT的开发运维支持，人工智能方面相关基础设施的建设、运维，以及AI在管</w:t>
      </w:r>
      <w:r w:rsidRPr="00873F8D">
        <w:rPr>
          <w:rFonts w:ascii="仿宋_GB2312" w:eastAsia="仿宋_GB2312" w:hAnsi="仿宋_GB2312" w:cs="仿宋_GB2312" w:hint="eastAsia"/>
          <w:sz w:val="28"/>
          <w:szCs w:val="32"/>
        </w:rPr>
        <w:lastRenderedPageBreak/>
        <w:t>理数字化方面的应用研究。具备数字化规划设计、应用开发、项目交付、应用服务、运行维护、网络安全的全数字化业务链，持有CMMI 5级资质、电子与智能化工程专业承包二级资质、风险评估一级资质、安全工程一级资质等40余项资质认证，初步建成全资质全品类数字化资质支撑体系。</w:t>
      </w:r>
    </w:p>
    <w:p w:rsidR="00873F8D" w:rsidRPr="00873F8D" w:rsidRDefault="00873F8D" w:rsidP="00873F8D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</w:p>
    <w:p w:rsidR="00873F8D" w:rsidRPr="00873F8D" w:rsidRDefault="007340F0" w:rsidP="00873F8D">
      <w:pPr>
        <w:jc w:val="center"/>
        <w:rPr>
          <w:rFonts w:ascii="方正小标宋简体" w:eastAsia="方正小标宋简体" w:hAnsi="方正小标宋简体"/>
          <w:sz w:val="22"/>
        </w:rPr>
      </w:pPr>
      <w:r w:rsidRPr="007340F0">
        <w:rPr>
          <w:rFonts w:ascii="方正小标宋简体" w:eastAsia="方正小标宋简体" w:hAnsi="方正小标宋简体" w:cs="仿宋_GB2312" w:hint="eastAsia"/>
          <w:sz w:val="36"/>
          <w:szCs w:val="32"/>
        </w:rPr>
        <w:t>国家电投集团科学技术研究院有限公司</w:t>
      </w:r>
      <w:r w:rsidR="00873F8D" w:rsidRPr="00873F8D">
        <w:rPr>
          <w:rFonts w:ascii="方正小标宋简体" w:eastAsia="方正小标宋简体" w:hAnsi="方正小标宋简体" w:cs="仿宋_GB2312" w:hint="eastAsia"/>
          <w:sz w:val="36"/>
          <w:szCs w:val="32"/>
        </w:rPr>
        <w:t>企业简介</w:t>
      </w:r>
    </w:p>
    <w:p w:rsidR="00873F8D" w:rsidRPr="00873F8D" w:rsidRDefault="00873F8D" w:rsidP="00873F8D">
      <w:pPr>
        <w:rPr>
          <w:sz w:val="20"/>
        </w:rPr>
      </w:pPr>
    </w:p>
    <w:p w:rsidR="00873F8D" w:rsidRPr="00873F8D" w:rsidRDefault="00873F8D" w:rsidP="00873F8D">
      <w:pPr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 w:rsidRPr="00873F8D">
        <w:rPr>
          <w:rFonts w:ascii="Times New Roman" w:eastAsia="仿宋_GB2312" w:hAnsi="Times New Roman" w:cs="Times New Roman"/>
          <w:sz w:val="28"/>
          <w:szCs w:val="32"/>
        </w:rPr>
        <w:t>国家电投集团科学技术研究院有限公司（简称中央研究院）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成立于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2011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年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6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月，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是国家电力投资集团有限公司</w:t>
      </w:r>
      <w:r w:rsidRPr="00873F8D">
        <w:rPr>
          <w:rFonts w:ascii="仿宋_GB2312" w:eastAsia="仿宋_GB2312" w:hAnsi="仿宋_GB2312" w:cs="仿宋_GB2312" w:hint="eastAsia"/>
          <w:sz w:val="28"/>
          <w:szCs w:val="32"/>
        </w:rPr>
        <w:t>下属二级单位</w:t>
      </w:r>
      <w:r w:rsidRPr="00873F8D">
        <w:rPr>
          <w:rFonts w:cs="Times New Roman" w:hint="eastAsia"/>
          <w:sz w:val="28"/>
          <w:szCs w:val="32"/>
        </w:rPr>
        <w:t>，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是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国务院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国资委科改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示范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企业、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首都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文明单位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，在国家电投集团科技创新体系中处于先导地位，发挥科技决策参谋作用，是战略性前瞻技术研究的主体，是保持能源技术创新前沿优势的核心力量，是打造国家级创新平台的重要载体，是新技术产业孵化平台。作为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北京市批复建设的三家试点央企融通创新基地之一，是国家电投清洁能源融通创新发展平台。</w:t>
      </w:r>
      <w:r w:rsidR="00B27456">
        <w:rPr>
          <w:rFonts w:ascii="Times New Roman" w:eastAsia="仿宋_GB2312" w:hAnsi="Times New Roman" w:cs="Times New Roman"/>
          <w:sz w:val="28"/>
          <w:szCs w:val="32"/>
        </w:rPr>
        <w:t>先后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获得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国家高新技术企业、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北京市企业技术中心、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先进能源技术检测中心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（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CNAS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认证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）、北京市知识产权优势单位等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10</w:t>
      </w:r>
      <w:r w:rsidR="00B27456">
        <w:rPr>
          <w:rFonts w:ascii="Times New Roman" w:eastAsia="仿宋_GB2312" w:hAnsi="Times New Roman" w:cs="Times New Roman" w:hint="eastAsia"/>
          <w:sz w:val="28"/>
          <w:szCs w:val="32"/>
        </w:rPr>
        <w:t>余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项</w:t>
      </w:r>
      <w:r w:rsidR="00B27456" w:rsidRPr="00873F8D">
        <w:rPr>
          <w:rFonts w:ascii="Times New Roman" w:eastAsia="仿宋_GB2312" w:hAnsi="Times New Roman" w:cs="Times New Roman" w:hint="eastAsia"/>
          <w:sz w:val="28"/>
          <w:szCs w:val="32"/>
        </w:rPr>
        <w:t>资质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。专利申请量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13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00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余件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累计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授权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500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余</w:t>
      </w:r>
      <w:r w:rsidRPr="00873F8D">
        <w:rPr>
          <w:rFonts w:ascii="Times New Roman" w:eastAsia="仿宋_GB2312" w:hAnsi="Times New Roman" w:cs="Times New Roman"/>
          <w:sz w:val="28"/>
          <w:szCs w:val="32"/>
        </w:rPr>
        <w:t>件，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获评各类科技奖励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100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余项，</w:t>
      </w:r>
      <w:r w:rsidR="00B27456">
        <w:rPr>
          <w:rFonts w:ascii="Times New Roman" w:eastAsia="仿宋_GB2312" w:hAnsi="Times New Roman" w:cs="Times New Roman" w:hint="eastAsia"/>
          <w:sz w:val="28"/>
          <w:szCs w:val="32"/>
        </w:rPr>
        <w:t>其中</w:t>
      </w:r>
      <w:r w:rsidRPr="00873F8D">
        <w:rPr>
          <w:rFonts w:ascii="Times New Roman" w:eastAsia="仿宋_GB2312" w:hAnsi="Times New Roman" w:cs="Times New Roman" w:hint="eastAsia"/>
          <w:sz w:val="28"/>
          <w:szCs w:val="32"/>
        </w:rPr>
        <w:t>“大型先进压水堆核电站非能动安全试验平台研制与应用”获北京市科学技术奖一等奖，“大型先进压水堆非能动安全关键技术及应用”获国家科学技术进步二等奖。</w:t>
      </w:r>
    </w:p>
    <w:sectPr w:rsidR="00873F8D" w:rsidRPr="008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F7" w:rsidRDefault="000427F7" w:rsidP="00374E42">
      <w:r>
        <w:separator/>
      </w:r>
    </w:p>
  </w:endnote>
  <w:endnote w:type="continuationSeparator" w:id="0">
    <w:p w:rsidR="000427F7" w:rsidRDefault="000427F7" w:rsidP="003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F7" w:rsidRDefault="000427F7" w:rsidP="00374E42">
      <w:r>
        <w:separator/>
      </w:r>
    </w:p>
  </w:footnote>
  <w:footnote w:type="continuationSeparator" w:id="0">
    <w:p w:rsidR="000427F7" w:rsidRDefault="000427F7" w:rsidP="003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99"/>
    <w:rsid w:val="000427F7"/>
    <w:rsid w:val="00374E42"/>
    <w:rsid w:val="004D2AB1"/>
    <w:rsid w:val="007340F0"/>
    <w:rsid w:val="00873F8D"/>
    <w:rsid w:val="009C5699"/>
    <w:rsid w:val="00B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09936-3EF7-4FC9-ACA6-9E6CB83D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sdepci</dc:creator>
  <cp:keywords/>
  <dc:description/>
  <cp:lastModifiedBy>sdepci</cp:lastModifiedBy>
  <cp:revision>6</cp:revision>
  <dcterms:created xsi:type="dcterms:W3CDTF">2026-05-13T06:34:00Z</dcterms:created>
  <dcterms:modified xsi:type="dcterms:W3CDTF">2026-05-20T02:03:00Z</dcterms:modified>
</cp:coreProperties>
</file>