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A1AC0">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庐阳区2026年社区工作者招聘考务项目</w:t>
      </w:r>
    </w:p>
    <w:p w14:paraId="2288E6F6">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采购需求</w:t>
      </w:r>
    </w:p>
    <w:p w14:paraId="40C853CF">
      <w:pPr>
        <w:spacing w:beforeLines="0" w:afterLines="0" w:line="360" w:lineRule="auto"/>
        <w:rPr>
          <w:rFonts w:hint="eastAsia" w:ascii="宋体" w:hAnsi="宋体" w:eastAsia="宋体" w:cs="宋体"/>
          <w:b/>
          <w:sz w:val="24"/>
          <w:szCs w:val="18"/>
        </w:rPr>
      </w:pPr>
    </w:p>
    <w:p w14:paraId="3B6F3BD7">
      <w:pPr>
        <w:keepNext w:val="0"/>
        <w:keepLines w:val="0"/>
        <w:pageBreakBefore w:val="0"/>
        <w:widowControl w:val="0"/>
        <w:kinsoku/>
        <w:wordWrap/>
        <w:overflowPunct/>
        <w:topLinePunct w:val="0"/>
        <w:autoSpaceDE/>
        <w:autoSpaceDN/>
        <w:bidi w:val="0"/>
        <w:adjustRightInd/>
        <w:snapToGrid/>
        <w:spacing w:beforeLines="0" w:afterLines="0" w:line="360" w:lineRule="auto"/>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一、采购需求前附表</w:t>
      </w:r>
    </w:p>
    <w:tbl>
      <w:tblPr>
        <w:tblStyle w:val="7"/>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6626"/>
      </w:tblGrid>
      <w:tr w14:paraId="4C5E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AFAC02">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条款名称</w:t>
            </w:r>
          </w:p>
        </w:tc>
        <w:tc>
          <w:tcPr>
            <w:tcW w:w="3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54F74E">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内容、说明与要求</w:t>
            </w:r>
          </w:p>
        </w:tc>
      </w:tr>
      <w:tr w14:paraId="5F78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2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E7D27C">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w:t>
            </w:r>
          </w:p>
        </w:tc>
        <w:tc>
          <w:tcPr>
            <w:tcW w:w="3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3BAEBE">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庐阳区2026年社区工作者</w:t>
            </w:r>
            <w:r>
              <w:rPr>
                <w:rFonts w:hint="eastAsia" w:ascii="仿宋_GB2312" w:hAnsi="仿宋_GB2312" w:eastAsia="仿宋_GB2312" w:cs="仿宋_GB2312"/>
                <w:kern w:val="0"/>
                <w:sz w:val="28"/>
                <w:szCs w:val="28"/>
                <w:lang w:val="en-US" w:eastAsia="zh-CN"/>
              </w:rPr>
              <w:t>招聘考务</w:t>
            </w:r>
            <w:r>
              <w:rPr>
                <w:rFonts w:hint="eastAsia" w:ascii="仿宋_GB2312" w:hAnsi="仿宋_GB2312" w:eastAsia="仿宋_GB2312" w:cs="仿宋_GB2312"/>
                <w:kern w:val="0"/>
                <w:sz w:val="28"/>
                <w:szCs w:val="28"/>
                <w:lang w:eastAsia="zh-CN"/>
              </w:rPr>
              <w:t>项目</w:t>
            </w:r>
          </w:p>
        </w:tc>
      </w:tr>
      <w:tr w14:paraId="483E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F58E37">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p>
        </w:tc>
        <w:tc>
          <w:tcPr>
            <w:tcW w:w="3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CAA897">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26万以内</w:t>
            </w:r>
          </w:p>
        </w:tc>
      </w:tr>
      <w:tr w14:paraId="0C58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5FE1A5">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供应商资格</w:t>
            </w:r>
          </w:p>
        </w:tc>
        <w:tc>
          <w:tcPr>
            <w:tcW w:w="3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57831B">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符合《中华人民共和国政府采购法》第二十二条规定；</w:t>
            </w:r>
          </w:p>
          <w:p w14:paraId="3388C389">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具有独立法人资格</w:t>
            </w:r>
            <w:r>
              <w:rPr>
                <w:rFonts w:hint="eastAsia" w:ascii="仿宋_GB2312" w:hAnsi="仿宋_GB2312" w:eastAsia="仿宋_GB2312" w:cs="仿宋_GB2312"/>
                <w:kern w:val="0"/>
                <w:sz w:val="28"/>
                <w:szCs w:val="28"/>
                <w:lang w:eastAsia="zh-CN"/>
              </w:rPr>
              <w:t>。</w:t>
            </w:r>
          </w:p>
        </w:tc>
      </w:tr>
      <w:tr w14:paraId="7FB0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EFC1CE">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付款方式</w:t>
            </w:r>
          </w:p>
        </w:tc>
        <w:tc>
          <w:tcPr>
            <w:tcW w:w="3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61E3EE">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sz w:val="28"/>
                <w:szCs w:val="28"/>
                <w:lang w:val="en-US" w:eastAsia="zh-CN"/>
              </w:rPr>
              <w:t>服务期满后，据实结算。</w:t>
            </w:r>
          </w:p>
        </w:tc>
      </w:tr>
      <w:tr w14:paraId="0663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DF035C">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服务地点</w:t>
            </w:r>
          </w:p>
        </w:tc>
        <w:tc>
          <w:tcPr>
            <w:tcW w:w="3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DCE1C9">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合肥市</w:t>
            </w:r>
            <w:r>
              <w:rPr>
                <w:rFonts w:hint="eastAsia" w:ascii="仿宋_GB2312" w:hAnsi="仿宋_GB2312" w:eastAsia="仿宋_GB2312" w:cs="仿宋_GB2312"/>
                <w:kern w:val="0"/>
                <w:sz w:val="28"/>
                <w:szCs w:val="28"/>
                <w:lang w:eastAsia="zh-CN"/>
              </w:rPr>
              <w:t>庐阳区</w:t>
            </w:r>
            <w:r>
              <w:rPr>
                <w:rFonts w:hint="eastAsia" w:ascii="仿宋_GB2312" w:hAnsi="仿宋_GB2312" w:eastAsia="仿宋_GB2312" w:cs="仿宋_GB2312"/>
                <w:kern w:val="0"/>
                <w:sz w:val="28"/>
                <w:szCs w:val="28"/>
              </w:rPr>
              <w:t>，采购人指定地点</w:t>
            </w:r>
          </w:p>
        </w:tc>
      </w:tr>
    </w:tbl>
    <w:p w14:paraId="6DCB0DEA">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二、项目概况</w:t>
      </w:r>
    </w:p>
    <w:p w14:paraId="2CD60F54">
      <w:pPr>
        <w:keepNext w:val="0"/>
        <w:keepLines w:val="0"/>
        <w:pageBreakBefore w:val="0"/>
        <w:widowControl w:val="0"/>
        <w:kinsoku/>
        <w:wordWrap/>
        <w:overflowPunct/>
        <w:topLinePunct w:val="0"/>
        <w:autoSpaceDE/>
        <w:autoSpaceDN/>
        <w:bidi w:val="0"/>
        <w:adjustRightInd/>
        <w:snapToGrid/>
        <w:spacing w:beforeLines="0" w:afterLines="0" w:line="52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为做好庐阳区2026年社区工作者招聘考务工作，紧密结合各岗位特点，在严格保密的前提下，按照“公开、公平、公正”的原则，组织公开招聘。拟选择1家第三方人力资源公司承担庐阳区2026年社区工作者招聘考务项目。</w:t>
      </w:r>
    </w:p>
    <w:p w14:paraId="59D907BB">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三、服务需求</w:t>
      </w:r>
    </w:p>
    <w:p w14:paraId="394561C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1.人力资源公司配备的工作人员，必须是具有丰富的工作经验、身体健康、年龄适中、有良好职业道德的专职人员。</w:t>
      </w:r>
    </w:p>
    <w:p w14:paraId="26D454A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2.具有有效营业执照、税务登记证、机构代码证等相关证件。</w:t>
      </w:r>
    </w:p>
    <w:p w14:paraId="7C2DB1B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3.持有人力资源服务许可证，业务范围含“人才测评”项目，或者持有事业法人证书并且业务范围含“人事考试”项目。</w:t>
      </w:r>
    </w:p>
    <w:p w14:paraId="470695C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4.接受委托承办组织过县（区）级以上机关事业单位笔试或面试。</w:t>
      </w:r>
    </w:p>
    <w:p w14:paraId="5F3AFEA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leftChars="0"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5.熟悉公务员及事业单位公开招聘考试的环节、程序，具有组织机关事业单位公开招聘考试工作的能力。</w:t>
      </w:r>
    </w:p>
    <w:p w14:paraId="65920A9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leftChars="0"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6.对持有公务员面试考官证、事业单位面试考官证的考官比较了解，有较为丰富的考官库资源。</w:t>
      </w:r>
    </w:p>
    <w:p w14:paraId="4395814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leftChars="0" w:firstLine="560" w:firstLineChars="200"/>
        <w:jc w:val="both"/>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bidi="ar-SA"/>
        </w:rPr>
        <w:t>7.申报单位须根据庐阳区人社部门制订招聘方案。紧密结合各岗位特点，在严格保密的前提下，按照“公开、公平、公正”的原则，组织公开考试。</w:t>
      </w:r>
    </w:p>
    <w:p w14:paraId="3DDF7898">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w:t>
      </w:r>
      <w:r>
        <w:rPr>
          <w:rFonts w:hint="eastAsia" w:ascii="黑体" w:hAnsi="黑体" w:eastAsia="黑体" w:cs="黑体"/>
          <w:b w:val="0"/>
          <w:bCs/>
          <w:sz w:val="32"/>
          <w:szCs w:val="32"/>
          <w:lang w:val="en-US" w:eastAsia="zh-CN"/>
        </w:rPr>
        <w:t>报价</w:t>
      </w:r>
      <w:r>
        <w:rPr>
          <w:rFonts w:hint="eastAsia" w:ascii="黑体" w:hAnsi="黑体" w:eastAsia="黑体" w:cs="黑体"/>
          <w:b w:val="0"/>
          <w:bCs/>
          <w:sz w:val="32"/>
          <w:szCs w:val="32"/>
        </w:rPr>
        <w:t>要求</w:t>
      </w:r>
    </w:p>
    <w:p w14:paraId="006F3273">
      <w:pPr>
        <w:spacing w:line="520" w:lineRule="exact"/>
        <w:ind w:firstLine="601"/>
        <w:jc w:val="center"/>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28"/>
          <w:szCs w:val="28"/>
          <w:lang w:eastAsia="zh-CN"/>
        </w:rPr>
        <w:t>庐阳区人事考试中介项目服务费标准</w:t>
      </w:r>
    </w:p>
    <w:tbl>
      <w:tblPr>
        <w:tblStyle w:val="7"/>
        <w:tblpPr w:leftFromText="180" w:rightFromText="180" w:vertAnchor="text" w:horzAnchor="page" w:tblpX="1527" w:tblpY="504"/>
        <w:tblOverlap w:val="never"/>
        <w:tblW w:w="8875" w:type="dxa"/>
        <w:tblInd w:w="0" w:type="dxa"/>
        <w:tblLayout w:type="fixed"/>
        <w:tblCellMar>
          <w:top w:w="0" w:type="dxa"/>
          <w:left w:w="0" w:type="dxa"/>
          <w:bottom w:w="0" w:type="dxa"/>
          <w:right w:w="0" w:type="dxa"/>
        </w:tblCellMar>
      </w:tblPr>
      <w:tblGrid>
        <w:gridCol w:w="1192"/>
        <w:gridCol w:w="1123"/>
        <w:gridCol w:w="1815"/>
        <w:gridCol w:w="1815"/>
        <w:gridCol w:w="2930"/>
      </w:tblGrid>
      <w:tr w14:paraId="48050FAE">
        <w:tblPrEx>
          <w:tblCellMar>
            <w:top w:w="0" w:type="dxa"/>
            <w:left w:w="0" w:type="dxa"/>
            <w:bottom w:w="0" w:type="dxa"/>
            <w:right w:w="0" w:type="dxa"/>
          </w:tblCellMar>
        </w:tblPrEx>
        <w:trPr>
          <w:trHeight w:val="563" w:hRule="atLeast"/>
        </w:trPr>
        <w:tc>
          <w:tcPr>
            <w:tcW w:w="41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DC7EC">
            <w:pPr>
              <w:adjustRightInd w:val="0"/>
              <w:snapToGrid w:val="0"/>
              <w:spacing w:line="240" w:lineRule="auto"/>
              <w:ind w:right="-10"/>
              <w:jc w:val="center"/>
              <w:rPr>
                <w:rFonts w:hint="eastAsia" w:ascii="宋体" w:hAnsi="宋体" w:eastAsia="宋体" w:cs="宋体"/>
                <w:b/>
                <w:szCs w:val="24"/>
              </w:rPr>
            </w:pPr>
            <w:r>
              <w:rPr>
                <w:rFonts w:hint="eastAsia" w:ascii="宋体" w:hAnsi="宋体" w:eastAsia="宋体" w:cs="宋体"/>
                <w:b/>
                <w:szCs w:val="24"/>
              </w:rPr>
              <w:t>项目</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139BF">
            <w:pPr>
              <w:adjustRightInd w:val="0"/>
              <w:snapToGrid w:val="0"/>
              <w:spacing w:line="240" w:lineRule="auto"/>
              <w:ind w:right="-10"/>
              <w:jc w:val="center"/>
              <w:rPr>
                <w:rFonts w:hint="eastAsia" w:ascii="宋体" w:hAnsi="宋体" w:eastAsia="宋体" w:cs="宋体"/>
                <w:b/>
                <w:szCs w:val="24"/>
              </w:rPr>
            </w:pPr>
            <w:r>
              <w:rPr>
                <w:rFonts w:hint="eastAsia" w:ascii="宋体" w:hAnsi="宋体" w:eastAsia="宋体" w:cs="宋体"/>
                <w:b/>
                <w:szCs w:val="24"/>
              </w:rPr>
              <w:t>单价</w:t>
            </w:r>
          </w:p>
        </w:tc>
        <w:tc>
          <w:tcPr>
            <w:tcW w:w="2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32CBB">
            <w:pPr>
              <w:adjustRightInd w:val="0"/>
              <w:snapToGrid w:val="0"/>
              <w:spacing w:line="240" w:lineRule="auto"/>
              <w:ind w:right="-10"/>
              <w:jc w:val="center"/>
              <w:rPr>
                <w:rFonts w:hint="eastAsia" w:ascii="宋体" w:hAnsi="宋体" w:eastAsia="宋体" w:cs="宋体"/>
                <w:b/>
                <w:szCs w:val="24"/>
              </w:rPr>
            </w:pPr>
            <w:r>
              <w:rPr>
                <w:rFonts w:hint="eastAsia" w:ascii="宋体" w:hAnsi="宋体" w:eastAsia="宋体" w:cs="宋体"/>
                <w:b/>
                <w:szCs w:val="24"/>
              </w:rPr>
              <w:t>备注</w:t>
            </w:r>
          </w:p>
        </w:tc>
      </w:tr>
      <w:tr w14:paraId="6DF0B630">
        <w:tblPrEx>
          <w:tblCellMar>
            <w:top w:w="0" w:type="dxa"/>
            <w:left w:w="0" w:type="dxa"/>
            <w:bottom w:w="0" w:type="dxa"/>
            <w:right w:w="0" w:type="dxa"/>
          </w:tblCellMar>
        </w:tblPrEx>
        <w:trPr>
          <w:trHeight w:val="1457" w:hRule="atLeast"/>
        </w:trPr>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AC4A3">
            <w:pPr>
              <w:adjustRightInd w:val="0"/>
              <w:snapToGrid w:val="0"/>
              <w:spacing w:line="240" w:lineRule="auto"/>
              <w:ind w:right="-10"/>
              <w:jc w:val="center"/>
              <w:rPr>
                <w:rFonts w:hint="eastAsia" w:ascii="宋体" w:hAnsi="宋体" w:eastAsia="宋体" w:cs="宋体"/>
                <w:b/>
                <w:sz w:val="24"/>
                <w:szCs w:val="24"/>
              </w:rPr>
            </w:pPr>
            <w:r>
              <w:rPr>
                <w:rFonts w:hint="eastAsia" w:ascii="宋体" w:hAnsi="宋体" w:eastAsia="宋体" w:cs="宋体"/>
                <w:b/>
                <w:sz w:val="24"/>
                <w:szCs w:val="24"/>
              </w:rPr>
              <w:t>报名</w:t>
            </w:r>
          </w:p>
        </w:tc>
        <w:tc>
          <w:tcPr>
            <w:tcW w:w="29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5653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网上报名服务</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52D9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10元/人</w:t>
            </w:r>
          </w:p>
        </w:tc>
        <w:tc>
          <w:tcPr>
            <w:tcW w:w="2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B22B2">
            <w:pPr>
              <w:widowControl/>
              <w:jc w:val="both"/>
              <w:textAlignment w:val="center"/>
              <w:rPr>
                <w:rFonts w:hint="eastAsia" w:ascii="宋体" w:hAnsi="宋体" w:eastAsia="宋体" w:cs="宋体"/>
                <w:sz w:val="24"/>
                <w:szCs w:val="24"/>
              </w:rPr>
            </w:pPr>
            <w:r>
              <w:rPr>
                <w:rFonts w:hint="eastAsia" w:ascii="宋体" w:hAnsi="宋体" w:eastAsia="宋体" w:cs="宋体"/>
                <w:sz w:val="24"/>
                <w:szCs w:val="24"/>
              </w:rPr>
              <w:t>2000人以下（含2000人）20000元，每超过1人，按10元/人。</w:t>
            </w:r>
          </w:p>
        </w:tc>
      </w:tr>
      <w:tr w14:paraId="3ED6EB51">
        <w:tblPrEx>
          <w:tblCellMar>
            <w:top w:w="0" w:type="dxa"/>
            <w:left w:w="0" w:type="dxa"/>
            <w:bottom w:w="0" w:type="dxa"/>
            <w:right w:w="0" w:type="dxa"/>
          </w:tblCellMar>
        </w:tblPrEx>
        <w:trPr>
          <w:trHeight w:val="298" w:hRule="atLeast"/>
        </w:trPr>
        <w:tc>
          <w:tcPr>
            <w:tcW w:w="11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8F53356">
            <w:pPr>
              <w:adjustRightInd w:val="0"/>
              <w:snapToGrid w:val="0"/>
              <w:ind w:right="-10"/>
              <w:jc w:val="center"/>
              <w:rPr>
                <w:rFonts w:hint="eastAsia" w:ascii="宋体" w:hAnsi="宋体" w:eastAsia="宋体" w:cs="宋体"/>
                <w:b/>
                <w:sz w:val="24"/>
                <w:szCs w:val="24"/>
              </w:rPr>
            </w:pPr>
            <w:r>
              <w:rPr>
                <w:rFonts w:hint="eastAsia" w:ascii="宋体" w:hAnsi="宋体" w:eastAsia="宋体" w:cs="宋体"/>
                <w:b/>
                <w:sz w:val="24"/>
                <w:szCs w:val="24"/>
              </w:rPr>
              <w:t>笔试</w:t>
            </w:r>
          </w:p>
        </w:tc>
        <w:tc>
          <w:tcPr>
            <w:tcW w:w="112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FD8A46A">
            <w:pPr>
              <w:adjustRightInd w:val="0"/>
              <w:snapToGrid w:val="0"/>
              <w:spacing w:line="240" w:lineRule="auto"/>
              <w:ind w:right="-10"/>
              <w:jc w:val="center"/>
              <w:rPr>
                <w:rFonts w:hint="eastAsia" w:ascii="宋体" w:hAnsi="宋体" w:eastAsia="宋体" w:cs="宋体"/>
                <w:b/>
                <w:sz w:val="24"/>
                <w:szCs w:val="24"/>
              </w:rPr>
            </w:pPr>
            <w:r>
              <w:rPr>
                <w:rFonts w:hint="eastAsia" w:ascii="宋体" w:hAnsi="宋体" w:eastAsia="宋体" w:cs="宋体"/>
                <w:b/>
                <w:sz w:val="24"/>
                <w:szCs w:val="24"/>
              </w:rPr>
              <w:t>笔试命题</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96A6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试卷命题</w:t>
            </w:r>
          </w:p>
        </w:tc>
        <w:tc>
          <w:tcPr>
            <w:tcW w:w="181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6684BF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5000元/套</w:t>
            </w:r>
          </w:p>
        </w:tc>
        <w:tc>
          <w:tcPr>
            <w:tcW w:w="29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744841E">
            <w:pPr>
              <w:widowControl/>
              <w:jc w:val="center"/>
              <w:textAlignment w:val="center"/>
              <w:rPr>
                <w:rFonts w:hint="eastAsia" w:ascii="宋体" w:hAnsi="宋体" w:eastAsia="宋体" w:cs="宋体"/>
                <w:kern w:val="0"/>
                <w:sz w:val="24"/>
                <w:szCs w:val="24"/>
                <w:lang w:bidi="ar"/>
              </w:rPr>
            </w:pPr>
          </w:p>
        </w:tc>
      </w:tr>
      <w:tr w14:paraId="24DB0BBB">
        <w:tblPrEx>
          <w:tblCellMar>
            <w:top w:w="0" w:type="dxa"/>
            <w:left w:w="0" w:type="dxa"/>
            <w:bottom w:w="0" w:type="dxa"/>
            <w:right w:w="0" w:type="dxa"/>
          </w:tblCellMar>
        </w:tblPrEx>
        <w:trPr>
          <w:trHeight w:val="761" w:hRule="atLeast"/>
        </w:trPr>
        <w:tc>
          <w:tcPr>
            <w:tcW w:w="1192" w:type="dxa"/>
            <w:vMerge w:val="continue"/>
            <w:tcBorders>
              <w:left w:val="single" w:color="000000" w:sz="4" w:space="0"/>
              <w:right w:val="single" w:color="000000" w:sz="4" w:space="0"/>
            </w:tcBorders>
            <w:noWrap w:val="0"/>
            <w:tcMar>
              <w:top w:w="15" w:type="dxa"/>
              <w:left w:w="15" w:type="dxa"/>
              <w:right w:w="15" w:type="dxa"/>
            </w:tcMar>
            <w:vAlign w:val="center"/>
          </w:tcPr>
          <w:p w14:paraId="7420154C">
            <w:pPr>
              <w:adjustRightInd w:val="0"/>
              <w:snapToGrid w:val="0"/>
              <w:ind w:right="-10" w:firstLine="482" w:firstLineChars="200"/>
              <w:jc w:val="center"/>
              <w:rPr>
                <w:rFonts w:hint="eastAsia" w:ascii="宋体" w:hAnsi="宋体" w:eastAsia="宋体" w:cs="宋体"/>
                <w:b/>
                <w:sz w:val="24"/>
                <w:szCs w:val="24"/>
              </w:rPr>
            </w:pPr>
          </w:p>
        </w:tc>
        <w:tc>
          <w:tcPr>
            <w:tcW w:w="11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61C29">
            <w:pPr>
              <w:adjustRightInd w:val="0"/>
              <w:snapToGrid w:val="0"/>
              <w:spacing w:line="240" w:lineRule="auto"/>
              <w:ind w:right="-10"/>
              <w:jc w:val="center"/>
              <w:rPr>
                <w:rFonts w:hint="eastAsia" w:ascii="宋体" w:hAnsi="宋体" w:eastAsia="宋体" w:cs="宋体"/>
                <w:b/>
                <w:sz w:val="24"/>
                <w:szCs w:val="24"/>
              </w:rPr>
            </w:pPr>
            <w:r>
              <w:rPr>
                <w:rFonts w:hint="eastAsia" w:ascii="宋体" w:hAnsi="宋体" w:eastAsia="宋体" w:cs="宋体"/>
                <w:b/>
                <w:sz w:val="24"/>
                <w:szCs w:val="24"/>
              </w:rPr>
              <w:t>制卷、阅卷</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D511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试卷印刷</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340E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10元/套</w:t>
            </w:r>
          </w:p>
        </w:tc>
        <w:tc>
          <w:tcPr>
            <w:tcW w:w="2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EF55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100人以下（含100）1000元，每超过1人，按10元/人。</w:t>
            </w:r>
          </w:p>
        </w:tc>
      </w:tr>
      <w:tr w14:paraId="67B30593">
        <w:tblPrEx>
          <w:tblCellMar>
            <w:top w:w="0" w:type="dxa"/>
            <w:left w:w="0" w:type="dxa"/>
            <w:bottom w:w="0" w:type="dxa"/>
            <w:right w:w="0" w:type="dxa"/>
          </w:tblCellMar>
        </w:tblPrEx>
        <w:trPr>
          <w:trHeight w:val="1550" w:hRule="atLeast"/>
        </w:trPr>
        <w:tc>
          <w:tcPr>
            <w:tcW w:w="1192" w:type="dxa"/>
            <w:vMerge w:val="continue"/>
            <w:tcBorders>
              <w:left w:val="single" w:color="000000" w:sz="4" w:space="0"/>
              <w:right w:val="single" w:color="000000" w:sz="4" w:space="0"/>
            </w:tcBorders>
            <w:noWrap w:val="0"/>
            <w:tcMar>
              <w:top w:w="15" w:type="dxa"/>
              <w:left w:w="15" w:type="dxa"/>
              <w:right w:w="15" w:type="dxa"/>
            </w:tcMar>
            <w:vAlign w:val="center"/>
          </w:tcPr>
          <w:p w14:paraId="33C706CD">
            <w:pPr>
              <w:adjustRightInd w:val="0"/>
              <w:snapToGrid w:val="0"/>
              <w:ind w:right="-10" w:firstLine="482" w:firstLineChars="200"/>
              <w:jc w:val="center"/>
              <w:rPr>
                <w:rFonts w:hint="eastAsia" w:ascii="宋体" w:hAnsi="宋体" w:eastAsia="宋体" w:cs="宋体"/>
                <w:b/>
                <w:sz w:val="24"/>
                <w:szCs w:val="24"/>
              </w:rPr>
            </w:pP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C11B0">
            <w:pPr>
              <w:adjustRightInd w:val="0"/>
              <w:snapToGrid w:val="0"/>
              <w:spacing w:line="240" w:lineRule="auto"/>
              <w:ind w:right="-10" w:firstLine="482" w:firstLineChars="200"/>
              <w:jc w:val="center"/>
              <w:rPr>
                <w:rFonts w:hint="eastAsia" w:ascii="宋体" w:hAnsi="宋体" w:eastAsia="宋体" w:cs="宋体"/>
                <w:b/>
                <w:sz w:val="24"/>
                <w:szCs w:val="24"/>
              </w:rPr>
            </w:pP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5029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阅  卷</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4388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20元/套</w:t>
            </w:r>
          </w:p>
        </w:tc>
        <w:tc>
          <w:tcPr>
            <w:tcW w:w="2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D8EB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根据客观题与主观题不同，100人以下（含100人）按1000-2000元收费，每超过1人，按10-20元/人。</w:t>
            </w:r>
          </w:p>
        </w:tc>
      </w:tr>
      <w:tr w14:paraId="0BD5DD3F">
        <w:tblPrEx>
          <w:tblCellMar>
            <w:top w:w="0" w:type="dxa"/>
            <w:left w:w="0" w:type="dxa"/>
            <w:bottom w:w="0" w:type="dxa"/>
            <w:right w:w="0" w:type="dxa"/>
          </w:tblCellMar>
        </w:tblPrEx>
        <w:trPr>
          <w:trHeight w:val="958" w:hRule="atLeast"/>
        </w:trPr>
        <w:tc>
          <w:tcPr>
            <w:tcW w:w="11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7B2A735">
            <w:pPr>
              <w:adjustRightInd w:val="0"/>
              <w:snapToGrid w:val="0"/>
              <w:ind w:right="-10" w:firstLine="482" w:firstLineChars="200"/>
              <w:jc w:val="center"/>
              <w:rPr>
                <w:rFonts w:hint="eastAsia" w:ascii="宋体" w:hAnsi="宋体" w:eastAsia="宋体" w:cs="宋体"/>
                <w:b/>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FA3A8">
            <w:pPr>
              <w:adjustRightInd w:val="0"/>
              <w:snapToGrid w:val="0"/>
              <w:spacing w:line="240" w:lineRule="auto"/>
              <w:ind w:right="-10" w:firstLine="241" w:firstLineChars="100"/>
              <w:jc w:val="both"/>
              <w:rPr>
                <w:rFonts w:hint="eastAsia" w:ascii="宋体" w:hAnsi="宋体" w:eastAsia="宋体" w:cs="宋体"/>
                <w:b/>
                <w:sz w:val="24"/>
                <w:szCs w:val="24"/>
              </w:rPr>
            </w:pPr>
            <w:r>
              <w:rPr>
                <w:rFonts w:hint="eastAsia" w:ascii="宋体" w:hAnsi="宋体" w:eastAsia="宋体" w:cs="宋体"/>
                <w:b/>
                <w:sz w:val="24"/>
                <w:szCs w:val="24"/>
              </w:rPr>
              <w:t>考务费</w:t>
            </w:r>
          </w:p>
        </w:tc>
        <w:tc>
          <w:tcPr>
            <w:tcW w:w="65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EA15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300人以下（含300人）4500元/场，每超过1人，按照15元/人/场。</w:t>
            </w:r>
          </w:p>
        </w:tc>
      </w:tr>
      <w:tr w14:paraId="78536023">
        <w:tblPrEx>
          <w:tblCellMar>
            <w:top w:w="0" w:type="dxa"/>
            <w:left w:w="0" w:type="dxa"/>
            <w:bottom w:w="0" w:type="dxa"/>
            <w:right w:w="0" w:type="dxa"/>
          </w:tblCellMar>
        </w:tblPrEx>
        <w:trPr>
          <w:trHeight w:val="298" w:hRule="atLeast"/>
        </w:trPr>
        <w:tc>
          <w:tcPr>
            <w:tcW w:w="11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C7A168D">
            <w:pPr>
              <w:adjustRightInd w:val="0"/>
              <w:snapToGrid w:val="0"/>
              <w:ind w:right="-10"/>
              <w:jc w:val="center"/>
              <w:rPr>
                <w:rFonts w:hint="eastAsia" w:ascii="宋体" w:hAnsi="宋体" w:eastAsia="宋体" w:cs="宋体"/>
                <w:b/>
                <w:sz w:val="24"/>
                <w:szCs w:val="24"/>
              </w:rPr>
            </w:pPr>
            <w:r>
              <w:rPr>
                <w:rFonts w:hint="eastAsia" w:ascii="宋体" w:hAnsi="宋体" w:eastAsia="宋体" w:cs="宋体"/>
                <w:b/>
                <w:sz w:val="24"/>
                <w:szCs w:val="24"/>
              </w:rPr>
              <w:t>面试</w:t>
            </w:r>
          </w:p>
        </w:tc>
        <w:tc>
          <w:tcPr>
            <w:tcW w:w="11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283EB">
            <w:pPr>
              <w:adjustRightInd w:val="0"/>
              <w:snapToGrid w:val="0"/>
              <w:spacing w:line="240" w:lineRule="auto"/>
              <w:ind w:right="-10"/>
              <w:jc w:val="center"/>
              <w:rPr>
                <w:rFonts w:hint="eastAsia" w:ascii="宋体" w:hAnsi="宋体" w:eastAsia="宋体" w:cs="宋体"/>
                <w:b/>
                <w:sz w:val="24"/>
                <w:szCs w:val="24"/>
              </w:rPr>
            </w:pPr>
            <w:r>
              <w:rPr>
                <w:rFonts w:hint="eastAsia" w:ascii="宋体" w:hAnsi="宋体" w:eastAsia="宋体" w:cs="宋体"/>
                <w:b/>
                <w:sz w:val="24"/>
                <w:szCs w:val="24"/>
              </w:rPr>
              <w:t>命题</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E6E7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面试题本</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E0BA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3000元/科</w:t>
            </w:r>
          </w:p>
        </w:tc>
        <w:tc>
          <w:tcPr>
            <w:tcW w:w="2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0ED3C">
            <w:pPr>
              <w:widowControl/>
              <w:jc w:val="center"/>
              <w:textAlignment w:val="center"/>
              <w:rPr>
                <w:rFonts w:hint="eastAsia" w:ascii="宋体" w:hAnsi="宋体" w:eastAsia="宋体" w:cs="宋体"/>
                <w:kern w:val="0"/>
                <w:sz w:val="24"/>
                <w:szCs w:val="24"/>
                <w:lang w:bidi="ar"/>
              </w:rPr>
            </w:pPr>
          </w:p>
        </w:tc>
      </w:tr>
      <w:tr w14:paraId="3F2FAB1C">
        <w:tblPrEx>
          <w:tblCellMar>
            <w:top w:w="0" w:type="dxa"/>
            <w:left w:w="0" w:type="dxa"/>
            <w:bottom w:w="0" w:type="dxa"/>
            <w:right w:w="0" w:type="dxa"/>
          </w:tblCellMar>
        </w:tblPrEx>
        <w:trPr>
          <w:trHeight w:val="619" w:hRule="atLeast"/>
        </w:trPr>
        <w:tc>
          <w:tcPr>
            <w:tcW w:w="1192" w:type="dxa"/>
            <w:vMerge w:val="continue"/>
            <w:tcBorders>
              <w:left w:val="single" w:color="000000" w:sz="4" w:space="0"/>
              <w:right w:val="single" w:color="000000" w:sz="4" w:space="0"/>
            </w:tcBorders>
            <w:noWrap w:val="0"/>
            <w:tcMar>
              <w:top w:w="15" w:type="dxa"/>
              <w:left w:w="15" w:type="dxa"/>
              <w:right w:w="15" w:type="dxa"/>
            </w:tcMar>
            <w:vAlign w:val="top"/>
          </w:tcPr>
          <w:p w14:paraId="444FBFFD">
            <w:pPr>
              <w:jc w:val="left"/>
              <w:rPr>
                <w:rFonts w:hint="eastAsia" w:ascii="宋体" w:hAnsi="宋体" w:eastAsia="宋体" w:cs="宋体"/>
                <w:b/>
                <w:sz w:val="24"/>
                <w:szCs w:val="24"/>
              </w:rPr>
            </w:pP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99A32">
            <w:pPr>
              <w:adjustRightInd w:val="0"/>
              <w:snapToGrid w:val="0"/>
              <w:spacing w:line="240" w:lineRule="auto"/>
              <w:ind w:right="-10" w:firstLine="482" w:firstLineChars="200"/>
              <w:jc w:val="center"/>
              <w:rPr>
                <w:rFonts w:hint="eastAsia" w:ascii="宋体" w:hAnsi="宋体" w:eastAsia="宋体" w:cs="宋体"/>
                <w:b/>
                <w:sz w:val="24"/>
                <w:szCs w:val="24"/>
              </w:rPr>
            </w:pP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AC9F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题本制版、印刷</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BC82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100元/考场</w:t>
            </w:r>
          </w:p>
        </w:tc>
        <w:tc>
          <w:tcPr>
            <w:tcW w:w="2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525F3">
            <w:pPr>
              <w:widowControl/>
              <w:jc w:val="center"/>
              <w:textAlignment w:val="center"/>
              <w:rPr>
                <w:rFonts w:hint="eastAsia" w:ascii="宋体" w:hAnsi="宋体" w:eastAsia="宋体" w:cs="宋体"/>
                <w:kern w:val="0"/>
                <w:sz w:val="24"/>
                <w:szCs w:val="24"/>
                <w:lang w:bidi="ar"/>
              </w:rPr>
            </w:pPr>
          </w:p>
        </w:tc>
      </w:tr>
      <w:tr w14:paraId="6B7FB01B">
        <w:tblPrEx>
          <w:tblCellMar>
            <w:top w:w="0" w:type="dxa"/>
            <w:left w:w="0" w:type="dxa"/>
            <w:bottom w:w="0" w:type="dxa"/>
            <w:right w:w="0" w:type="dxa"/>
          </w:tblCellMar>
        </w:tblPrEx>
        <w:trPr>
          <w:trHeight w:val="610" w:hRule="atLeast"/>
        </w:trPr>
        <w:tc>
          <w:tcPr>
            <w:tcW w:w="1192" w:type="dxa"/>
            <w:vMerge w:val="continue"/>
            <w:tcBorders>
              <w:left w:val="single" w:color="000000" w:sz="4" w:space="0"/>
              <w:right w:val="single" w:color="000000" w:sz="4" w:space="0"/>
            </w:tcBorders>
            <w:noWrap w:val="0"/>
            <w:tcMar>
              <w:top w:w="15" w:type="dxa"/>
              <w:left w:w="15" w:type="dxa"/>
              <w:right w:w="15" w:type="dxa"/>
            </w:tcMar>
            <w:vAlign w:val="top"/>
          </w:tcPr>
          <w:p w14:paraId="5BFD1B8F">
            <w:pPr>
              <w:jc w:val="left"/>
              <w:rPr>
                <w:rFonts w:hint="eastAsia" w:ascii="宋体" w:hAnsi="宋体" w:eastAsia="宋体" w:cs="宋体"/>
                <w:b/>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6026B">
            <w:pPr>
              <w:adjustRightInd w:val="0"/>
              <w:snapToGrid w:val="0"/>
              <w:spacing w:line="240" w:lineRule="auto"/>
              <w:ind w:right="-10"/>
              <w:jc w:val="center"/>
              <w:rPr>
                <w:rFonts w:hint="eastAsia" w:ascii="宋体" w:hAnsi="宋体" w:eastAsia="宋体" w:cs="宋体"/>
                <w:b/>
                <w:color w:val="FF0000"/>
                <w:sz w:val="24"/>
                <w:szCs w:val="24"/>
                <w:highlight w:val="yellow"/>
                <w:lang w:eastAsia="zh-CN"/>
              </w:rPr>
            </w:pPr>
            <w:r>
              <w:rPr>
                <w:rFonts w:hint="eastAsia" w:ascii="宋体" w:hAnsi="宋体" w:eastAsia="宋体" w:cs="宋体"/>
                <w:b/>
                <w:sz w:val="24"/>
                <w:szCs w:val="24"/>
                <w:lang w:eastAsia="zh-CN"/>
              </w:rPr>
              <w:t>面试费</w:t>
            </w:r>
          </w:p>
        </w:tc>
        <w:tc>
          <w:tcPr>
            <w:tcW w:w="65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2D036">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结构化面试</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eastAsia="zh-CN" w:bidi="ar"/>
              </w:rPr>
              <w:t>原则上</w:t>
            </w:r>
            <w:r>
              <w:rPr>
                <w:rFonts w:hint="eastAsia" w:ascii="宋体" w:hAnsi="宋体" w:eastAsia="宋体" w:cs="宋体"/>
                <w:color w:val="auto"/>
                <w:kern w:val="0"/>
                <w:sz w:val="24"/>
                <w:szCs w:val="24"/>
                <w:lang w:bidi="ar"/>
              </w:rPr>
              <w:t>不超过1000元/考生（含考官劳务费、考场租赁费、餐费、住宿费等</w:t>
            </w:r>
            <w:r>
              <w:rPr>
                <w:rFonts w:hint="eastAsia" w:ascii="宋体" w:hAnsi="宋体" w:eastAsia="宋体" w:cs="宋体"/>
                <w:color w:val="auto"/>
                <w:kern w:val="0"/>
                <w:sz w:val="24"/>
                <w:szCs w:val="24"/>
                <w:lang w:eastAsia="zh-CN" w:bidi="ar"/>
              </w:rPr>
              <w:t>，据实结算）</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eastAsia="zh-CN" w:bidi="ar"/>
              </w:rPr>
              <w:t>确有其他费用的按实际发生费用</w:t>
            </w:r>
            <w:r>
              <w:rPr>
                <w:rFonts w:hint="eastAsia" w:ascii="宋体" w:hAnsi="宋体" w:eastAsia="宋体" w:cs="宋体"/>
                <w:color w:val="auto"/>
                <w:kern w:val="0"/>
                <w:sz w:val="24"/>
                <w:szCs w:val="24"/>
                <w:lang w:bidi="ar"/>
              </w:rPr>
              <w:t>据实结算。</w:t>
            </w:r>
          </w:p>
          <w:p w14:paraId="38A081AE">
            <w:pPr>
              <w:widowControl/>
              <w:jc w:val="center"/>
              <w:textAlignment w:val="center"/>
              <w:rPr>
                <w:rFonts w:hint="eastAsia" w:ascii="宋体" w:hAnsi="宋体" w:eastAsia="宋体" w:cs="宋体"/>
                <w:color w:val="FF0000"/>
                <w:kern w:val="0"/>
                <w:sz w:val="24"/>
                <w:szCs w:val="24"/>
                <w:highlight w:val="yellow"/>
                <w:lang w:bidi="ar"/>
              </w:rPr>
            </w:pPr>
            <w:r>
              <w:rPr>
                <w:rFonts w:hint="eastAsia" w:ascii="宋体" w:hAnsi="宋体" w:eastAsia="宋体" w:cs="宋体"/>
                <w:kern w:val="0"/>
                <w:sz w:val="24"/>
                <w:szCs w:val="24"/>
                <w:lang w:bidi="ar"/>
              </w:rPr>
              <w:t>专业化面试：根据专业化面试要求，按实际发生费用据实结算。</w:t>
            </w:r>
          </w:p>
        </w:tc>
      </w:tr>
      <w:tr w14:paraId="369ADC6F">
        <w:tblPrEx>
          <w:tblCellMar>
            <w:top w:w="0" w:type="dxa"/>
            <w:left w:w="0" w:type="dxa"/>
            <w:bottom w:w="0" w:type="dxa"/>
            <w:right w:w="0" w:type="dxa"/>
          </w:tblCellMar>
        </w:tblPrEx>
        <w:trPr>
          <w:trHeight w:val="524" w:hRule="atLeast"/>
        </w:trPr>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E129D">
            <w:pPr>
              <w:widowControl/>
              <w:jc w:val="center"/>
              <w:textAlignment w:val="center"/>
              <w:rPr>
                <w:rFonts w:hint="eastAsia" w:ascii="宋体" w:hAnsi="宋体" w:eastAsia="宋体" w:cs="宋体"/>
                <w:b/>
                <w:sz w:val="24"/>
                <w:szCs w:val="24"/>
              </w:rPr>
            </w:pPr>
            <w:r>
              <w:rPr>
                <w:rFonts w:hint="eastAsia" w:ascii="宋体" w:hAnsi="宋体" w:eastAsia="宋体" w:cs="宋体"/>
                <w:b/>
                <w:sz w:val="24"/>
                <w:szCs w:val="24"/>
              </w:rPr>
              <w:t>其他</w:t>
            </w:r>
          </w:p>
        </w:tc>
        <w:tc>
          <w:tcPr>
            <w:tcW w:w="29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FC94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物资采购</w:t>
            </w:r>
          </w:p>
        </w:tc>
        <w:tc>
          <w:tcPr>
            <w:tcW w:w="4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F619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实报实销（提供物资发票及明细清单）</w:t>
            </w:r>
          </w:p>
        </w:tc>
      </w:tr>
      <w:tr w14:paraId="688414A3">
        <w:tblPrEx>
          <w:tblCellMar>
            <w:top w:w="0" w:type="dxa"/>
            <w:left w:w="0" w:type="dxa"/>
            <w:bottom w:w="0" w:type="dxa"/>
            <w:right w:w="0" w:type="dxa"/>
          </w:tblCellMar>
        </w:tblPrEx>
        <w:trPr>
          <w:trHeight w:val="539" w:hRule="atLeast"/>
        </w:trPr>
        <w:tc>
          <w:tcPr>
            <w:tcW w:w="41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8B6A9">
            <w:pPr>
              <w:widowControl/>
              <w:jc w:val="center"/>
              <w:textAlignment w:val="center"/>
              <w:rPr>
                <w:rFonts w:hint="eastAsia" w:ascii="仿宋" w:hAnsi="仿宋" w:eastAsia="仿宋" w:cs="仿宋"/>
                <w:b/>
                <w:sz w:val="24"/>
                <w:szCs w:val="24"/>
                <w:lang w:eastAsia="zh-CN"/>
              </w:rPr>
            </w:pPr>
            <w:r>
              <w:rPr>
                <w:rFonts w:hint="eastAsia" w:ascii="仿宋" w:hAnsi="仿宋" w:eastAsia="仿宋" w:cs="仿宋"/>
                <w:b/>
                <w:sz w:val="24"/>
                <w:szCs w:val="24"/>
              </w:rPr>
              <w:t>综合服务费</w:t>
            </w:r>
            <w:r>
              <w:rPr>
                <w:rFonts w:hint="eastAsia" w:ascii="仿宋" w:hAnsi="仿宋" w:eastAsia="仿宋" w:cs="仿宋"/>
                <w:b/>
                <w:sz w:val="24"/>
                <w:szCs w:val="24"/>
                <w:lang w:eastAsia="zh-CN"/>
              </w:rPr>
              <w:t>及税费</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725ED">
            <w:pPr>
              <w:widowControl/>
              <w:jc w:val="center"/>
              <w:textAlignment w:val="center"/>
              <w:rPr>
                <w:rFonts w:hint="eastAsia" w:ascii="仿宋" w:hAnsi="仿宋" w:eastAsia="仿宋" w:cs="仿宋"/>
                <w:b/>
                <w:sz w:val="24"/>
                <w:szCs w:val="24"/>
              </w:rPr>
            </w:pPr>
            <w:r>
              <w:rPr>
                <w:rFonts w:hint="eastAsia" w:ascii="仿宋" w:hAnsi="仿宋" w:eastAsia="仿宋" w:cs="仿宋"/>
                <w:b/>
                <w:sz w:val="24"/>
                <w:szCs w:val="24"/>
                <w:lang w:val="en-US" w:eastAsia="zh-CN"/>
              </w:rPr>
              <w:t>20</w:t>
            </w:r>
            <w:r>
              <w:rPr>
                <w:rFonts w:hint="eastAsia" w:ascii="仿宋" w:hAnsi="仿宋" w:eastAsia="仿宋" w:cs="仿宋"/>
                <w:b/>
                <w:sz w:val="24"/>
                <w:szCs w:val="24"/>
              </w:rPr>
              <w:t>%</w:t>
            </w:r>
          </w:p>
        </w:tc>
        <w:tc>
          <w:tcPr>
            <w:tcW w:w="2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9CB13">
            <w:pPr>
              <w:widowControl/>
              <w:jc w:val="center"/>
              <w:textAlignment w:val="center"/>
              <w:rPr>
                <w:rFonts w:hint="eastAsia" w:ascii="仿宋" w:hAnsi="仿宋" w:eastAsia="仿宋" w:cs="仿宋"/>
                <w:b/>
                <w:sz w:val="24"/>
                <w:szCs w:val="24"/>
              </w:rPr>
            </w:pPr>
            <w:r>
              <w:rPr>
                <w:rFonts w:hint="eastAsia" w:ascii="仿宋" w:hAnsi="仿宋" w:eastAsia="仿宋" w:cs="仿宋"/>
                <w:b/>
                <w:sz w:val="24"/>
                <w:szCs w:val="24"/>
              </w:rPr>
              <w:t>不超过</w:t>
            </w:r>
          </w:p>
        </w:tc>
      </w:tr>
    </w:tbl>
    <w:p w14:paraId="0E3A6E6B">
      <w:pPr>
        <w:spacing w:line="360" w:lineRule="auto"/>
        <w:jc w:val="center"/>
        <w:outlineLvl w:val="1"/>
        <w:rPr>
          <w:rFonts w:hint="eastAsia" w:ascii="宋体" w:hAnsi="宋体" w:eastAsia="宋体" w:cs="@仿宋_GB2312"/>
          <w:b/>
          <w:sz w:val="28"/>
          <w:szCs w:val="20"/>
        </w:rPr>
      </w:pPr>
    </w:p>
    <w:p w14:paraId="6D16DC01">
      <w:pPr>
        <w:pStyle w:val="6"/>
        <w:ind w:left="0" w:leftChars="0" w:firstLine="562" w:firstLineChars="200"/>
        <w:rPr>
          <w:rFonts w:hint="eastAsia" w:ascii="宋体" w:hAnsi="宋体" w:eastAsia="宋体" w:cs="宋体"/>
          <w:b/>
          <w:bCs/>
          <w:i w:val="0"/>
          <w:iCs w:val="0"/>
          <w:sz w:val="28"/>
          <w:szCs w:val="28"/>
        </w:rPr>
      </w:pPr>
      <w:r>
        <w:rPr>
          <w:rFonts w:hint="eastAsia" w:ascii="宋体" w:hAnsi="宋体" w:eastAsia="宋体" w:cs="Times New Roman"/>
          <w:b/>
          <w:bCs/>
          <w:i w:val="0"/>
          <w:iCs w:val="0"/>
          <w:sz w:val="28"/>
          <w:szCs w:val="28"/>
        </w:rPr>
        <w:t>投标人对于上述</w:t>
      </w:r>
      <w:r>
        <w:rPr>
          <w:rFonts w:hint="eastAsia" w:ascii="宋体" w:hAnsi="宋体" w:eastAsia="宋体" w:cs="Times New Roman"/>
          <w:b/>
          <w:bCs/>
          <w:i w:val="0"/>
          <w:iCs w:val="0"/>
          <w:sz w:val="28"/>
          <w:szCs w:val="28"/>
          <w:lang w:val="en-US" w:eastAsia="zh-CN"/>
        </w:rPr>
        <w:t>收费标准及</w:t>
      </w:r>
      <w:r>
        <w:rPr>
          <w:rFonts w:hint="eastAsia" w:ascii="宋体" w:hAnsi="宋体" w:eastAsia="宋体" w:cs="Times New Roman"/>
          <w:b/>
          <w:bCs/>
          <w:i w:val="0"/>
          <w:iCs w:val="0"/>
          <w:sz w:val="28"/>
          <w:szCs w:val="28"/>
        </w:rPr>
        <w:t>计价、结算方</w:t>
      </w:r>
      <w:r>
        <w:rPr>
          <w:rFonts w:hint="eastAsia" w:ascii="宋体" w:hAnsi="宋体" w:eastAsia="宋体" w:cs="Times New Roman"/>
          <w:b/>
          <w:bCs/>
          <w:i w:val="0"/>
          <w:iCs w:val="0"/>
          <w:sz w:val="28"/>
          <w:szCs w:val="28"/>
          <w:highlight w:val="none"/>
        </w:rPr>
        <w:t>式须无条件响应，否则投标无效</w:t>
      </w:r>
      <w:r>
        <w:rPr>
          <w:rFonts w:hint="eastAsia" w:ascii="宋体" w:hAnsi="宋体" w:eastAsia="宋体" w:cs="Times New Roman"/>
          <w:b/>
          <w:bCs/>
          <w:i w:val="0"/>
          <w:iCs w:val="0"/>
          <w:sz w:val="28"/>
          <w:szCs w:val="28"/>
          <w:highlight w:val="none"/>
          <w:lang w:eastAsia="zh-CN"/>
        </w:rPr>
        <w:t>。</w:t>
      </w:r>
    </w:p>
    <w:p w14:paraId="1C57CC96">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五、评分细则</w:t>
      </w:r>
    </w:p>
    <w:p w14:paraId="4D5975A6">
      <w:pPr>
        <w:keepNext w:val="0"/>
        <w:keepLines w:val="0"/>
        <w:pageBreakBefore w:val="0"/>
        <w:widowControl w:val="0"/>
        <w:kinsoku/>
        <w:wordWrap/>
        <w:overflowPunct/>
        <w:topLinePunct w:val="0"/>
        <w:autoSpaceDE/>
        <w:autoSpaceDN/>
        <w:bidi w:val="0"/>
        <w:adjustRightInd/>
        <w:snapToGrid/>
        <w:spacing w:beforeLines="0" w:afterLines="0" w:line="520" w:lineRule="exact"/>
        <w:ind w:firstLine="560" w:firstLineChars="200"/>
        <w:textAlignment w:val="auto"/>
        <w:rPr>
          <w:rFonts w:hint="eastAsia" w:ascii="仿宋_GB2312" w:hAnsi="仿宋_GB2312" w:eastAsia="仿宋_GB2312" w:cs="仿宋_GB2312"/>
          <w:kern w:val="0"/>
          <w:sz w:val="28"/>
          <w:szCs w:val="28"/>
          <w:lang w:val="zh-CN" w:eastAsia="zh-CN"/>
        </w:rPr>
      </w:pPr>
      <w:r>
        <w:rPr>
          <w:rFonts w:hint="eastAsia" w:ascii="仿宋_GB2312" w:hAnsi="仿宋_GB2312" w:eastAsia="仿宋_GB2312" w:cs="仿宋_GB2312"/>
          <w:kern w:val="0"/>
          <w:sz w:val="28"/>
          <w:szCs w:val="28"/>
          <w:lang w:val="zh-CN" w:eastAsia="zh-CN"/>
        </w:rPr>
        <w:t>本项目综合评分满分为100分，具体评分细则如下：</w:t>
      </w:r>
    </w:p>
    <w:p w14:paraId="70C53CDD">
      <w:pPr>
        <w:rPr>
          <w:rFonts w:ascii="Calibri" w:hAnsi="Calibri" w:eastAsia="宋体" w:cs="Times New Roman"/>
          <w:szCs w:val="22"/>
          <w:highlight w:val="none"/>
        </w:rPr>
      </w:pPr>
    </w:p>
    <w:tbl>
      <w:tblPr>
        <w:tblStyle w:val="7"/>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5592"/>
        <w:gridCol w:w="1529"/>
      </w:tblGrid>
      <w:tr w14:paraId="6669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80" w:type="dxa"/>
            <w:noWrap w:val="0"/>
            <w:vAlign w:val="center"/>
          </w:tcPr>
          <w:p w14:paraId="48B97C76">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评分内容</w:t>
            </w:r>
          </w:p>
        </w:tc>
        <w:tc>
          <w:tcPr>
            <w:tcW w:w="5592" w:type="dxa"/>
            <w:noWrap w:val="0"/>
            <w:vAlign w:val="center"/>
          </w:tcPr>
          <w:p w14:paraId="235A30E6">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评分标准</w:t>
            </w:r>
          </w:p>
        </w:tc>
        <w:tc>
          <w:tcPr>
            <w:tcW w:w="1529" w:type="dxa"/>
            <w:noWrap w:val="0"/>
            <w:vAlign w:val="center"/>
          </w:tcPr>
          <w:p w14:paraId="4E73090F">
            <w:pPr>
              <w:jc w:val="center"/>
              <w:rPr>
                <w:rFonts w:hint="eastAsia" w:ascii="宋体" w:hAnsi="宋体" w:eastAsia="宋体" w:cs="宋体"/>
                <w:b/>
                <w:bCs/>
                <w:sz w:val="24"/>
                <w:szCs w:val="24"/>
              </w:rPr>
            </w:pPr>
            <w:r>
              <w:rPr>
                <w:rFonts w:hint="eastAsia" w:ascii="宋体" w:hAnsi="宋体" w:eastAsia="宋体" w:cs="宋体"/>
                <w:b/>
                <w:bCs/>
                <w:sz w:val="24"/>
                <w:szCs w:val="24"/>
              </w:rPr>
              <w:t>分值</w:t>
            </w:r>
          </w:p>
        </w:tc>
      </w:tr>
      <w:tr w14:paraId="4B11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0" w:hRule="atLeast"/>
          <w:jc w:val="center"/>
        </w:trPr>
        <w:tc>
          <w:tcPr>
            <w:tcW w:w="1680" w:type="dxa"/>
            <w:noWrap w:val="0"/>
            <w:vAlign w:val="center"/>
          </w:tcPr>
          <w:p w14:paraId="1867A31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业绩</w:t>
            </w:r>
          </w:p>
        </w:tc>
        <w:tc>
          <w:tcPr>
            <w:tcW w:w="5592" w:type="dxa"/>
            <w:noWrap w:val="0"/>
            <w:vAlign w:val="center"/>
          </w:tcPr>
          <w:p w14:paraId="0258EF50">
            <w:pPr>
              <w:rPr>
                <w:rFonts w:hint="eastAsia" w:ascii="宋体" w:hAnsi="宋体" w:eastAsia="宋体" w:cs="宋体"/>
                <w:sz w:val="24"/>
                <w:szCs w:val="24"/>
              </w:rPr>
            </w:pPr>
            <w:r>
              <w:rPr>
                <w:rFonts w:hint="eastAsia" w:ascii="宋体" w:hAnsi="宋体" w:eastAsia="宋体" w:cs="宋体"/>
                <w:sz w:val="24"/>
                <w:szCs w:val="24"/>
              </w:rPr>
              <w:t>1、20</w:t>
            </w:r>
            <w:r>
              <w:rPr>
                <w:rFonts w:hint="eastAsia" w:ascii="宋体" w:hAnsi="宋体" w:eastAsia="宋体" w:cs="宋体"/>
                <w:sz w:val="24"/>
                <w:szCs w:val="24"/>
                <w:lang w:val="en-US" w:eastAsia="zh-CN"/>
              </w:rPr>
              <w:t>23</w:t>
            </w:r>
            <w:r>
              <w:rPr>
                <w:rFonts w:hint="eastAsia" w:ascii="宋体" w:hAnsi="宋体" w:eastAsia="宋体" w:cs="宋体"/>
                <w:sz w:val="24"/>
                <w:szCs w:val="24"/>
              </w:rPr>
              <w:t>年1月1日以来接受委托承办组织县（区）级以上机关事业单位编制招考笔试或面试，每次得</w:t>
            </w:r>
            <w:r>
              <w:rPr>
                <w:rFonts w:hint="eastAsia" w:ascii="宋体" w:hAnsi="宋体" w:eastAsia="宋体" w:cs="宋体"/>
                <w:sz w:val="24"/>
                <w:szCs w:val="24"/>
                <w:lang w:val="en-US" w:eastAsia="zh-CN"/>
              </w:rPr>
              <w:t>2</w:t>
            </w:r>
            <w:r>
              <w:rPr>
                <w:rFonts w:hint="eastAsia" w:ascii="宋体" w:hAnsi="宋体" w:eastAsia="宋体" w:cs="宋体"/>
                <w:sz w:val="24"/>
                <w:szCs w:val="24"/>
              </w:rPr>
              <w:t>分，最高得18分，没有业绩不得分。</w:t>
            </w:r>
          </w:p>
          <w:p w14:paraId="25EE448B">
            <w:pPr>
              <w:rPr>
                <w:rFonts w:hint="eastAsia" w:ascii="宋体" w:hAnsi="宋体" w:eastAsia="宋体" w:cs="宋体"/>
                <w:sz w:val="24"/>
                <w:szCs w:val="24"/>
              </w:rPr>
            </w:pPr>
            <w:r>
              <w:rPr>
                <w:rFonts w:hint="eastAsia" w:ascii="宋体" w:hAnsi="宋体" w:eastAsia="宋体" w:cs="宋体"/>
                <w:sz w:val="24"/>
                <w:szCs w:val="24"/>
              </w:rPr>
              <w:t>2、20</w:t>
            </w:r>
            <w:r>
              <w:rPr>
                <w:rFonts w:hint="eastAsia" w:ascii="宋体" w:hAnsi="宋体" w:eastAsia="宋体" w:cs="宋体"/>
                <w:sz w:val="24"/>
                <w:szCs w:val="24"/>
                <w:lang w:val="en-US" w:eastAsia="zh-CN"/>
              </w:rPr>
              <w:t>23</w:t>
            </w:r>
            <w:r>
              <w:rPr>
                <w:rFonts w:hint="eastAsia" w:ascii="宋体" w:hAnsi="宋体" w:eastAsia="宋体" w:cs="宋体"/>
                <w:sz w:val="24"/>
                <w:szCs w:val="24"/>
              </w:rPr>
              <w:t>年1月1日以来接受委托承办县（区）级以上机关事业单位招考笔试考务组织实施工作，应考人数规模在</w:t>
            </w:r>
            <w:r>
              <w:rPr>
                <w:rFonts w:hint="eastAsia" w:ascii="宋体" w:hAnsi="宋体" w:eastAsia="宋体" w:cs="宋体"/>
                <w:sz w:val="24"/>
                <w:szCs w:val="24"/>
                <w:lang w:val="en-US" w:eastAsia="zh-CN"/>
              </w:rPr>
              <w:t>2</w:t>
            </w:r>
            <w:r>
              <w:rPr>
                <w:rFonts w:hint="eastAsia" w:ascii="宋体" w:hAnsi="宋体" w:eastAsia="宋体" w:cs="宋体"/>
                <w:sz w:val="24"/>
                <w:szCs w:val="24"/>
              </w:rPr>
              <w:t>000人以上的，每次得</w:t>
            </w:r>
            <w:r>
              <w:rPr>
                <w:rFonts w:hint="eastAsia" w:ascii="宋体" w:hAnsi="宋体" w:eastAsia="宋体" w:cs="宋体"/>
                <w:sz w:val="24"/>
                <w:szCs w:val="24"/>
                <w:lang w:val="en-US" w:eastAsia="zh-CN"/>
              </w:rPr>
              <w:t>2</w:t>
            </w:r>
            <w:r>
              <w:rPr>
                <w:rFonts w:hint="eastAsia" w:ascii="宋体" w:hAnsi="宋体" w:eastAsia="宋体" w:cs="宋体"/>
                <w:sz w:val="24"/>
                <w:szCs w:val="24"/>
              </w:rPr>
              <w:t>分，最高得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41E1FEBA">
            <w:pPr>
              <w:rPr>
                <w:rFonts w:hint="eastAsia" w:ascii="宋体" w:hAnsi="宋体" w:eastAsia="宋体" w:cs="宋体"/>
                <w:b/>
                <w:bCs/>
                <w:sz w:val="24"/>
                <w:szCs w:val="24"/>
              </w:rPr>
            </w:pPr>
            <w:r>
              <w:rPr>
                <w:rFonts w:hint="eastAsia" w:ascii="宋体" w:hAnsi="宋体" w:eastAsia="宋体" w:cs="宋体"/>
                <w:b/>
                <w:bCs/>
                <w:sz w:val="24"/>
                <w:szCs w:val="24"/>
              </w:rPr>
              <w:t>注：</w:t>
            </w:r>
          </w:p>
          <w:p w14:paraId="4B3B17B0">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（1）劳务派遣人员招聘服务不予认可。</w:t>
            </w:r>
          </w:p>
          <w:p w14:paraId="2C369C1A">
            <w:pP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（2）正在履约中的项目业绩，不予认可。</w:t>
            </w:r>
          </w:p>
          <w:p w14:paraId="5D44E40B">
            <w:pPr>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本项满分</w:t>
            </w:r>
            <w:r>
              <w:rPr>
                <w:rFonts w:hint="eastAsia" w:ascii="宋体" w:hAnsi="宋体" w:eastAsia="宋体" w:cs="宋体"/>
                <w:b/>
                <w:bCs/>
                <w:sz w:val="24"/>
                <w:szCs w:val="24"/>
                <w:lang w:val="en-US" w:eastAsia="zh-CN"/>
              </w:rPr>
              <w:t>28</w:t>
            </w:r>
            <w:r>
              <w:rPr>
                <w:rFonts w:hint="eastAsia" w:ascii="宋体" w:hAnsi="宋体" w:eastAsia="宋体" w:cs="宋体"/>
                <w:b/>
                <w:bCs/>
                <w:sz w:val="24"/>
                <w:szCs w:val="24"/>
              </w:rPr>
              <w:t>分，须提供业绩合同扫描件，业绩合同须由业主单位（合同的甲方）或主管部门盖章</w:t>
            </w:r>
            <w:r>
              <w:rPr>
                <w:rFonts w:hint="eastAsia" w:ascii="宋体" w:hAnsi="宋体" w:eastAsia="宋体" w:cs="宋体"/>
                <w:b/>
                <w:bCs/>
                <w:sz w:val="24"/>
                <w:szCs w:val="24"/>
                <w:lang w:eastAsia="zh-CN"/>
              </w:rPr>
              <w:t>。</w:t>
            </w:r>
          </w:p>
          <w:p w14:paraId="64AA0A81">
            <w:pP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合同中未能反映考试规模的，须同时提供业主单位（合同的甲方）或主管部门出具的相关证明材料加以明确说明，未提供或提供不全的不得分</w:t>
            </w:r>
            <w:r>
              <w:rPr>
                <w:rFonts w:hint="eastAsia" w:ascii="宋体" w:hAnsi="宋体" w:eastAsia="宋体" w:cs="宋体"/>
                <w:b/>
                <w:bCs/>
                <w:sz w:val="24"/>
                <w:szCs w:val="24"/>
                <w:lang w:eastAsia="zh-CN"/>
              </w:rPr>
              <w:t>。</w:t>
            </w:r>
          </w:p>
          <w:p w14:paraId="42B06F41">
            <w:pPr>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业主单位（合同的甲方）或主管部门的某一部门或处室出具的盖章的业绩合同或盖章的业绩合同证明材料，不予认可。</w:t>
            </w:r>
          </w:p>
        </w:tc>
        <w:tc>
          <w:tcPr>
            <w:tcW w:w="1529" w:type="dxa"/>
            <w:noWrap w:val="0"/>
            <w:vAlign w:val="center"/>
          </w:tcPr>
          <w:p w14:paraId="369F13FB">
            <w:pPr>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28</w:t>
            </w:r>
            <w:r>
              <w:rPr>
                <w:rFonts w:hint="eastAsia" w:ascii="宋体" w:hAnsi="宋体" w:eastAsia="宋体" w:cs="宋体"/>
                <w:sz w:val="24"/>
                <w:szCs w:val="24"/>
              </w:rPr>
              <w:t>分</w:t>
            </w:r>
          </w:p>
        </w:tc>
      </w:tr>
      <w:tr w14:paraId="0869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6" w:hRule="atLeast"/>
          <w:jc w:val="center"/>
        </w:trPr>
        <w:tc>
          <w:tcPr>
            <w:tcW w:w="1680" w:type="dxa"/>
            <w:noWrap w:val="0"/>
            <w:vAlign w:val="center"/>
          </w:tcPr>
          <w:p w14:paraId="296F35A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人员</w:t>
            </w:r>
          </w:p>
          <w:p w14:paraId="12D4511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配备</w:t>
            </w:r>
          </w:p>
        </w:tc>
        <w:tc>
          <w:tcPr>
            <w:tcW w:w="5592" w:type="dxa"/>
            <w:noWrap w:val="0"/>
            <w:vAlign w:val="center"/>
          </w:tcPr>
          <w:p w14:paraId="3BA62BA5">
            <w:pPr>
              <w:rPr>
                <w:rFonts w:hint="eastAsia" w:ascii="宋体" w:hAnsi="宋体" w:eastAsia="宋体" w:cs="宋体"/>
                <w:sz w:val="24"/>
                <w:szCs w:val="24"/>
                <w:highlight w:val="none"/>
              </w:rPr>
            </w:pPr>
            <w:r>
              <w:rPr>
                <w:rFonts w:hint="eastAsia" w:ascii="宋体" w:hAnsi="宋体" w:eastAsia="宋体" w:cs="宋体"/>
                <w:sz w:val="24"/>
                <w:szCs w:val="24"/>
                <w:highlight w:val="none"/>
              </w:rPr>
              <w:t>1、为确保项目实施配备充足的人员，每5人得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分，不足5人的不计分，最高得分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p w14:paraId="7AD093F0">
            <w:pPr>
              <w:rPr>
                <w:rFonts w:hint="eastAsia" w:ascii="宋体" w:hAnsi="宋体" w:eastAsia="宋体" w:cs="宋体"/>
                <w:sz w:val="24"/>
                <w:szCs w:val="24"/>
                <w:lang w:val="en-US" w:eastAsia="zh-CN"/>
              </w:rPr>
            </w:pPr>
            <w:r>
              <w:rPr>
                <w:rFonts w:hint="eastAsia" w:ascii="宋体" w:hAnsi="宋体" w:eastAsia="宋体" w:cs="宋体"/>
                <w:sz w:val="24"/>
                <w:szCs w:val="24"/>
              </w:rPr>
              <w:t>2、为项目配备项目负责人2人（AB岗），</w:t>
            </w:r>
            <w:r>
              <w:rPr>
                <w:rFonts w:hint="eastAsia" w:ascii="宋体" w:hAnsi="宋体" w:eastAsia="宋体" w:cs="宋体"/>
                <w:sz w:val="24"/>
                <w:szCs w:val="24"/>
                <w:lang w:val="en-US" w:eastAsia="zh-CN"/>
              </w:rPr>
              <w:t>项目负责人中具备二级及以上企业人力资源管理师证书的，每提供一个2分，最高4分。</w:t>
            </w:r>
          </w:p>
          <w:p w14:paraId="07A02E46">
            <w:pPr>
              <w:rPr>
                <w:rFonts w:hint="eastAsia" w:ascii="宋体" w:hAnsi="宋体" w:eastAsia="宋体" w:cs="宋体"/>
                <w:b/>
                <w:bCs/>
                <w:sz w:val="24"/>
                <w:szCs w:val="24"/>
              </w:rPr>
            </w:pPr>
            <w:r>
              <w:rPr>
                <w:rFonts w:hint="eastAsia" w:ascii="宋体" w:hAnsi="宋体" w:eastAsia="宋体" w:cs="宋体"/>
                <w:b/>
                <w:bCs/>
                <w:sz w:val="24"/>
                <w:szCs w:val="24"/>
              </w:rPr>
              <w:t>注：</w:t>
            </w:r>
          </w:p>
          <w:p w14:paraId="1C5DA777">
            <w:pPr>
              <w:numPr>
                <w:ilvl w:val="0"/>
                <w:numId w:val="0"/>
              </w:num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述项目人员应为投标人自有员工，以投标人最近六个月（连续）为其缴纳社保为依据，须提供相关社保缴纳证明材料</w:t>
            </w:r>
            <w:r>
              <w:rPr>
                <w:rFonts w:hint="eastAsia" w:ascii="宋体" w:hAnsi="宋体" w:eastAsia="宋体" w:cs="宋体"/>
                <w:b/>
                <w:bCs/>
                <w:sz w:val="24"/>
                <w:szCs w:val="24"/>
                <w:lang w:eastAsia="zh-CN"/>
              </w:rPr>
              <w:t>。</w:t>
            </w:r>
          </w:p>
          <w:p w14:paraId="1E61BEA5">
            <w:pPr>
              <w:numPr>
                <w:ilvl w:val="0"/>
                <w:numId w:val="0"/>
              </w:numPr>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须提供相关证书扫描件。</w:t>
            </w:r>
          </w:p>
        </w:tc>
        <w:tc>
          <w:tcPr>
            <w:tcW w:w="1529" w:type="dxa"/>
            <w:noWrap w:val="0"/>
            <w:vAlign w:val="center"/>
          </w:tcPr>
          <w:p w14:paraId="56FDD39D">
            <w:pPr>
              <w:jc w:val="center"/>
              <w:rPr>
                <w:rFonts w:hint="eastAsia" w:ascii="宋体" w:hAnsi="宋体" w:eastAsia="宋体" w:cs="宋体"/>
                <w:sz w:val="24"/>
                <w:szCs w:val="24"/>
              </w:rPr>
            </w:pPr>
            <w:r>
              <w:rPr>
                <w:rFonts w:hint="eastAsia" w:ascii="宋体" w:hAnsi="宋体" w:eastAsia="宋体" w:cs="宋体"/>
                <w:sz w:val="24"/>
                <w:szCs w:val="24"/>
              </w:rPr>
              <w:t>0-1</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r>
      <w:tr w14:paraId="2DA1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0" w:hRule="atLeast"/>
          <w:jc w:val="center"/>
        </w:trPr>
        <w:tc>
          <w:tcPr>
            <w:tcW w:w="1680" w:type="dxa"/>
            <w:noWrap w:val="0"/>
            <w:vAlign w:val="center"/>
          </w:tcPr>
          <w:p w14:paraId="25D62FD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综合</w:t>
            </w:r>
          </w:p>
          <w:p w14:paraId="6628CE4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实力</w:t>
            </w:r>
          </w:p>
        </w:tc>
        <w:tc>
          <w:tcPr>
            <w:tcW w:w="5592" w:type="dxa"/>
            <w:noWrap w:val="0"/>
            <w:vAlign w:val="center"/>
          </w:tcPr>
          <w:p w14:paraId="2243CEB3">
            <w:pPr>
              <w:rPr>
                <w:rFonts w:hint="eastAsia" w:ascii="宋体" w:hAnsi="宋体" w:eastAsia="宋体" w:cs="宋体"/>
                <w:sz w:val="24"/>
                <w:szCs w:val="24"/>
                <w:lang w:eastAsia="zh-CN"/>
              </w:rPr>
            </w:pPr>
            <w:r>
              <w:rPr>
                <w:rFonts w:hint="eastAsia" w:ascii="宋体" w:hAnsi="宋体" w:eastAsia="宋体" w:cs="宋体"/>
                <w:sz w:val="24"/>
                <w:szCs w:val="24"/>
              </w:rPr>
              <w:t>1、获得省人社部门颁发的人力资源服务机构评定等级，被评为5A级的，得</w:t>
            </w:r>
            <w:r>
              <w:rPr>
                <w:rFonts w:hint="eastAsia" w:ascii="宋体" w:hAnsi="宋体" w:eastAsia="宋体" w:cs="宋体"/>
                <w:sz w:val="24"/>
                <w:szCs w:val="24"/>
                <w:lang w:val="en-US" w:eastAsia="zh-CN"/>
              </w:rPr>
              <w:t>5</w:t>
            </w:r>
            <w:r>
              <w:rPr>
                <w:rFonts w:hint="eastAsia" w:ascii="宋体" w:hAnsi="宋体" w:eastAsia="宋体" w:cs="宋体"/>
                <w:sz w:val="24"/>
                <w:szCs w:val="24"/>
              </w:rPr>
              <w:t>分；被评为4A级或 3A 级的，得</w:t>
            </w:r>
            <w:r>
              <w:rPr>
                <w:rFonts w:hint="eastAsia" w:ascii="宋体" w:hAnsi="宋体" w:eastAsia="宋体" w:cs="宋体"/>
                <w:sz w:val="24"/>
                <w:szCs w:val="24"/>
                <w:lang w:val="en-US" w:eastAsia="zh-CN"/>
              </w:rPr>
              <w:t>3</w:t>
            </w:r>
            <w:r>
              <w:rPr>
                <w:rFonts w:hint="eastAsia" w:ascii="宋体" w:hAnsi="宋体" w:eastAsia="宋体" w:cs="宋体"/>
                <w:sz w:val="24"/>
                <w:szCs w:val="24"/>
              </w:rPr>
              <w:t>分；被评为2A级或1A级的，得1分；未获评的不得分</w:t>
            </w:r>
            <w:r>
              <w:rPr>
                <w:rFonts w:hint="eastAsia" w:ascii="宋体" w:hAnsi="宋体" w:eastAsia="宋体" w:cs="宋体"/>
                <w:sz w:val="24"/>
                <w:szCs w:val="24"/>
                <w:lang w:eastAsia="zh-CN"/>
              </w:rPr>
              <w:t>。</w:t>
            </w:r>
          </w:p>
          <w:p w14:paraId="038E4B43">
            <w:pP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人力资源服务业务范围含“人才测评”</w:t>
            </w:r>
            <w:r>
              <w:rPr>
                <w:rFonts w:hint="eastAsia" w:ascii="宋体" w:hAnsi="宋体" w:eastAsia="宋体" w:cs="宋体"/>
                <w:sz w:val="24"/>
                <w:szCs w:val="24"/>
              </w:rPr>
              <w:t>，得3分</w:t>
            </w:r>
            <w:r>
              <w:rPr>
                <w:rFonts w:hint="eastAsia" w:ascii="宋体" w:hAnsi="宋体" w:eastAsia="宋体" w:cs="宋体"/>
                <w:sz w:val="24"/>
                <w:szCs w:val="24"/>
                <w:lang w:eastAsia="zh-CN"/>
              </w:rPr>
              <w:t>。</w:t>
            </w:r>
          </w:p>
          <w:p w14:paraId="3D57E8F1">
            <w:pPr>
              <w:rPr>
                <w:rFonts w:hint="eastAsia" w:ascii="宋体" w:hAnsi="宋体" w:eastAsia="宋体" w:cs="宋体"/>
                <w:sz w:val="24"/>
                <w:szCs w:val="24"/>
              </w:rPr>
            </w:pPr>
            <w:r>
              <w:rPr>
                <w:rFonts w:hint="eastAsia" w:ascii="宋体" w:hAnsi="宋体" w:eastAsia="宋体" w:cs="宋体"/>
                <w:sz w:val="24"/>
                <w:szCs w:val="24"/>
              </w:rPr>
              <w:t>3、取得人才测评领域计算机软件著作权的，每取得1项得1分，最高得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5B71126C">
            <w:pPr>
              <w:rPr>
                <w:rFonts w:hint="eastAsia" w:ascii="宋体" w:hAnsi="宋体" w:eastAsia="宋体" w:cs="宋体"/>
                <w:b/>
                <w:bCs/>
                <w:sz w:val="24"/>
                <w:szCs w:val="24"/>
              </w:rPr>
            </w:pPr>
            <w:r>
              <w:rPr>
                <w:rFonts w:hint="eastAsia" w:ascii="宋体" w:hAnsi="宋体" w:eastAsia="宋体" w:cs="宋体"/>
                <w:b/>
                <w:bCs/>
                <w:sz w:val="24"/>
                <w:szCs w:val="24"/>
              </w:rPr>
              <w:t>注：</w:t>
            </w:r>
          </w:p>
          <w:p w14:paraId="483348D8">
            <w:pP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第1、3项须提供相关评选通报文件或证书扫描件</w:t>
            </w:r>
            <w:r>
              <w:rPr>
                <w:rFonts w:hint="eastAsia" w:ascii="宋体" w:hAnsi="宋体" w:eastAsia="宋体" w:cs="宋体"/>
                <w:b/>
                <w:bCs/>
                <w:sz w:val="24"/>
                <w:szCs w:val="24"/>
                <w:lang w:eastAsia="zh-CN"/>
              </w:rPr>
              <w:t>。</w:t>
            </w:r>
          </w:p>
          <w:p w14:paraId="261C42DF">
            <w:pPr>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第2项须另外提供全国认证认可信息公共服务平台官网证书信息查询截图，未提供或提供不全的不得分。</w:t>
            </w:r>
          </w:p>
        </w:tc>
        <w:tc>
          <w:tcPr>
            <w:tcW w:w="1529" w:type="dxa"/>
            <w:noWrap w:val="0"/>
            <w:vAlign w:val="center"/>
          </w:tcPr>
          <w:p w14:paraId="74806977">
            <w:pPr>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r>
      <w:tr w14:paraId="4EB7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5" w:hRule="atLeast"/>
          <w:jc w:val="center"/>
        </w:trPr>
        <w:tc>
          <w:tcPr>
            <w:tcW w:w="1680" w:type="dxa"/>
            <w:noWrap w:val="0"/>
            <w:vAlign w:val="center"/>
          </w:tcPr>
          <w:p w14:paraId="405E783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考试方案</w:t>
            </w:r>
          </w:p>
        </w:tc>
        <w:tc>
          <w:tcPr>
            <w:tcW w:w="5592" w:type="dxa"/>
            <w:noWrap w:val="0"/>
            <w:vAlign w:val="center"/>
          </w:tcPr>
          <w:p w14:paraId="5AB2A5B0">
            <w:pPr>
              <w:rPr>
                <w:rFonts w:hint="eastAsia" w:ascii="宋体" w:hAnsi="宋体" w:eastAsia="宋体" w:cs="宋体"/>
                <w:sz w:val="24"/>
                <w:szCs w:val="24"/>
              </w:rPr>
            </w:pPr>
            <w:r>
              <w:rPr>
                <w:rFonts w:hint="eastAsia" w:ascii="宋体" w:hAnsi="宋体" w:eastAsia="宋体" w:cs="宋体"/>
                <w:sz w:val="24"/>
                <w:szCs w:val="24"/>
              </w:rPr>
              <w:t>投标人按规定要求制定考试服务方案，考试服务方案要完整、科学，体现“公开、公平、公正、依法合规”原则。</w:t>
            </w:r>
          </w:p>
          <w:p w14:paraId="68C0D967">
            <w:pPr>
              <w:rPr>
                <w:rFonts w:hint="eastAsia" w:ascii="宋体" w:hAnsi="宋体" w:eastAsia="宋体" w:cs="宋体"/>
                <w:sz w:val="24"/>
                <w:szCs w:val="24"/>
              </w:rPr>
            </w:pPr>
            <w:r>
              <w:rPr>
                <w:rFonts w:hint="eastAsia" w:ascii="宋体" w:hAnsi="宋体" w:eastAsia="宋体" w:cs="宋体"/>
                <w:sz w:val="24"/>
                <w:szCs w:val="24"/>
              </w:rPr>
              <w:t>1、方案结构完整，全面且准确，内容详实，制度健全、符合招考程序规范的得15分；方案基本完整，符合规范，内容详实程度有待改善的得10分；方案基本符合规范，完整性和详实程度不足的得5分</w:t>
            </w:r>
            <w:r>
              <w:rPr>
                <w:rFonts w:hint="eastAsia" w:ascii="宋体" w:hAnsi="宋体" w:eastAsia="宋体" w:cs="宋体"/>
                <w:sz w:val="24"/>
                <w:szCs w:val="24"/>
                <w:lang w:eastAsia="zh-CN"/>
              </w:rPr>
              <w:t>。</w:t>
            </w:r>
            <w:r>
              <w:rPr>
                <w:rFonts w:hint="eastAsia" w:ascii="宋体" w:hAnsi="宋体" w:eastAsia="宋体" w:cs="宋体"/>
                <w:sz w:val="24"/>
                <w:szCs w:val="24"/>
              </w:rPr>
              <w:t>方案内容中规范性有待改善的得1分；方案差或未提供的不得分。</w:t>
            </w:r>
          </w:p>
          <w:p w14:paraId="0E1F09A5">
            <w:pPr>
              <w:rPr>
                <w:rFonts w:hint="eastAsia" w:ascii="宋体" w:hAnsi="宋体" w:eastAsia="宋体" w:cs="宋体"/>
                <w:sz w:val="24"/>
                <w:szCs w:val="24"/>
              </w:rPr>
            </w:pPr>
            <w:r>
              <w:rPr>
                <w:rFonts w:hint="eastAsia" w:ascii="宋体" w:hAnsi="宋体" w:eastAsia="宋体" w:cs="宋体"/>
                <w:sz w:val="24"/>
                <w:szCs w:val="24"/>
              </w:rPr>
              <w:t>2、流程设置科学合理，与项目需求契合度高的得5分；流程设置较合理的得3分；流程设置合理性有待提高的得1分；差或未提供的不得分。</w:t>
            </w:r>
          </w:p>
        </w:tc>
        <w:tc>
          <w:tcPr>
            <w:tcW w:w="1529" w:type="dxa"/>
            <w:noWrap w:val="0"/>
            <w:vAlign w:val="center"/>
          </w:tcPr>
          <w:p w14:paraId="7A24B97B">
            <w:pPr>
              <w:jc w:val="center"/>
              <w:rPr>
                <w:rFonts w:hint="eastAsia" w:ascii="宋体" w:hAnsi="宋体" w:eastAsia="宋体" w:cs="宋体"/>
                <w:sz w:val="24"/>
                <w:szCs w:val="24"/>
              </w:rPr>
            </w:pPr>
            <w:r>
              <w:rPr>
                <w:rFonts w:hint="eastAsia" w:ascii="宋体" w:hAnsi="宋体" w:eastAsia="宋体" w:cs="宋体"/>
                <w:sz w:val="24"/>
                <w:szCs w:val="24"/>
              </w:rPr>
              <w:t>0-20分</w:t>
            </w:r>
          </w:p>
        </w:tc>
      </w:tr>
      <w:tr w14:paraId="61A2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6" w:hRule="atLeast"/>
          <w:jc w:val="center"/>
        </w:trPr>
        <w:tc>
          <w:tcPr>
            <w:tcW w:w="1680" w:type="dxa"/>
            <w:noWrap w:val="0"/>
            <w:vAlign w:val="center"/>
          </w:tcPr>
          <w:p w14:paraId="25BD81E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保障措施</w:t>
            </w:r>
          </w:p>
        </w:tc>
        <w:tc>
          <w:tcPr>
            <w:tcW w:w="5592" w:type="dxa"/>
            <w:noWrap w:val="0"/>
            <w:vAlign w:val="center"/>
          </w:tcPr>
          <w:p w14:paraId="5517ECCC">
            <w:pPr>
              <w:rPr>
                <w:rFonts w:hint="eastAsia" w:ascii="宋体" w:hAnsi="宋体" w:eastAsia="宋体" w:cs="宋体"/>
                <w:sz w:val="24"/>
                <w:szCs w:val="24"/>
              </w:rPr>
            </w:pPr>
            <w:r>
              <w:rPr>
                <w:rFonts w:hint="eastAsia" w:ascii="宋体" w:hAnsi="宋体" w:eastAsia="宋体" w:cs="宋体"/>
                <w:sz w:val="24"/>
                <w:szCs w:val="24"/>
              </w:rPr>
              <w:t>各类应急预案和保障措施完善、全面、合理和有效的得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1DA5EBD4">
            <w:pPr>
              <w:rPr>
                <w:rFonts w:hint="eastAsia" w:ascii="宋体" w:hAnsi="宋体" w:eastAsia="宋体" w:cs="宋体"/>
                <w:sz w:val="24"/>
                <w:szCs w:val="24"/>
              </w:rPr>
            </w:pPr>
            <w:r>
              <w:rPr>
                <w:rFonts w:hint="eastAsia" w:ascii="宋体" w:hAnsi="宋体" w:eastAsia="宋体" w:cs="宋体"/>
                <w:sz w:val="24"/>
                <w:szCs w:val="24"/>
              </w:rPr>
              <w:t>应急预案和保障措施相对较完善且合理的得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1FF98BFF">
            <w:pPr>
              <w:rPr>
                <w:rFonts w:hint="eastAsia" w:ascii="宋体" w:hAnsi="宋体" w:eastAsia="宋体" w:cs="宋体"/>
                <w:sz w:val="24"/>
                <w:szCs w:val="24"/>
              </w:rPr>
            </w:pPr>
            <w:r>
              <w:rPr>
                <w:rFonts w:hint="eastAsia" w:ascii="宋体" w:hAnsi="宋体" w:eastAsia="宋体" w:cs="宋体"/>
                <w:sz w:val="24"/>
                <w:szCs w:val="24"/>
              </w:rPr>
              <w:t>应急预案和保障措施完善程度有待改善的得2分；</w:t>
            </w:r>
          </w:p>
          <w:p w14:paraId="789A123B">
            <w:pPr>
              <w:rPr>
                <w:rFonts w:hint="eastAsia" w:ascii="宋体" w:hAnsi="宋体" w:eastAsia="宋体" w:cs="宋体"/>
                <w:sz w:val="24"/>
                <w:szCs w:val="24"/>
              </w:rPr>
            </w:pPr>
            <w:r>
              <w:rPr>
                <w:rFonts w:hint="eastAsia" w:ascii="宋体" w:hAnsi="宋体" w:eastAsia="宋体" w:cs="宋体"/>
                <w:sz w:val="24"/>
                <w:szCs w:val="24"/>
              </w:rPr>
              <w:t>差或未提供的不得分。</w:t>
            </w:r>
          </w:p>
        </w:tc>
        <w:tc>
          <w:tcPr>
            <w:tcW w:w="1529" w:type="dxa"/>
            <w:noWrap w:val="0"/>
            <w:vAlign w:val="center"/>
          </w:tcPr>
          <w:p w14:paraId="31C7E1A8">
            <w:pPr>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r>
      <w:tr w14:paraId="3107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jc w:val="center"/>
        </w:trPr>
        <w:tc>
          <w:tcPr>
            <w:tcW w:w="1680" w:type="dxa"/>
            <w:noWrap w:val="0"/>
            <w:vAlign w:val="center"/>
          </w:tcPr>
          <w:p w14:paraId="2BDDE1B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保密措施</w:t>
            </w:r>
          </w:p>
        </w:tc>
        <w:tc>
          <w:tcPr>
            <w:tcW w:w="5592" w:type="dxa"/>
            <w:noWrap w:val="0"/>
            <w:vAlign w:val="center"/>
          </w:tcPr>
          <w:p w14:paraId="5232D0C5">
            <w:pPr>
              <w:rPr>
                <w:rFonts w:hint="eastAsia" w:ascii="宋体" w:hAnsi="宋体" w:eastAsia="宋体" w:cs="宋体"/>
                <w:sz w:val="24"/>
                <w:szCs w:val="24"/>
              </w:rPr>
            </w:pPr>
            <w:r>
              <w:rPr>
                <w:rFonts w:hint="eastAsia" w:ascii="宋体" w:hAnsi="宋体" w:eastAsia="宋体" w:cs="宋体"/>
                <w:sz w:val="24"/>
                <w:szCs w:val="24"/>
              </w:rPr>
              <w:t>1、有完善的管理规范和考务、保密制度，提供详细的保密流程。</w:t>
            </w:r>
          </w:p>
          <w:p w14:paraId="421683E4">
            <w:pPr>
              <w:rPr>
                <w:rFonts w:hint="eastAsia" w:ascii="宋体" w:hAnsi="宋体" w:eastAsia="宋体" w:cs="宋体"/>
                <w:sz w:val="24"/>
                <w:szCs w:val="24"/>
              </w:rPr>
            </w:pPr>
            <w:r>
              <w:rPr>
                <w:rFonts w:hint="eastAsia" w:ascii="宋体" w:hAnsi="宋体" w:eastAsia="宋体" w:cs="宋体"/>
                <w:sz w:val="24"/>
                <w:szCs w:val="24"/>
              </w:rPr>
              <w:t>2、办公场所规划合理，有满足命题、试卷保管、阅卷等要求的独立保密区，工作区与保密区能实现物理隔绝。具有符合保密安全规定的试卷保密室、阅卷室。</w:t>
            </w:r>
          </w:p>
          <w:p w14:paraId="3683EC00">
            <w:pPr>
              <w:rPr>
                <w:rFonts w:hint="eastAsia" w:ascii="宋体" w:hAnsi="宋体" w:eastAsia="宋体" w:cs="宋体"/>
                <w:sz w:val="24"/>
                <w:szCs w:val="24"/>
              </w:rPr>
            </w:pPr>
            <w:r>
              <w:rPr>
                <w:rFonts w:hint="eastAsia" w:ascii="宋体" w:hAnsi="宋体" w:eastAsia="宋体" w:cs="宋体"/>
                <w:sz w:val="24"/>
                <w:szCs w:val="24"/>
              </w:rPr>
              <w:t>3、命题、阅卷、保密室及涉密场所应配备音频、视频等设备，能实现24小时全程监控录像。</w:t>
            </w:r>
          </w:p>
          <w:p w14:paraId="7201639C">
            <w:pPr>
              <w:rPr>
                <w:rFonts w:hint="eastAsia" w:ascii="宋体" w:hAnsi="宋体" w:eastAsia="宋体" w:cs="宋体"/>
                <w:sz w:val="24"/>
                <w:szCs w:val="24"/>
              </w:rPr>
            </w:pPr>
            <w:r>
              <w:rPr>
                <w:rFonts w:hint="eastAsia" w:ascii="宋体" w:hAnsi="宋体" w:eastAsia="宋体" w:cs="宋体"/>
                <w:sz w:val="24"/>
                <w:szCs w:val="24"/>
              </w:rPr>
              <w:t>4、有自建的试题库、评委库、专家库</w:t>
            </w:r>
            <w:bookmarkStart w:id="0" w:name="_GoBack"/>
            <w:bookmarkEnd w:id="0"/>
            <w:r>
              <w:rPr>
                <w:rFonts w:hint="eastAsia" w:ascii="宋体" w:hAnsi="宋体" w:eastAsia="宋体" w:cs="宋体"/>
                <w:sz w:val="24"/>
                <w:szCs w:val="24"/>
              </w:rPr>
              <w:t>。</w:t>
            </w:r>
          </w:p>
          <w:p w14:paraId="2C09853A">
            <w:pPr>
              <w:rPr>
                <w:rFonts w:hint="eastAsia" w:ascii="宋体" w:hAnsi="宋体" w:eastAsia="宋体" w:cs="宋体"/>
                <w:sz w:val="24"/>
                <w:szCs w:val="24"/>
              </w:rPr>
            </w:pPr>
            <w:r>
              <w:rPr>
                <w:rFonts w:hint="eastAsia" w:ascii="宋体" w:hAnsi="宋体" w:eastAsia="宋体" w:cs="宋体"/>
                <w:sz w:val="24"/>
                <w:szCs w:val="24"/>
              </w:rPr>
              <w:t>每项得</w:t>
            </w:r>
            <w:r>
              <w:rPr>
                <w:rFonts w:hint="eastAsia" w:ascii="宋体" w:hAnsi="宋体" w:eastAsia="宋体" w:cs="宋体"/>
                <w:sz w:val="24"/>
                <w:szCs w:val="24"/>
                <w:lang w:val="en-US" w:eastAsia="zh-CN"/>
              </w:rPr>
              <w:t>2</w:t>
            </w:r>
            <w:r>
              <w:rPr>
                <w:rFonts w:hint="eastAsia" w:ascii="宋体" w:hAnsi="宋体" w:eastAsia="宋体" w:cs="宋体"/>
                <w:sz w:val="24"/>
                <w:szCs w:val="24"/>
              </w:rPr>
              <w:t>分，最高得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66510064">
            <w:pPr>
              <w:rPr>
                <w:rFonts w:hint="eastAsia" w:ascii="宋体" w:hAnsi="宋体" w:eastAsia="宋体" w:cs="宋体"/>
                <w:sz w:val="24"/>
                <w:szCs w:val="24"/>
              </w:rPr>
            </w:pPr>
            <w:r>
              <w:rPr>
                <w:rFonts w:hint="eastAsia" w:ascii="宋体" w:hAnsi="宋体" w:eastAsia="宋体" w:cs="宋体"/>
                <w:b/>
                <w:bCs/>
                <w:sz w:val="24"/>
                <w:szCs w:val="24"/>
              </w:rPr>
              <w:t>注：以上硬件措施需提供现场实景照片；相关题库、评委库、专家库需提供证明材料。</w:t>
            </w:r>
          </w:p>
        </w:tc>
        <w:tc>
          <w:tcPr>
            <w:tcW w:w="1529" w:type="dxa"/>
            <w:noWrap w:val="0"/>
            <w:vAlign w:val="center"/>
          </w:tcPr>
          <w:p w14:paraId="77EAF361">
            <w:pPr>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r>
      <w:tr w14:paraId="77E8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jc w:val="center"/>
        </w:trPr>
        <w:tc>
          <w:tcPr>
            <w:tcW w:w="1680" w:type="dxa"/>
            <w:shd w:val="clear" w:color="auto" w:fill="auto"/>
            <w:noWrap w:val="0"/>
            <w:vAlign w:val="center"/>
          </w:tcPr>
          <w:p w14:paraId="038544B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价格分</w:t>
            </w:r>
          </w:p>
          <w:p w14:paraId="57B34DBA">
            <w:pPr>
              <w:jc w:val="center"/>
              <w:rPr>
                <w:rFonts w:hint="eastAsia" w:ascii="宋体" w:hAnsi="宋体" w:eastAsia="宋体" w:cs="宋体"/>
                <w:b w:val="0"/>
                <w:bCs w:val="0"/>
                <w:kern w:val="2"/>
                <w:sz w:val="24"/>
                <w:szCs w:val="24"/>
                <w:lang w:val="en-US" w:eastAsia="en-US" w:bidi="ar-SA"/>
              </w:rPr>
            </w:pPr>
          </w:p>
        </w:tc>
        <w:tc>
          <w:tcPr>
            <w:tcW w:w="5592" w:type="dxa"/>
            <w:shd w:val="clear" w:color="auto" w:fill="auto"/>
            <w:noWrap w:val="0"/>
            <w:vAlign w:val="center"/>
          </w:tcPr>
          <w:p w14:paraId="416E36FB">
            <w:pPr>
              <w:widowControl/>
              <w:spacing w:line="360" w:lineRule="auto"/>
              <w:rPr>
                <w:rFonts w:ascii="宋体" w:hAnsi="宋体" w:eastAsia="宋体" w:cs="Times New Roman"/>
                <w:sz w:val="24"/>
                <w:szCs w:val="24"/>
              </w:rPr>
            </w:pPr>
            <w:r>
              <w:rPr>
                <w:rFonts w:hint="eastAsia" w:ascii="宋体" w:hAnsi="宋体" w:eastAsia="宋体" w:cs="Times New Roman"/>
                <w:sz w:val="24"/>
                <w:szCs w:val="24"/>
                <w:lang w:bidi="ar"/>
              </w:rPr>
              <w:t>满足招标文件要求且投标价格最低的投标报价为评标基准价，其价格分为满分</w:t>
            </w:r>
            <w:r>
              <w:rPr>
                <w:rFonts w:hint="eastAsia" w:ascii="宋体" w:hAnsi="宋体" w:eastAsia="宋体" w:cs="Times New Roman"/>
                <w:sz w:val="24"/>
                <w:szCs w:val="24"/>
                <w:u w:val="single"/>
                <w:lang w:bidi="ar"/>
              </w:rPr>
              <w:t xml:space="preserve"> 10 </w:t>
            </w:r>
            <w:r>
              <w:rPr>
                <w:rFonts w:hint="eastAsia" w:ascii="宋体" w:hAnsi="宋体" w:eastAsia="宋体" w:cs="Times New Roman"/>
                <w:sz w:val="24"/>
                <w:szCs w:val="24"/>
                <w:lang w:bidi="ar"/>
              </w:rPr>
              <w:t>分。其他投标人的价格分统一按照下列公式计算：</w:t>
            </w:r>
          </w:p>
          <w:p w14:paraId="4FB0FA77">
            <w:pPr>
              <w:rPr>
                <w:rFonts w:hint="eastAsia" w:ascii="宋体" w:hAnsi="宋体" w:eastAsia="宋体" w:cs="宋体"/>
                <w:kern w:val="2"/>
                <w:sz w:val="24"/>
                <w:szCs w:val="24"/>
                <w:lang w:val="en-US" w:eastAsia="en-US" w:bidi="ar-SA"/>
              </w:rPr>
            </w:pPr>
            <w:r>
              <w:rPr>
                <w:rFonts w:hint="eastAsia" w:ascii="宋体" w:hAnsi="宋体" w:eastAsia="宋体" w:cs="Times New Roman"/>
                <w:sz w:val="24"/>
                <w:szCs w:val="24"/>
                <w:lang w:bidi="ar"/>
              </w:rPr>
              <w:t>投标报价得分＝（评标基准价/投标报价）×</w:t>
            </w:r>
            <w:r>
              <w:rPr>
                <w:rFonts w:hint="eastAsia" w:ascii="宋体" w:hAnsi="宋体" w:eastAsia="宋体" w:cs="Times New Roman"/>
                <w:sz w:val="24"/>
                <w:szCs w:val="24"/>
                <w:u w:val="single"/>
                <w:lang w:bidi="ar"/>
              </w:rPr>
              <w:t xml:space="preserve"> 10 </w:t>
            </w:r>
            <w:r>
              <w:rPr>
                <w:rFonts w:hint="eastAsia" w:ascii="宋体" w:hAnsi="宋体" w:eastAsia="宋体" w:cs="Times New Roman"/>
                <w:sz w:val="24"/>
                <w:szCs w:val="24"/>
                <w:lang w:bidi="ar"/>
              </w:rPr>
              <w:t>％×100</w:t>
            </w:r>
          </w:p>
        </w:tc>
        <w:tc>
          <w:tcPr>
            <w:tcW w:w="1529" w:type="dxa"/>
            <w:shd w:val="clear" w:color="auto" w:fill="auto"/>
            <w:noWrap w:val="0"/>
            <w:vAlign w:val="center"/>
          </w:tcPr>
          <w:p w14:paraId="7C597A21">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rPr>
              <w:t>0-10分</w:t>
            </w:r>
          </w:p>
        </w:tc>
      </w:tr>
    </w:tbl>
    <w:p w14:paraId="229577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简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239C1"/>
    <w:rsid w:val="01C51963"/>
    <w:rsid w:val="02510197"/>
    <w:rsid w:val="0297204E"/>
    <w:rsid w:val="045F6F63"/>
    <w:rsid w:val="06F23CF7"/>
    <w:rsid w:val="078A25D6"/>
    <w:rsid w:val="08204893"/>
    <w:rsid w:val="08B84ACC"/>
    <w:rsid w:val="0B71273B"/>
    <w:rsid w:val="0B995695"/>
    <w:rsid w:val="0F661726"/>
    <w:rsid w:val="10392408"/>
    <w:rsid w:val="1170063A"/>
    <w:rsid w:val="13336455"/>
    <w:rsid w:val="16612C47"/>
    <w:rsid w:val="17563E2E"/>
    <w:rsid w:val="1856781C"/>
    <w:rsid w:val="186E51A7"/>
    <w:rsid w:val="190855FC"/>
    <w:rsid w:val="192341E3"/>
    <w:rsid w:val="195C14A3"/>
    <w:rsid w:val="19EC48E7"/>
    <w:rsid w:val="1E8239C1"/>
    <w:rsid w:val="1F666BD8"/>
    <w:rsid w:val="22C42F77"/>
    <w:rsid w:val="23247F38"/>
    <w:rsid w:val="23D83E1C"/>
    <w:rsid w:val="24F5112A"/>
    <w:rsid w:val="257B7155"/>
    <w:rsid w:val="2B7B6FD3"/>
    <w:rsid w:val="2BC7124D"/>
    <w:rsid w:val="2C1B0D4A"/>
    <w:rsid w:val="2CE848EE"/>
    <w:rsid w:val="3183186B"/>
    <w:rsid w:val="33AD497E"/>
    <w:rsid w:val="351F3659"/>
    <w:rsid w:val="35354043"/>
    <w:rsid w:val="35E6631F"/>
    <w:rsid w:val="36987B67"/>
    <w:rsid w:val="3A3E4582"/>
    <w:rsid w:val="3C8B5A78"/>
    <w:rsid w:val="3D3900A3"/>
    <w:rsid w:val="3E306B73"/>
    <w:rsid w:val="3FF35E0E"/>
    <w:rsid w:val="407A02DD"/>
    <w:rsid w:val="41285F8B"/>
    <w:rsid w:val="41A5138A"/>
    <w:rsid w:val="432B7465"/>
    <w:rsid w:val="46790E78"/>
    <w:rsid w:val="46E14C12"/>
    <w:rsid w:val="48D507A7"/>
    <w:rsid w:val="49DE63B9"/>
    <w:rsid w:val="4A0330F2"/>
    <w:rsid w:val="4A5D0A54"/>
    <w:rsid w:val="4CD64AED"/>
    <w:rsid w:val="4D2717ED"/>
    <w:rsid w:val="5044508F"/>
    <w:rsid w:val="512A5408"/>
    <w:rsid w:val="51CC27D6"/>
    <w:rsid w:val="51DE61DA"/>
    <w:rsid w:val="51EF7C55"/>
    <w:rsid w:val="5208399B"/>
    <w:rsid w:val="53146A66"/>
    <w:rsid w:val="55D50038"/>
    <w:rsid w:val="56410322"/>
    <w:rsid w:val="567A6E1F"/>
    <w:rsid w:val="5739721D"/>
    <w:rsid w:val="58355C1C"/>
    <w:rsid w:val="58476777"/>
    <w:rsid w:val="59AF0BA0"/>
    <w:rsid w:val="59F34F35"/>
    <w:rsid w:val="5B8D6CBF"/>
    <w:rsid w:val="5CB04D5A"/>
    <w:rsid w:val="5CBC47E5"/>
    <w:rsid w:val="5D447851"/>
    <w:rsid w:val="5EAA35A6"/>
    <w:rsid w:val="612D3F89"/>
    <w:rsid w:val="61343606"/>
    <w:rsid w:val="6502427A"/>
    <w:rsid w:val="65FA7647"/>
    <w:rsid w:val="66323446"/>
    <w:rsid w:val="66BF4789"/>
    <w:rsid w:val="68251D0F"/>
    <w:rsid w:val="6B214C17"/>
    <w:rsid w:val="6BF16A36"/>
    <w:rsid w:val="6F9065D5"/>
    <w:rsid w:val="70CF2E0D"/>
    <w:rsid w:val="71956476"/>
    <w:rsid w:val="723D4B43"/>
    <w:rsid w:val="7258197D"/>
    <w:rsid w:val="72B15531"/>
    <w:rsid w:val="72DB435C"/>
    <w:rsid w:val="74F17E67"/>
    <w:rsid w:val="75271ADB"/>
    <w:rsid w:val="77CB55F9"/>
    <w:rsid w:val="790D768C"/>
    <w:rsid w:val="7B494559"/>
    <w:rsid w:val="7BDB7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next w:val="3"/>
    <w:qFormat/>
    <w:uiPriority w:val="0"/>
    <w:pPr>
      <w:widowControl w:val="0"/>
      <w:ind w:firstLine="660"/>
      <w:jc w:val="both"/>
    </w:pPr>
    <w:rPr>
      <w:rFonts w:ascii="微软简标宋" w:hAnsi="微软简标宋" w:eastAsia="@仿宋_GB2312" w:cs="Times New Roman"/>
      <w:color w:val="000000"/>
      <w:kern w:val="2"/>
      <w:sz w:val="24"/>
      <w:lang w:val="en-US" w:eastAsia="zh-CN" w:bidi="ar-SA"/>
    </w:rPr>
  </w:style>
  <w:style w:type="paragraph" w:styleId="3">
    <w:name w:val="envelope return"/>
    <w:unhideWhenUsed/>
    <w:qFormat/>
    <w:uiPriority w:val="0"/>
    <w:pPr>
      <w:widowControl w:val="0"/>
      <w:snapToGrid w:val="0"/>
      <w:spacing w:before="156" w:beforeLines="50" w:after="156" w:afterLines="50" w:line="360" w:lineRule="auto"/>
      <w:ind w:firstLine="480" w:firstLineChars="200"/>
      <w:jc w:val="both"/>
    </w:pPr>
    <w:rPr>
      <w:rFonts w:ascii="Arial" w:hAnsi="Arial" w:eastAsia="@仿宋_GB2312" w:cs="Arial"/>
      <w:kern w:val="2"/>
      <w:sz w:val="24"/>
      <w:lang w:val="en-US" w:eastAsia="zh-CN" w:bidi="ar-SA"/>
    </w:rPr>
  </w:style>
  <w:style w:type="paragraph" w:styleId="4">
    <w:name w:val="Body Text"/>
    <w:next w:val="1"/>
    <w:qFormat/>
    <w:uiPriority w:val="0"/>
    <w:pPr>
      <w:widowControl w:val="0"/>
      <w:spacing w:after="120"/>
      <w:jc w:val="both"/>
    </w:pPr>
    <w:rPr>
      <w:rFonts w:ascii="@微软简标宋" w:hAnsi="@微软简标宋" w:eastAsia="@微软简标宋" w:cs="Times New Roman"/>
      <w:kern w:val="0"/>
      <w:sz w:val="20"/>
      <w:szCs w:val="24"/>
      <w:lang w:val="zh-CN" w:eastAsia="zh-CN" w:bidi="ar-SA"/>
    </w:rPr>
  </w:style>
  <w:style w:type="paragraph" w:styleId="5">
    <w:name w:val="Body Text First Indent"/>
    <w:qFormat/>
    <w:uiPriority w:val="0"/>
    <w:pPr>
      <w:widowControl w:val="0"/>
      <w:autoSpaceDE w:val="0"/>
      <w:autoSpaceDN w:val="0"/>
      <w:adjustRightInd w:val="0"/>
      <w:spacing w:after="120" w:line="360" w:lineRule="auto"/>
      <w:ind w:right="-24" w:rightChars="-10" w:firstLine="425" w:firstLineChars="225"/>
      <w:jc w:val="both"/>
    </w:pPr>
    <w:rPr>
      <w:rFonts w:ascii="Arial" w:hAnsi="Arial" w:eastAsia="仿宋_GB2312" w:cs="Arial"/>
      <w:kern w:val="0"/>
      <w:sz w:val="24"/>
      <w:szCs w:val="32"/>
      <w:lang w:val="en-US" w:eastAsia="zh-CN" w:bidi="ar-SA"/>
    </w:rPr>
  </w:style>
  <w:style w:type="paragraph" w:styleId="6">
    <w:name w:val="Body Text First Indent 2"/>
    <w:next w:val="5"/>
    <w:qFormat/>
    <w:uiPriority w:val="0"/>
    <w:pPr>
      <w:widowControl w:val="0"/>
      <w:spacing w:line="360" w:lineRule="auto"/>
      <w:ind w:firstLine="420" w:firstLineChars="200"/>
      <w:jc w:val="both"/>
    </w:pPr>
    <w:rPr>
      <w:rFonts w:ascii="Calibri" w:hAnsi="Calibri" w:eastAsia="@仿宋_GB2312" w:cs="Times New Roman"/>
      <w:color w:val="000000"/>
      <w:kern w:val="2"/>
      <w:sz w:val="20"/>
      <w:szCs w:val="21"/>
      <w:lang w:val="en-US" w:eastAsia="zh-CN" w:bidi="ar-SA"/>
    </w:rPr>
  </w:style>
  <w:style w:type="table" w:styleId="8">
    <w:name w:val="Table Grid"/>
    <w:qFormat/>
    <w:uiPriority w:val="59"/>
    <w:rPr>
      <w:rFonts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2320</Words>
  <Characters>2454</Characters>
  <Lines>0</Lines>
  <Paragraphs>0</Paragraphs>
  <TotalTime>261</TotalTime>
  <ScaleCrop>false</ScaleCrop>
  <LinksUpToDate>false</LinksUpToDate>
  <CharactersWithSpaces>2462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2026-05-13T06:17:00Z</dcterms:created>
  <dc:creator>果婧王</dc:creator>
  <cp:lastModifiedBy>果婧王</cp:lastModifiedBy>
  <cp:lastPrinted>2026-06-16T07:58:35Z</cp:lastPrinted>
  <dcterms:modified xsi:type="dcterms:W3CDTF">2026-06-16T08:10:23Z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880943D693DE4A6D9168B4D9F7222B69_11</vt:lpwstr>
  </property>
  <property fmtid="{D5CDD505-2E9C-101B-9397-08002B2CF9AE}" pid="4" name="KSOTemplateDocerSaveRecord">
    <vt:lpwstr>eyJoZGlkIjoiNGVhMmM5NTBmNDNhZGFlMmE5NDU5NzgzMDI4YzgwMDkiLCJ1c2VySWQiOiIyMTc3MzE5NDgifQ==</vt:lpwstr>
  </property>
</Properties>
</file>