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AE4F28">
      <w:pPr>
        <w:keepNext w:val="0"/>
        <w:keepLines w:val="0"/>
        <w:pageBreakBefore w:val="0"/>
        <w:tabs>
          <w:tab w:val="left" w:pos="626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3</w:t>
      </w:r>
    </w:p>
    <w:p w14:paraId="2EBB8E8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体检注意事项</w:t>
      </w:r>
    </w:p>
    <w:p w14:paraId="2D55115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default" w:ascii="Times New Roman" w:hAnsi="Times New Roman" w:eastAsia="方正大标宋简体" w:cs="Times New Roman"/>
          <w:szCs w:val="32"/>
        </w:rPr>
      </w:pPr>
    </w:p>
    <w:p w14:paraId="1A3C757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一、体检考生不得请人代为体检，体检顺序由考生抽签确定。</w:t>
      </w:r>
    </w:p>
    <w:p w14:paraId="542CCD6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二、体检期间考生应服从工作人员指挥，不准高声喧哗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考生家人和亲属不得随行到体检医院。</w:t>
      </w:r>
    </w:p>
    <w:p w14:paraId="5A37486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三、体检时不得向体检医生介绍自己的姓名、单位和家庭情况，不得单独与医生交谈。</w:t>
      </w:r>
    </w:p>
    <w:p w14:paraId="1298236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四、体检前一天请注意休息。体检当日必须空腹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不得进食和饮水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，在医院进行采血、B超检查后，方能吃早餐和饮水。</w:t>
      </w:r>
    </w:p>
    <w:p w14:paraId="109F293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五、适用《公务员录用体检通用标准（试行）》的考生，应佩戴合适的眼镜；女性考生，如体检当天为生理期须告知检查医师，当次体检不下结论。孕期的考生须告知检查医师，妇科和X光等检查在生产恢复之后补检，当次体检不下结论。</w:t>
      </w:r>
    </w:p>
    <w:p w14:paraId="1465FF3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六、体检结果以医院的结论意见为准。对心率、视力、听力、血压等项目达不到体检合格标准的，安排当日复检，对边缘性心脏杂音、病理性心电图、病理性杂音、频发早搏（心电图证实）等项目达不到合格标准的，安排当场复检，以复检结果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为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体检结论。</w:t>
      </w:r>
    </w:p>
    <w:p w14:paraId="01F466D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七、体检结论为不合格的考生，可在接到体检结论通知之日起7日内提出复检要求，复检只能进行一次，并以复检结果为准。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</w:rPr>
        <w:t>但以下情况不得提出复检要求：体检当日、当场已安排复检的项目不再进行复检。</w:t>
      </w:r>
    </w:p>
    <w:p w14:paraId="13BD025E"/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大标宋简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31583B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F53898"/>
    <w:rsid w:val="6DF53898"/>
    <w:rsid w:val="E17E6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2026-06-15T18:57:00Z</dcterms:created>
  <dc:creator>1234561</dc:creator>
  <cp:lastModifiedBy>1234561</cp:lastModifiedBy>
  <dcterms:modified xsi:type="dcterms:W3CDTF">2026-06-15T14:52:00Z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696C3C9E69ECAC0E0E6A2F6A84860063_41</vt:lpwstr>
  </property>
</Properties>
</file>