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4</w:t>
      </w:r>
      <w:r>
        <w:rPr>
          <w:rFonts w:hint="eastAsia" w:ascii="方正黑体_GBK" w:hAnsi="方正黑体_GBK" w:eastAsia="方正黑体_GBK" w:cs="方正黑体_GBK"/>
          <w:sz w:val="32"/>
          <w:szCs w:val="32"/>
        </w:rPr>
        <w:t xml:space="preserve"> </w:t>
      </w:r>
    </w:p>
    <w:p>
      <w:pPr>
        <w:spacing w:line="600" w:lineRule="exact"/>
        <w:rPr>
          <w:rFonts w:ascii="方正黑体_GBK" w:hAnsi="方正黑体_GBK" w:eastAsia="方正黑体_GBK" w:cs="方正黑体_GBK"/>
          <w:sz w:val="32"/>
          <w:szCs w:val="32"/>
        </w:rPr>
      </w:pPr>
    </w:p>
    <w:p>
      <w:pPr>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云南省中等职业学校专业课、实习指导教师</w:t>
      </w:r>
    </w:p>
    <w:p>
      <w:pPr>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资格考试（面试）大纲</w:t>
      </w:r>
    </w:p>
    <w:p>
      <w:pPr>
        <w:adjustRightInd w:val="0"/>
        <w:snapToGrid w:val="0"/>
        <w:spacing w:line="600" w:lineRule="exact"/>
        <w:rPr>
          <w:rFonts w:ascii="仿宋_GB2312" w:hAnsi="仿宋" w:eastAsia="仿宋_GB2312"/>
          <w:sz w:val="32"/>
          <w:szCs w:val="32"/>
        </w:rPr>
      </w:pPr>
    </w:p>
    <w:p>
      <w:pPr>
        <w:adjustRightInd w:val="0"/>
        <w:snapToGrid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一、测试性质</w:t>
      </w:r>
    </w:p>
    <w:p>
      <w:pPr>
        <w:adjustRightInd w:val="0"/>
        <w:snapToGrid w:val="0"/>
        <w:spacing w:line="600" w:lineRule="exact"/>
        <w:ind w:firstLine="640" w:firstLineChars="200"/>
        <w:rPr>
          <w:rFonts w:hint="default"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面试是中等职业学校专业课教师和实习指导教师资格考试的组成部分，属于标准参照性考试。笔试科目《专业知识与教学能力》的考察结合面试环节进行。 </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 xml:space="preserve">二、测试目标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面试主要考察申请中等职业学校专业课教师和实习指导教师资格人员应具备的教师基本素养、职业发展潜质、教育教学能力、专业基础知识和基本技能，主要包括：</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1.良好的职业认知、心理素质和思维品质。</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2.较好的专业基础知识，必需的基本技能。</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3.仪表仪态得体，有一定的表达、交流、沟通能力。</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4.能够恰当地运用教学方法、手段，教学环节规范，较好地达成教学目标。</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 xml:space="preserve">三、测试内容与要求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方正楷体_GBK" w:hAnsi="方正楷体_GBK" w:eastAsia="方正楷体_GBK" w:cs="方正楷体_GBK"/>
          <w:bCs w:val="0"/>
          <w:color w:val="auto"/>
          <w:kern w:val="0"/>
          <w:sz w:val="32"/>
          <w:szCs w:val="32"/>
          <w:lang w:val="en-US" w:eastAsia="zh-CN" w:bidi="ar-SA"/>
        </w:rPr>
        <w:t>（一）职业认知</w:t>
      </w:r>
      <w:r>
        <w:rPr>
          <w:rFonts w:hint="eastAsia" w:ascii="Times New Roman" w:hAnsi="Times New Roman" w:eastAsia="方正仿宋_GBK" w:cs="Times New Roman"/>
          <w:bCs w:val="0"/>
          <w:color w:val="auto"/>
          <w:kern w:val="0"/>
          <w:sz w:val="32"/>
          <w:szCs w:val="32"/>
          <w:lang w:val="en-US" w:eastAsia="zh-CN" w:bidi="ar-SA"/>
        </w:rPr>
        <w:t xml:space="preserve">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1.热爱教育事业，能正确认识、理解中等职业教育专业课教师和实习指导教师的职业特征，遵守教师职业道德规范，能够正确认识、分析和评价教育教学实践中的师德问题。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2.关爱学生、尊重学生，公正平等地对待每一位学生，关注每一位学生的成长。遵循学生身心发展规律，以学生发展为本，培养学生的职业兴趣、学习兴趣和自信心，激发学生的主动性和创造性，发挥学生特长，挖掘学生潜质，为每一个学生提供适合的教育，提高学生的就业能力、创业能力和终身学习的能力，促进学生健康快乐成长，学有所长，全面发展。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方正楷体_GBK" w:hAnsi="方正楷体_GBK" w:eastAsia="方正楷体_GBK" w:cs="方正楷体_GBK"/>
          <w:bCs w:val="0"/>
          <w:color w:val="auto"/>
          <w:kern w:val="0"/>
          <w:sz w:val="32"/>
          <w:szCs w:val="32"/>
          <w:lang w:val="en-US" w:eastAsia="zh-CN" w:bidi="ar-SA"/>
        </w:rPr>
        <w:t>（二）心理素质</w:t>
      </w:r>
      <w:r>
        <w:rPr>
          <w:rFonts w:hint="eastAsia" w:ascii="Times New Roman" w:hAnsi="Times New Roman" w:eastAsia="方正仿宋_GBK" w:cs="Times New Roman"/>
          <w:bCs w:val="0"/>
          <w:color w:val="auto"/>
          <w:kern w:val="0"/>
          <w:sz w:val="32"/>
          <w:szCs w:val="32"/>
          <w:lang w:val="en-US" w:eastAsia="zh-CN" w:bidi="ar-SA"/>
        </w:rPr>
        <w:t xml:space="preserve">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1.积极、开朗，有自信心。具有积极向上的精神，主动热情工作；具有坚定顽强的精神，不怕困难。</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2.有较强的情绪调节与自控能力。能够有条不紊地工作，不急不躁；能够冷静处理问题，有应变能力；能公正地看待问题，不偏激，不固执。</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方正楷体_GBK" w:hAnsi="方正楷体_GBK" w:eastAsia="方正楷体_GBK" w:cs="方正楷体_GBK"/>
          <w:bCs w:val="0"/>
          <w:color w:val="auto"/>
          <w:kern w:val="0"/>
          <w:sz w:val="32"/>
          <w:szCs w:val="32"/>
          <w:lang w:val="en-US" w:eastAsia="zh-CN" w:bidi="ar-SA"/>
        </w:rPr>
        <w:t>（三）仪表仪态</w:t>
      </w:r>
      <w:r>
        <w:rPr>
          <w:rFonts w:hint="eastAsia" w:ascii="Times New Roman" w:hAnsi="Times New Roman" w:eastAsia="方正仿宋_GBK" w:cs="Times New Roman"/>
          <w:bCs w:val="0"/>
          <w:color w:val="auto"/>
          <w:kern w:val="0"/>
          <w:sz w:val="32"/>
          <w:szCs w:val="32"/>
          <w:lang w:val="en-US" w:eastAsia="zh-CN" w:bidi="ar-SA"/>
        </w:rPr>
        <w:t xml:space="preserve">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1.仪表整洁，符合教育职业和场景要求。</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2.举止大方，肢体语言得体，符合教师礼仪和教学内容要求。</w:t>
      </w:r>
    </w:p>
    <w:p>
      <w:pPr>
        <w:adjustRightInd w:val="0"/>
        <w:snapToGrid w:val="0"/>
        <w:spacing w:line="600" w:lineRule="exact"/>
        <w:ind w:firstLine="640" w:firstLineChars="200"/>
        <w:rPr>
          <w:rFonts w:hint="eastAsia" w:ascii="方正楷体_GBK" w:hAnsi="方正楷体_GBK" w:eastAsia="方正楷体_GBK" w:cs="方正楷体_GBK"/>
          <w:bCs w:val="0"/>
          <w:color w:val="auto"/>
          <w:kern w:val="0"/>
          <w:sz w:val="32"/>
          <w:szCs w:val="32"/>
          <w:lang w:val="en-US" w:eastAsia="zh-CN" w:bidi="ar-SA"/>
        </w:rPr>
      </w:pPr>
      <w:r>
        <w:rPr>
          <w:rFonts w:hint="eastAsia" w:ascii="方正楷体_GBK" w:hAnsi="方正楷体_GBK" w:eastAsia="方正楷体_GBK" w:cs="方正楷体_GBK"/>
          <w:bCs w:val="0"/>
          <w:color w:val="auto"/>
          <w:kern w:val="0"/>
          <w:sz w:val="32"/>
          <w:szCs w:val="32"/>
          <w:lang w:val="en-US" w:eastAsia="zh-CN" w:bidi="ar-SA"/>
        </w:rPr>
        <w:t xml:space="preserve">（四）言语表达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1.语言清晰，语速适宜，表达准确。口齿清楚，讲话流利，发音标准，声音洪亮，语速适宜；讲话中心明确，层次分明，表达完整，有感染力。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2.善于倾听、交流，有亲和力。具有较强的口头表达能力，善于倾听别人的意见，并能够较准确地表达自己的观点；在交流中尊重对方、态度和蔼。 </w:t>
      </w:r>
    </w:p>
    <w:p>
      <w:pPr>
        <w:adjustRightInd w:val="0"/>
        <w:snapToGrid w:val="0"/>
        <w:spacing w:line="600" w:lineRule="exact"/>
        <w:ind w:firstLine="640" w:firstLineChars="200"/>
        <w:rPr>
          <w:rFonts w:hint="eastAsia" w:ascii="方正楷体_GBK" w:hAnsi="方正楷体_GBK" w:eastAsia="方正楷体_GBK" w:cs="方正楷体_GBK"/>
          <w:bCs w:val="0"/>
          <w:color w:val="auto"/>
          <w:kern w:val="0"/>
          <w:sz w:val="32"/>
          <w:szCs w:val="32"/>
          <w:lang w:val="en-US" w:eastAsia="zh-CN" w:bidi="ar-SA"/>
        </w:rPr>
      </w:pPr>
      <w:r>
        <w:rPr>
          <w:rFonts w:hint="eastAsia" w:ascii="方正楷体_GBK" w:hAnsi="方正楷体_GBK" w:eastAsia="方正楷体_GBK" w:cs="方正楷体_GBK"/>
          <w:bCs w:val="0"/>
          <w:color w:val="auto"/>
          <w:kern w:val="0"/>
          <w:sz w:val="32"/>
          <w:szCs w:val="32"/>
          <w:lang w:val="en-US" w:eastAsia="zh-CN" w:bidi="ar-SA"/>
        </w:rPr>
        <w:t xml:space="preserve">（五）思维品质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1.能够迅速、准确地理解和分析问题，有较强的综合分析能力。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2.能够清晰有条理地陈述问题，有较强的逻辑性。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3.能够比较全面地看待问题，思维灵活。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4.能够提出具有创新性</w:t>
      </w:r>
      <w:bookmarkStart w:id="0" w:name="hmcheck_cf25bb182ca949d09e65dd871d6a14c6"/>
      <w:r>
        <w:rPr>
          <w:rFonts w:hint="eastAsia" w:ascii="Times New Roman" w:hAnsi="Times New Roman" w:eastAsia="方正仿宋_GBK" w:cs="Times New Roman"/>
          <w:bCs w:val="0"/>
          <w:color w:val="auto"/>
          <w:kern w:val="0"/>
          <w:sz w:val="32"/>
          <w:szCs w:val="32"/>
          <w:shd w:val="clear" w:fill="FFFFFF"/>
          <w:lang w:val="en-US" w:eastAsia="zh-CN" w:bidi="ar-SA"/>
        </w:rPr>
        <w:t>的</w:t>
      </w:r>
      <w:bookmarkEnd w:id="0"/>
      <w:r>
        <w:rPr>
          <w:rFonts w:hint="eastAsia" w:ascii="Times New Roman" w:hAnsi="Times New Roman" w:eastAsia="方正仿宋_GBK" w:cs="Times New Roman"/>
          <w:bCs w:val="0"/>
          <w:color w:val="auto"/>
          <w:kern w:val="0"/>
          <w:sz w:val="32"/>
          <w:szCs w:val="32"/>
          <w:lang w:val="en-US" w:eastAsia="zh-CN" w:bidi="ar-SA"/>
        </w:rPr>
        <w:t xml:space="preserve">解决问题的思路和方法。 </w:t>
      </w:r>
    </w:p>
    <w:p>
      <w:pPr>
        <w:adjustRightInd w:val="0"/>
        <w:snapToGrid w:val="0"/>
        <w:spacing w:line="600" w:lineRule="exact"/>
        <w:ind w:firstLine="640" w:firstLineChars="200"/>
        <w:rPr>
          <w:rFonts w:hint="eastAsia" w:ascii="方正楷体_GBK" w:hAnsi="方正楷体_GBK" w:eastAsia="方正楷体_GBK" w:cs="方正楷体_GBK"/>
          <w:bCs w:val="0"/>
          <w:color w:val="auto"/>
          <w:kern w:val="0"/>
          <w:sz w:val="32"/>
          <w:szCs w:val="32"/>
          <w:lang w:val="en-US" w:eastAsia="zh-CN" w:bidi="ar-SA"/>
        </w:rPr>
      </w:pPr>
      <w:r>
        <w:rPr>
          <w:rFonts w:hint="eastAsia" w:ascii="方正楷体_GBK" w:hAnsi="方正楷体_GBK" w:eastAsia="方正楷体_GBK" w:cs="方正楷体_GBK"/>
          <w:bCs w:val="0"/>
          <w:color w:val="auto"/>
          <w:kern w:val="0"/>
          <w:sz w:val="32"/>
          <w:szCs w:val="32"/>
          <w:lang w:val="en-US" w:eastAsia="zh-CN" w:bidi="ar-SA"/>
        </w:rPr>
        <w:t xml:space="preserve">（六）教学设计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1.能体现所任专业对应行业的产业和技术发展的现状和趋势，了解教学课程在专业人才培养中的地位、作用。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2.能根据所任专业的基础知识和专业特点，准确把握教学目标、教学内容、教学重点和难点。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3.能体现学生的主体性，教学方法和手段符合中等职业学校学生特点、内容要求和场景要求，因材施教。 </w:t>
      </w:r>
    </w:p>
    <w:p>
      <w:pPr>
        <w:adjustRightInd w:val="0"/>
        <w:snapToGrid w:val="0"/>
        <w:spacing w:line="600" w:lineRule="exact"/>
        <w:ind w:firstLine="640" w:firstLineChars="200"/>
        <w:rPr>
          <w:rFonts w:hint="eastAsia" w:ascii="方正楷体_GBK" w:hAnsi="方正楷体_GBK" w:eastAsia="方正楷体_GBK" w:cs="方正楷体_GBK"/>
          <w:bCs w:val="0"/>
          <w:color w:val="auto"/>
          <w:kern w:val="0"/>
          <w:sz w:val="32"/>
          <w:szCs w:val="32"/>
          <w:lang w:val="en-US" w:eastAsia="zh-CN" w:bidi="ar-SA"/>
        </w:rPr>
      </w:pPr>
      <w:r>
        <w:rPr>
          <w:rFonts w:hint="eastAsia" w:ascii="方正楷体_GBK" w:hAnsi="方正楷体_GBK" w:eastAsia="方正楷体_GBK" w:cs="方正楷体_GBK"/>
          <w:bCs w:val="0"/>
          <w:color w:val="auto"/>
          <w:kern w:val="0"/>
          <w:sz w:val="32"/>
          <w:szCs w:val="32"/>
          <w:lang w:val="en-US" w:eastAsia="zh-CN" w:bidi="ar-SA"/>
        </w:rPr>
        <w:t xml:space="preserve">（七）教学实施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1.能够有效地组织学生的学习活动，注重激发学生的学习兴趣，有与学生交流的意识。</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2.能够科学准确地表达和呈现教学主题、教学目标、教学内容和教学要求，主题突出，层次分明，板书工整、美观、适量。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3.能合理运用教学设备或实训设备展示操作技能和操作技术规范，有良好的安全意识。</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4.能够较好地控制教学时间和教学节奏，合理运用信息化手段，较好地达成教学目标。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方正楷体_GBK" w:hAnsi="方正楷体_GBK" w:eastAsia="方正楷体_GBK" w:cs="方正楷体_GBK"/>
          <w:bCs w:val="0"/>
          <w:color w:val="auto"/>
          <w:kern w:val="0"/>
          <w:sz w:val="32"/>
          <w:szCs w:val="32"/>
          <w:lang w:val="en-US" w:eastAsia="zh-CN" w:bidi="ar-SA"/>
        </w:rPr>
        <w:t>（八）教学评价</w:t>
      </w:r>
      <w:r>
        <w:rPr>
          <w:rFonts w:hint="eastAsia" w:ascii="Times New Roman" w:hAnsi="Times New Roman" w:eastAsia="方正仿宋_GBK" w:cs="Times New Roman"/>
          <w:bCs w:val="0"/>
          <w:color w:val="auto"/>
          <w:kern w:val="0"/>
          <w:sz w:val="32"/>
          <w:szCs w:val="32"/>
          <w:lang w:val="en-US" w:eastAsia="zh-CN" w:bidi="ar-SA"/>
        </w:rPr>
        <w:t xml:space="preserve">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1.在教学实施过程中注重对学生进行评价。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2.能客观评价自己的教学效果。 </w:t>
      </w:r>
    </w:p>
    <w:p>
      <w:pPr>
        <w:adjustRightInd w:val="0"/>
        <w:snapToGrid w:val="0"/>
        <w:spacing w:line="600" w:lineRule="exact"/>
        <w:ind w:firstLine="640" w:firstLineChars="200"/>
        <w:rPr>
          <w:rFonts w:hint="eastAsia" w:ascii="黑体" w:hAnsi="黑体" w:eastAsia="黑体" w:cs="黑体"/>
          <w:bCs w:val="0"/>
          <w:color w:val="auto"/>
          <w:kern w:val="0"/>
          <w:sz w:val="32"/>
          <w:szCs w:val="32"/>
          <w:lang w:val="en-US" w:eastAsia="zh-CN" w:bidi="ar-SA"/>
        </w:rPr>
      </w:pPr>
      <w:r>
        <w:rPr>
          <w:rFonts w:hint="eastAsia" w:ascii="黑体" w:hAnsi="黑体" w:eastAsia="黑体" w:cs="黑体"/>
          <w:bCs w:val="0"/>
          <w:color w:val="auto"/>
          <w:kern w:val="0"/>
          <w:sz w:val="32"/>
          <w:szCs w:val="32"/>
          <w:lang w:val="en-US" w:eastAsia="zh-CN" w:bidi="ar-SA"/>
        </w:rPr>
        <w:t xml:space="preserve">四、测试方法与流程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（一）测试方法采取结构化面试和</w:t>
      </w:r>
      <w:bookmarkStart w:id="1" w:name="hmcheck_1822feb4469c4fd084705db972b7c49f"/>
      <w:r>
        <w:rPr>
          <w:rFonts w:hint="eastAsia" w:ascii="Times New Roman" w:hAnsi="Times New Roman" w:eastAsia="方正仿宋_GBK" w:cs="Times New Roman"/>
          <w:bCs w:val="0"/>
          <w:color w:val="auto"/>
          <w:kern w:val="0"/>
          <w:sz w:val="32"/>
          <w:szCs w:val="32"/>
          <w:shd w:val="clear" w:fill="FFFFFF"/>
          <w:lang w:val="en-US" w:eastAsia="zh-CN" w:bidi="ar-SA"/>
        </w:rPr>
        <w:t>情境模拟</w:t>
      </w:r>
      <w:bookmarkEnd w:id="1"/>
      <w:r>
        <w:rPr>
          <w:rFonts w:hint="eastAsia" w:ascii="Times New Roman" w:hAnsi="Times New Roman" w:eastAsia="方正仿宋_GBK" w:cs="Times New Roman"/>
          <w:bCs w:val="0"/>
          <w:color w:val="auto"/>
          <w:kern w:val="0"/>
          <w:sz w:val="32"/>
          <w:szCs w:val="32"/>
          <w:lang w:val="en-US" w:eastAsia="zh-CN" w:bidi="ar-SA"/>
        </w:rPr>
        <w:t>相结合的方法，通过抽题、备课、专业概述、试讲（演示）、答辩等方式进行。</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（二）测试流程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1.抽取试题。考生根据自己所报考的专业，自带一本正式出版的本专业中职或以上学校的专业课教材，工作人员在教材中随机抽取章节作为考试题目。</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抽题方法：第一步，抽题室工作人员对教材进行审核，查看本教材有多少章，用相应的号码球对应不同的章，由考生随机抽取第几章；第二步，工作人员查看考生抽取的章含多少节，用相应的号码球对应不同的节，由考生随机抽取相应的节；第三步，工作人员将考生随机抽取的章节内容作为备课和试讲内容，登记在备课纸上，考生签名确认。</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2.备课。考生根据抽取的备课内容，进行教学设计。时间20分钟。报考专业课教师应按理论课或理实一体化课的要求，进行教学设计。报考实习指导教师应按实验实训课的要求，进行教学设计。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3.专业概述。考生针对拟任教专业进行专业概述。时间5分钟。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4.试讲（演示）。考生按照准备的教学方案进行试讲（或演示）。时间10分钟。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 xml:space="preserve">5.答辩。考官进行提问，考生答辩。时间5分钟。 </w:t>
      </w:r>
    </w:p>
    <w:p>
      <w:pPr>
        <w:adjustRightInd w:val="0"/>
        <w:snapToGrid w:val="0"/>
        <w:spacing w:line="600" w:lineRule="exact"/>
        <w:ind w:firstLine="640" w:firstLineChars="200"/>
        <w:rPr>
          <w:rFonts w:hint="eastAsia" w:ascii="Times New Roman" w:hAnsi="Times New Roman" w:eastAsia="方正仿宋_GBK" w:cs="Times New Roman"/>
          <w:bCs w:val="0"/>
          <w:color w:val="auto"/>
          <w:kern w:val="0"/>
          <w:sz w:val="32"/>
          <w:szCs w:val="32"/>
          <w:lang w:val="en-US" w:eastAsia="zh-CN" w:bidi="ar-SA"/>
        </w:rPr>
      </w:pPr>
      <w:r>
        <w:rPr>
          <w:rFonts w:hint="eastAsia" w:ascii="Times New Roman" w:hAnsi="Times New Roman" w:eastAsia="方正仿宋_GBK" w:cs="Times New Roman"/>
          <w:bCs w:val="0"/>
          <w:color w:val="auto"/>
          <w:kern w:val="0"/>
          <w:sz w:val="32"/>
          <w:szCs w:val="32"/>
          <w:lang w:val="en-US" w:eastAsia="zh-CN" w:bidi="ar-SA"/>
        </w:rPr>
        <w:t>6.评分。考官根据考生面试过程中的表现，进行综合性评分。</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五、评分标准</w:t>
      </w:r>
    </w:p>
    <w:tbl>
      <w:tblPr>
        <w:tblStyle w:val="6"/>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7"/>
        <w:gridCol w:w="1551"/>
        <w:gridCol w:w="985"/>
        <w:gridCol w:w="3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Align w:val="center"/>
          </w:tcPr>
          <w:p>
            <w:pPr>
              <w:adjustRightInd w:val="0"/>
              <w:snapToGrid w:val="0"/>
              <w:jc w:val="center"/>
              <w:rPr>
                <w:rFonts w:ascii="仿宋_GB2312" w:hAnsi="仿宋" w:eastAsia="仿宋_GB2312" w:cs="Times New Roman"/>
                <w:b/>
                <w:kern w:val="0"/>
                <w:sz w:val="24"/>
                <w:szCs w:val="24"/>
              </w:rPr>
            </w:pPr>
            <w:r>
              <w:rPr>
                <w:rFonts w:hint="eastAsia" w:ascii="仿宋_GB2312" w:hAnsi="仿宋" w:eastAsia="仿宋_GB2312" w:cs="Times New Roman"/>
                <w:b/>
                <w:kern w:val="0"/>
                <w:sz w:val="24"/>
                <w:szCs w:val="24"/>
              </w:rPr>
              <w:t>序号</w:t>
            </w:r>
          </w:p>
        </w:tc>
        <w:tc>
          <w:tcPr>
            <w:tcW w:w="1127" w:type="dxa"/>
            <w:vAlign w:val="center"/>
          </w:tcPr>
          <w:p>
            <w:pPr>
              <w:adjustRightInd w:val="0"/>
              <w:snapToGrid w:val="0"/>
              <w:jc w:val="center"/>
              <w:rPr>
                <w:rFonts w:ascii="仿宋_GB2312" w:hAnsi="仿宋" w:eastAsia="仿宋_GB2312" w:cs="Times New Roman"/>
                <w:b/>
                <w:kern w:val="0"/>
                <w:sz w:val="24"/>
                <w:szCs w:val="24"/>
              </w:rPr>
            </w:pPr>
            <w:r>
              <w:rPr>
                <w:rFonts w:hint="eastAsia" w:ascii="仿宋_GB2312" w:hAnsi="仿宋" w:eastAsia="仿宋_GB2312" w:cs="Times New Roman"/>
                <w:b/>
                <w:kern w:val="0"/>
                <w:sz w:val="24"/>
                <w:szCs w:val="24"/>
              </w:rPr>
              <w:t>测试</w:t>
            </w:r>
          </w:p>
          <w:p>
            <w:pPr>
              <w:adjustRightInd w:val="0"/>
              <w:snapToGrid w:val="0"/>
              <w:jc w:val="center"/>
              <w:rPr>
                <w:rFonts w:ascii="仿宋_GB2312" w:hAnsi="仿宋" w:eastAsia="仿宋_GB2312" w:cs="Times New Roman"/>
                <w:b/>
                <w:kern w:val="0"/>
                <w:sz w:val="24"/>
                <w:szCs w:val="24"/>
              </w:rPr>
            </w:pPr>
            <w:r>
              <w:rPr>
                <w:rFonts w:hint="eastAsia" w:ascii="仿宋_GB2312" w:hAnsi="仿宋" w:eastAsia="仿宋_GB2312" w:cs="Times New Roman"/>
                <w:b/>
                <w:kern w:val="0"/>
                <w:sz w:val="24"/>
                <w:szCs w:val="24"/>
              </w:rPr>
              <w:t>项目</w:t>
            </w:r>
          </w:p>
        </w:tc>
        <w:tc>
          <w:tcPr>
            <w:tcW w:w="1551" w:type="dxa"/>
            <w:vAlign w:val="center"/>
          </w:tcPr>
          <w:p>
            <w:pPr>
              <w:adjustRightInd w:val="0"/>
              <w:snapToGrid w:val="0"/>
              <w:ind w:firstLine="241" w:firstLineChars="100"/>
              <w:jc w:val="center"/>
              <w:rPr>
                <w:rFonts w:ascii="仿宋_GB2312" w:hAnsi="仿宋" w:eastAsia="仿宋_GB2312" w:cs="Times New Roman"/>
                <w:b/>
                <w:kern w:val="0"/>
                <w:sz w:val="24"/>
                <w:szCs w:val="24"/>
              </w:rPr>
            </w:pPr>
            <w:r>
              <w:rPr>
                <w:rFonts w:hint="eastAsia" w:ascii="仿宋_GB2312" w:hAnsi="仿宋" w:eastAsia="仿宋_GB2312" w:cs="Times New Roman"/>
                <w:b/>
                <w:kern w:val="0"/>
                <w:sz w:val="24"/>
                <w:szCs w:val="24"/>
              </w:rPr>
              <w:t>权重</w:t>
            </w:r>
          </w:p>
        </w:tc>
        <w:tc>
          <w:tcPr>
            <w:tcW w:w="985" w:type="dxa"/>
            <w:vAlign w:val="center"/>
          </w:tcPr>
          <w:p>
            <w:pPr>
              <w:adjustRightInd w:val="0"/>
              <w:snapToGrid w:val="0"/>
              <w:jc w:val="center"/>
              <w:rPr>
                <w:rFonts w:ascii="仿宋_GB2312" w:hAnsi="仿宋" w:eastAsia="仿宋_GB2312" w:cs="Times New Roman"/>
                <w:b/>
                <w:kern w:val="0"/>
                <w:sz w:val="24"/>
                <w:szCs w:val="24"/>
              </w:rPr>
            </w:pPr>
            <w:r>
              <w:rPr>
                <w:rFonts w:hint="eastAsia" w:ascii="仿宋_GB2312" w:hAnsi="仿宋" w:eastAsia="仿宋_GB2312" w:cs="Times New Roman"/>
                <w:b/>
                <w:kern w:val="0"/>
                <w:sz w:val="24"/>
                <w:szCs w:val="24"/>
              </w:rPr>
              <w:t>分值</w:t>
            </w:r>
          </w:p>
        </w:tc>
        <w:tc>
          <w:tcPr>
            <w:tcW w:w="3574" w:type="dxa"/>
            <w:vAlign w:val="center"/>
          </w:tcPr>
          <w:p>
            <w:pPr>
              <w:adjustRightInd w:val="0"/>
              <w:snapToGrid w:val="0"/>
              <w:jc w:val="center"/>
              <w:rPr>
                <w:rFonts w:ascii="仿宋_GB2312" w:hAnsi="仿宋" w:eastAsia="仿宋_GB2312" w:cs="Times New Roman"/>
                <w:b/>
                <w:kern w:val="0"/>
                <w:sz w:val="24"/>
                <w:szCs w:val="24"/>
              </w:rPr>
            </w:pPr>
            <w:r>
              <w:rPr>
                <w:rFonts w:hint="eastAsia" w:ascii="仿宋_GB2312" w:hAnsi="仿宋" w:eastAsia="仿宋_GB2312" w:cs="Times New Roman"/>
                <w:b/>
                <w:kern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一</w:t>
            </w:r>
          </w:p>
        </w:tc>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职业认知</w:t>
            </w:r>
          </w:p>
        </w:tc>
        <w:tc>
          <w:tcPr>
            <w:tcW w:w="1551"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5</w:t>
            </w: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3</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热爱教育事业，有较强的重教愿望，能正确认识、理解中等职业教育专业课教师和实习指导教师的职业特征，遵守教师职业道德规范。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551" w:type="dxa"/>
            <w:vMerge w:val="continue"/>
            <w:vAlign w:val="center"/>
          </w:tcPr>
          <w:p>
            <w:pPr>
              <w:adjustRightInd w:val="0"/>
              <w:snapToGrid w:val="0"/>
              <w:jc w:val="center"/>
              <w:rPr>
                <w:rFonts w:ascii="仿宋_GB2312" w:hAnsi="仿宋" w:eastAsia="仿宋_GB2312" w:cs="Times New Roman"/>
                <w:kern w:val="0"/>
                <w:sz w:val="24"/>
                <w:szCs w:val="24"/>
              </w:rPr>
            </w:pP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2</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关爱学生、尊重学生、公正平等对待学生、关注每个学生的成长。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二</w:t>
            </w:r>
          </w:p>
        </w:tc>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心理素质</w:t>
            </w:r>
          </w:p>
        </w:tc>
        <w:tc>
          <w:tcPr>
            <w:tcW w:w="1551"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5</w:t>
            </w: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3</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积极、开朗、有自信心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551" w:type="dxa"/>
            <w:vMerge w:val="continue"/>
            <w:vAlign w:val="center"/>
          </w:tcPr>
          <w:p>
            <w:pPr>
              <w:adjustRightInd w:val="0"/>
              <w:snapToGrid w:val="0"/>
              <w:jc w:val="center"/>
              <w:rPr>
                <w:rFonts w:ascii="仿宋_GB2312" w:hAnsi="仿宋" w:eastAsia="仿宋_GB2312" w:cs="Times New Roman"/>
                <w:kern w:val="0"/>
                <w:sz w:val="24"/>
                <w:szCs w:val="24"/>
              </w:rPr>
            </w:pP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2</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有较强的情绪调节与自控能力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三</w:t>
            </w:r>
          </w:p>
        </w:tc>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仪表仪态</w:t>
            </w:r>
          </w:p>
        </w:tc>
        <w:tc>
          <w:tcPr>
            <w:tcW w:w="1551"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5</w:t>
            </w: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2</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衣着整洁，仪表得体，符合中等职业教育专业课教师和实习指导教师职业特点。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551" w:type="dxa"/>
            <w:vMerge w:val="continue"/>
            <w:vAlign w:val="center"/>
          </w:tcPr>
          <w:p>
            <w:pPr>
              <w:adjustRightInd w:val="0"/>
              <w:snapToGrid w:val="0"/>
              <w:jc w:val="center"/>
              <w:rPr>
                <w:rFonts w:ascii="仿宋_GB2312" w:hAnsi="仿宋" w:eastAsia="仿宋_GB2312" w:cs="Times New Roman"/>
                <w:kern w:val="0"/>
                <w:sz w:val="24"/>
                <w:szCs w:val="24"/>
              </w:rPr>
            </w:pP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3</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行为举止稳重端庄大方，教态自然，肢体表达得当。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四</w:t>
            </w:r>
          </w:p>
        </w:tc>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言语表达</w:t>
            </w:r>
          </w:p>
        </w:tc>
        <w:tc>
          <w:tcPr>
            <w:tcW w:w="1551"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10</w:t>
            </w: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5</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语言清晰，表达准确，语速适宜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551" w:type="dxa"/>
            <w:vMerge w:val="continue"/>
            <w:vAlign w:val="center"/>
          </w:tcPr>
          <w:p>
            <w:pPr>
              <w:adjustRightInd w:val="0"/>
              <w:snapToGrid w:val="0"/>
              <w:jc w:val="center"/>
              <w:rPr>
                <w:rFonts w:ascii="仿宋_GB2312" w:hAnsi="仿宋" w:eastAsia="仿宋_GB2312" w:cs="Times New Roman"/>
                <w:kern w:val="0"/>
                <w:sz w:val="24"/>
                <w:szCs w:val="24"/>
              </w:rPr>
            </w:pP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5</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善于倾听、交流，有亲和力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五</w:t>
            </w:r>
          </w:p>
        </w:tc>
        <w:tc>
          <w:tcPr>
            <w:tcW w:w="1127"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思维品质</w:t>
            </w:r>
          </w:p>
        </w:tc>
        <w:tc>
          <w:tcPr>
            <w:tcW w:w="1551" w:type="dxa"/>
            <w:vMerge w:val="restart"/>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10</w:t>
            </w: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4</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思维缜密、灵活，富有条理，看待问题全面。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551" w:type="dxa"/>
            <w:vMerge w:val="continue"/>
            <w:vAlign w:val="center"/>
          </w:tcPr>
          <w:p>
            <w:pPr>
              <w:adjustRightInd w:val="0"/>
              <w:snapToGrid w:val="0"/>
              <w:jc w:val="center"/>
              <w:rPr>
                <w:rFonts w:ascii="仿宋_GB2312" w:hAnsi="仿宋" w:eastAsia="仿宋_GB2312" w:cs="Times New Roman"/>
                <w:kern w:val="0"/>
                <w:sz w:val="24"/>
                <w:szCs w:val="24"/>
              </w:rPr>
            </w:pP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3</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迅速地抓住核心要素、准确地理解和分析问题。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127" w:type="dxa"/>
            <w:vMerge w:val="continue"/>
            <w:vAlign w:val="center"/>
          </w:tcPr>
          <w:p>
            <w:pPr>
              <w:adjustRightInd w:val="0"/>
              <w:snapToGrid w:val="0"/>
              <w:jc w:val="center"/>
              <w:rPr>
                <w:rFonts w:ascii="仿宋_GB2312" w:hAnsi="仿宋" w:eastAsia="仿宋_GB2312" w:cs="Times New Roman"/>
                <w:kern w:val="0"/>
                <w:sz w:val="24"/>
                <w:szCs w:val="24"/>
              </w:rPr>
            </w:pPr>
          </w:p>
        </w:tc>
        <w:tc>
          <w:tcPr>
            <w:tcW w:w="1551" w:type="dxa"/>
            <w:vMerge w:val="continue"/>
            <w:vAlign w:val="center"/>
          </w:tcPr>
          <w:p>
            <w:pPr>
              <w:adjustRightInd w:val="0"/>
              <w:snapToGrid w:val="0"/>
              <w:jc w:val="center"/>
              <w:rPr>
                <w:rFonts w:ascii="仿宋_GB2312" w:hAnsi="仿宋" w:eastAsia="仿宋_GB2312" w:cs="Times New Roman"/>
                <w:kern w:val="0"/>
                <w:sz w:val="24"/>
                <w:szCs w:val="24"/>
              </w:rPr>
            </w:pP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3</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具有创新性</w:t>
            </w:r>
            <w:bookmarkStart w:id="2" w:name="hmcheck_f1b856453fe74c66bbef0f51ab1c372c"/>
            <w:bookmarkStart w:id="3" w:name="_GoBack"/>
            <w:r>
              <w:rPr>
                <w:rFonts w:hint="eastAsia" w:ascii="仿宋_GB2312" w:hAnsi="仿宋" w:eastAsia="仿宋_GB2312" w:cs="Times New Roman"/>
                <w:kern w:val="0"/>
                <w:sz w:val="24"/>
                <w:szCs w:val="24"/>
                <w:shd w:val="clear" w:fill="FFFFFF"/>
              </w:rPr>
              <w:t>的</w:t>
            </w:r>
            <w:bookmarkEnd w:id="3"/>
            <w:bookmarkEnd w:id="2"/>
            <w:r>
              <w:rPr>
                <w:rFonts w:hint="eastAsia" w:ascii="仿宋_GB2312" w:hAnsi="仿宋" w:eastAsia="仿宋_GB2312" w:cs="Times New Roman"/>
                <w:kern w:val="0"/>
                <w:sz w:val="24"/>
                <w:szCs w:val="24"/>
              </w:rPr>
              <w:t>解决问题的思路和方法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7"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六</w:t>
            </w:r>
          </w:p>
        </w:tc>
        <w:tc>
          <w:tcPr>
            <w:tcW w:w="1127"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教学设计</w:t>
            </w:r>
          </w:p>
        </w:tc>
        <w:tc>
          <w:tcPr>
            <w:tcW w:w="1551"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30</w:t>
            </w:r>
          </w:p>
        </w:tc>
        <w:tc>
          <w:tcPr>
            <w:tcW w:w="985" w:type="dxa"/>
            <w:vAlign w:val="center"/>
          </w:tcPr>
          <w:p>
            <w:pPr>
              <w:adjustRightInd w:val="0"/>
              <w:snapToGrid w:val="0"/>
              <w:jc w:val="center"/>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10</w:t>
            </w:r>
          </w:p>
        </w:tc>
        <w:tc>
          <w:tcPr>
            <w:tcW w:w="3574" w:type="dxa"/>
          </w:tcPr>
          <w:p>
            <w:pPr>
              <w:adjustRightInd w:val="0"/>
              <w:snapToGrid w:val="0"/>
              <w:rPr>
                <w:rFonts w:ascii="仿宋_GB2312" w:hAnsi="仿宋" w:eastAsia="仿宋_GB2312" w:cs="Times New Roman"/>
                <w:kern w:val="0"/>
                <w:sz w:val="24"/>
                <w:szCs w:val="24"/>
              </w:rPr>
            </w:pPr>
            <w:r>
              <w:rPr>
                <w:rFonts w:hint="eastAsia" w:ascii="仿宋_GB2312" w:hAnsi="仿宋" w:eastAsia="仿宋_GB2312" w:cs="Times New Roman"/>
                <w:kern w:val="0"/>
                <w:sz w:val="24"/>
                <w:szCs w:val="24"/>
              </w:rPr>
              <w:t>能体现所任专业对应行业的产业和技术发展的现状和趋势，了解教学课程在专业人才培养中的地位、作用。</w:t>
            </w:r>
          </w:p>
        </w:tc>
      </w:tr>
    </w:tbl>
    <w:p/>
    <w:sectPr>
      <w:pgSz w:w="11906" w:h="16838"/>
      <w:pgMar w:top="1383" w:right="1689" w:bottom="138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D33"/>
    <w:rsid w:val="000B1DDD"/>
    <w:rsid w:val="001D6529"/>
    <w:rsid w:val="003C04A0"/>
    <w:rsid w:val="006414CC"/>
    <w:rsid w:val="00651208"/>
    <w:rsid w:val="007B459D"/>
    <w:rsid w:val="007B53E4"/>
    <w:rsid w:val="00A97D33"/>
    <w:rsid w:val="00B02E0D"/>
    <w:rsid w:val="00B25A13"/>
    <w:rsid w:val="00D23D98"/>
    <w:rsid w:val="00F25FBF"/>
    <w:rsid w:val="00FA320F"/>
    <w:rsid w:val="7B9E12B4"/>
    <w:rsid w:val="9BF8A2AA"/>
    <w:rsid w:val="BEF7A8D8"/>
    <w:rsid w:val="ECCFCA01"/>
    <w:rsid w:val="EFFBF4B8"/>
    <w:rsid w:val="FEEEF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jc w:val="left"/>
    </w:pPr>
    <w:rPr>
      <w:rFonts w:ascii="宋体" w:hAnsi="宋体" w:eastAsia="宋体" w:cs="宋体"/>
      <w:kern w:val="0"/>
      <w:sz w:val="24"/>
      <w:szCs w:val="24"/>
    </w:rPr>
  </w:style>
  <w:style w:type="table" w:styleId="6">
    <w:name w:val="Table Grid"/>
    <w:basedOn w:val="5"/>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3"/>
    <w:qFormat/>
    <w:uiPriority w:val="99"/>
    <w:rPr>
      <w:sz w:val="18"/>
      <w:szCs w:val="18"/>
    </w:rPr>
  </w:style>
  <w:style w:type="character" w:customStyle="1" w:styleId="9">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348</Words>
  <Characters>1989</Characters>
  <Lines>16</Lines>
  <Paragraphs>4</Paragraphs>
  <TotalTime>3</TotalTime>
  <ScaleCrop>false</ScaleCrop>
  <LinksUpToDate>false</LinksUpToDate>
  <CharactersWithSpaces>2333</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2019-11-23T19:23:00Z</dcterms:created>
  <dc:creator>user</dc:creator>
  <cp:lastModifiedBy>uos</cp:lastModifiedBy>
  <dcterms:modified xsi:type="dcterms:W3CDTF">2026-03-27T19:48:19Z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B03AC7F3D30D2BA629183B65C9661923</vt:lpwstr>
  </property>
  <property fmtid="{D5CDD505-2E9C-101B-9397-08002B2CF9AE}" pid="4" name="hmcheck_markmode">
    <vt:i4>0</vt:i4>
  </property>
  <property fmtid="{D5CDD505-2E9C-101B-9397-08002B2CF9AE}" pid="5" name="hmcheck_taskpanetype">
    <vt:i4>1</vt:i4>
  </property>
  <property fmtid="{D5CDD505-2E9C-101B-9397-08002B2CF9AE}" pid="6" name="hmcheck_result_cf25bb182ca949d09e65dd871d6a14c6_errorword">
    <vt:lpwstr>的</vt:lpwstr>
  </property>
  <property fmtid="{D5CDD505-2E9C-101B-9397-08002B2CF9AE}" pid="7" name="hmcheck_result_cf25bb182ca949d09e65dd871d6a14c6_correctwords">
    <vt:lpwstr>["地"]</vt:lpwstr>
  </property>
  <property fmtid="{D5CDD505-2E9C-101B-9397-08002B2CF9AE}" pid="8" name="hmcheck_result_cf25bb182ca949d09e65dd871d6a14c6_level">
    <vt:i4>1</vt:i4>
  </property>
  <property fmtid="{D5CDD505-2E9C-101B-9397-08002B2CF9AE}" pid="9" name="hmcheck_result_cf25bb182ca949d09e65dd871d6a14c6_type">
    <vt:i4>4</vt:i4>
  </property>
  <property fmtid="{D5CDD505-2E9C-101B-9397-08002B2CF9AE}" pid="10" name="hmcheck_result_cf25bb182ca949d09e65dd871d6a14c6_modifiedtype">
    <vt:i4>1</vt:i4>
  </property>
  <property fmtid="{D5CDD505-2E9C-101B-9397-08002B2CF9AE}" pid="11" name="hmcheck_result_1822feb4469c4fd084705db972b7c49f_errorword">
    <vt:lpwstr>情境模拟</vt:lpwstr>
  </property>
  <property fmtid="{D5CDD505-2E9C-101B-9397-08002B2CF9AE}" pid="12" name="hmcheck_result_1822feb4469c4fd084705db972b7c49f_correctwords">
    <vt:lpwstr>["情景模拟"]</vt:lpwstr>
  </property>
  <property fmtid="{D5CDD505-2E9C-101B-9397-08002B2CF9AE}" pid="13" name="hmcheck_result_1822feb4469c4fd084705db972b7c49f_level">
    <vt:i4>1</vt:i4>
  </property>
  <property fmtid="{D5CDD505-2E9C-101B-9397-08002B2CF9AE}" pid="14" name="hmcheck_result_1822feb4469c4fd084705db972b7c49f_type">
    <vt:i4>0</vt:i4>
  </property>
  <property fmtid="{D5CDD505-2E9C-101B-9397-08002B2CF9AE}" pid="15" name="hmcheck_result_1822feb4469c4fd084705db972b7c49f_modifiedtype">
    <vt:i4>1</vt:i4>
  </property>
  <property fmtid="{D5CDD505-2E9C-101B-9397-08002B2CF9AE}" pid="16" name="hmcheck_result_f1b856453fe74c66bbef0f51ab1c372c_errorword">
    <vt:lpwstr>的</vt:lpwstr>
  </property>
  <property fmtid="{D5CDD505-2E9C-101B-9397-08002B2CF9AE}" pid="17" name="hmcheck_result_f1b856453fe74c66bbef0f51ab1c372c_correctwords">
    <vt:lpwstr>["地"]</vt:lpwstr>
  </property>
  <property fmtid="{D5CDD505-2E9C-101B-9397-08002B2CF9AE}" pid="18" name="hmcheck_result_f1b856453fe74c66bbef0f51ab1c372c_level">
    <vt:i4>1</vt:i4>
  </property>
  <property fmtid="{D5CDD505-2E9C-101B-9397-08002B2CF9AE}" pid="19" name="hmcheck_result_f1b856453fe74c66bbef0f51ab1c372c_type">
    <vt:i4>4</vt:i4>
  </property>
  <property fmtid="{D5CDD505-2E9C-101B-9397-08002B2CF9AE}" pid="20" name="hmcheck_result_f1b856453fe74c66bbef0f51ab1c372c_modifiedtype">
    <vt:i4>1</vt:i4>
  </property>
</Properties>
</file>