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both"/>
        <w:rPr>
          <w:rFonts w:hint="eastAsia" w:ascii="国标黑体" w:hAnsi="国标黑体" w:eastAsia="国标黑体" w:cs="国标黑体"/>
          <w:b w:val="0"/>
          <w:bCs w:val="0"/>
          <w:color w:val="676A6C"/>
          <w:kern w:val="0"/>
          <w:sz w:val="32"/>
          <w:szCs w:val="32"/>
          <w:lang w:eastAsia="zh-CN"/>
        </w:rPr>
      </w:pPr>
      <w:r>
        <w:rPr>
          <w:rFonts w:hint="eastAsia" w:ascii="国标黑体" w:hAnsi="国标黑体" w:eastAsia="国标黑体" w:cs="国标黑体"/>
          <w:b w:val="0"/>
          <w:bCs w:val="0"/>
          <w:color w:val="676A6C"/>
          <w:kern w:val="0"/>
          <w:sz w:val="32"/>
          <w:szCs w:val="32"/>
          <w:lang w:eastAsia="zh-CN"/>
        </w:rPr>
        <w:t>附件：</w:t>
      </w:r>
    </w:p>
    <w:p>
      <w:pPr>
        <w:keepNext w:val="0"/>
        <w:keepLines w:val="0"/>
        <w:pageBreakBefore w:val="0"/>
        <w:widowControl/>
        <w:kinsoku/>
        <w:wordWrap/>
        <w:overflowPunct/>
        <w:topLinePunct w:val="0"/>
        <w:autoSpaceDE/>
        <w:autoSpaceDN/>
        <w:bidi w:val="0"/>
        <w:adjustRightInd/>
        <w:snapToGrid/>
        <w:spacing w:line="560" w:lineRule="exact"/>
        <w:jc w:val="center"/>
        <w:rPr>
          <w:rFonts w:ascii="方正小标宋简体" w:eastAsia="方正小标宋简体" w:cs="Helvetica"/>
          <w:b/>
          <w:bCs/>
          <w:color w:val="676A6C"/>
          <w:kern w:val="0"/>
          <w:sz w:val="44"/>
          <w:szCs w:val="32"/>
        </w:rPr>
      </w:pPr>
      <w:r>
        <w:rPr>
          <w:rFonts w:hint="eastAsia" w:ascii="方正小标宋简体" w:eastAsia="方正小标宋简体" w:cs="Helvetica"/>
          <w:b/>
          <w:bCs/>
          <w:color w:val="676A6C"/>
          <w:kern w:val="0"/>
          <w:sz w:val="44"/>
          <w:szCs w:val="32"/>
        </w:rPr>
        <w:t>“无人机监测与反制”技能</w:t>
      </w:r>
      <w:r>
        <w:rPr>
          <w:rFonts w:hint="eastAsia" w:ascii="方正小标宋简体" w:eastAsia="方正小标宋简体" w:cs="Helvetica"/>
          <w:b/>
          <w:bCs/>
          <w:color w:val="676A6C"/>
          <w:kern w:val="0"/>
          <w:sz w:val="44"/>
          <w:szCs w:val="32"/>
          <w:lang w:eastAsia="zh-CN"/>
        </w:rPr>
        <w:t>测试细则</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黑体" w:hAnsi="黑体" w:eastAsia="黑体" w:cs="Helvetica"/>
          <w:color w:val="676A6C"/>
          <w:kern w:val="0"/>
          <w:sz w:val="32"/>
          <w:szCs w:val="32"/>
        </w:rPr>
      </w:pPr>
      <w:r>
        <w:rPr>
          <w:rFonts w:hint="eastAsia" w:ascii="黑体" w:hAnsi="黑体" w:eastAsia="黑体" w:cs="Helvetica"/>
          <w:color w:val="676A6C"/>
          <w:kern w:val="0"/>
          <w:sz w:val="32"/>
          <w:szCs w:val="32"/>
          <w:lang w:eastAsia="zh-CN"/>
        </w:rPr>
        <w:t>一</w:t>
      </w:r>
      <w:r>
        <w:rPr>
          <w:rFonts w:hint="eastAsia" w:ascii="黑体" w:hAnsi="黑体" w:eastAsia="黑体" w:cs="Helvetica"/>
          <w:color w:val="676A6C"/>
          <w:kern w:val="0"/>
          <w:sz w:val="32"/>
          <w:szCs w:val="32"/>
        </w:rPr>
        <w:t>、</w:t>
      </w:r>
      <w:r>
        <w:rPr>
          <w:rFonts w:hint="eastAsia" w:ascii="黑体" w:hAnsi="黑体" w:eastAsia="黑体" w:cs="Helvetica"/>
          <w:color w:val="676A6C"/>
          <w:kern w:val="0"/>
          <w:sz w:val="32"/>
          <w:szCs w:val="32"/>
          <w:lang w:eastAsia="zh-CN"/>
        </w:rPr>
        <w:t>考试</w:t>
      </w:r>
      <w:r>
        <w:rPr>
          <w:rFonts w:hint="eastAsia" w:ascii="黑体" w:hAnsi="黑体" w:eastAsia="黑体" w:cs="Helvetica"/>
          <w:color w:val="676A6C"/>
          <w:kern w:val="0"/>
          <w:sz w:val="32"/>
          <w:szCs w:val="32"/>
        </w:rPr>
        <w:t>科目</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eastAsia="仿宋_GB2312" w:cs="Helvetica"/>
          <w:color w:val="676A6C"/>
          <w:kern w:val="0"/>
          <w:sz w:val="32"/>
          <w:szCs w:val="32"/>
        </w:rPr>
      </w:pPr>
      <w:r>
        <w:rPr>
          <w:rFonts w:hint="eastAsia" w:ascii="仿宋_GB2312" w:eastAsia="仿宋_GB2312" w:cs="Helvetica"/>
          <w:color w:val="676A6C"/>
          <w:kern w:val="0"/>
          <w:sz w:val="32"/>
          <w:szCs w:val="32"/>
          <w:lang w:eastAsia="zh-CN"/>
        </w:rPr>
        <w:t>考试</w:t>
      </w:r>
      <w:r>
        <w:rPr>
          <w:rFonts w:hint="eastAsia" w:ascii="仿宋_GB2312" w:eastAsia="仿宋_GB2312" w:cs="Helvetica"/>
          <w:color w:val="676A6C"/>
          <w:kern w:val="0"/>
          <w:sz w:val="32"/>
          <w:szCs w:val="32"/>
        </w:rPr>
        <w:t>科目分理论、</w:t>
      </w:r>
      <w:r>
        <w:rPr>
          <w:rFonts w:hint="eastAsia" w:ascii="仿宋_GB2312" w:eastAsia="仿宋_GB2312" w:cs="Helvetica"/>
          <w:color w:val="676A6C"/>
          <w:kern w:val="0"/>
          <w:sz w:val="32"/>
          <w:szCs w:val="32"/>
          <w:lang w:eastAsia="zh-CN"/>
        </w:rPr>
        <w:t>实操</w:t>
      </w:r>
      <w:r>
        <w:rPr>
          <w:rFonts w:hint="eastAsia" w:ascii="仿宋_GB2312" w:eastAsia="仿宋_GB2312" w:cs="Helvetica"/>
          <w:color w:val="676A6C"/>
          <w:kern w:val="0"/>
          <w:sz w:val="32"/>
          <w:szCs w:val="32"/>
        </w:rPr>
        <w:t>2项。其中，理论</w:t>
      </w:r>
      <w:r>
        <w:rPr>
          <w:rFonts w:hint="eastAsia" w:ascii="仿宋_GB2312" w:eastAsia="仿宋_GB2312" w:cs="Helvetica"/>
          <w:color w:val="676A6C"/>
          <w:kern w:val="0"/>
          <w:sz w:val="32"/>
          <w:szCs w:val="32"/>
          <w:lang w:eastAsia="zh-CN"/>
        </w:rPr>
        <w:t>考试</w:t>
      </w:r>
      <w:r>
        <w:rPr>
          <w:rFonts w:hint="eastAsia" w:ascii="仿宋_GB2312" w:eastAsia="仿宋_GB2312" w:cs="Helvetica"/>
          <w:color w:val="676A6C"/>
          <w:kern w:val="0"/>
          <w:sz w:val="32"/>
          <w:szCs w:val="32"/>
        </w:rPr>
        <w:t>采用纸质答题，各考生自带黑色水笔，考核时间为6</w:t>
      </w:r>
      <w:r>
        <w:rPr>
          <w:rFonts w:ascii="仿宋_GB2312" w:eastAsia="仿宋_GB2312" w:cs="Helvetica"/>
          <w:color w:val="676A6C"/>
          <w:kern w:val="0"/>
          <w:sz w:val="32"/>
          <w:szCs w:val="32"/>
        </w:rPr>
        <w:t>0</w:t>
      </w:r>
      <w:r>
        <w:rPr>
          <w:rFonts w:hint="eastAsia" w:ascii="仿宋_GB2312" w:eastAsia="仿宋_GB2312" w:cs="Helvetica"/>
          <w:color w:val="676A6C"/>
          <w:kern w:val="0"/>
          <w:sz w:val="32"/>
          <w:szCs w:val="32"/>
        </w:rPr>
        <w:t>分钟；</w:t>
      </w:r>
      <w:r>
        <w:rPr>
          <w:rFonts w:hint="eastAsia" w:ascii="仿宋_GB2312" w:eastAsia="仿宋_GB2312" w:cs="Helvetica"/>
          <w:color w:val="676A6C"/>
          <w:kern w:val="0"/>
          <w:sz w:val="32"/>
          <w:szCs w:val="32"/>
          <w:lang w:eastAsia="zh-CN"/>
        </w:rPr>
        <w:t>实操考试</w:t>
      </w:r>
      <w:r>
        <w:rPr>
          <w:rFonts w:hint="eastAsia" w:ascii="仿宋_GB2312" w:eastAsia="仿宋_GB2312" w:cs="Helvetica"/>
          <w:color w:val="676A6C"/>
          <w:kern w:val="0"/>
          <w:sz w:val="32"/>
          <w:szCs w:val="32"/>
        </w:rPr>
        <w:t>为穿越机实操、航模固定翼实操</w:t>
      </w:r>
      <w:r>
        <w:rPr>
          <w:rFonts w:hint="eastAsia" w:ascii="仿宋_GB2312" w:eastAsia="仿宋_GB2312" w:cs="Helvetica"/>
          <w:color w:val="676A6C"/>
          <w:kern w:val="0"/>
          <w:sz w:val="32"/>
          <w:szCs w:val="32"/>
          <w:lang w:eastAsia="zh-CN"/>
        </w:rPr>
        <w:t>（二选一）</w:t>
      </w:r>
      <w:r>
        <w:rPr>
          <w:rFonts w:hint="eastAsia" w:ascii="仿宋_GB2312" w:eastAsia="仿宋_GB2312" w:cs="Helvetica"/>
          <w:color w:val="676A6C"/>
          <w:kern w:val="0"/>
          <w:sz w:val="32"/>
          <w:szCs w:val="32"/>
        </w:rPr>
        <w:t>，按穿越机再固定翼的顺序开展</w:t>
      </w:r>
      <w:r>
        <w:rPr>
          <w:rFonts w:hint="eastAsia" w:ascii="仿宋_GB2312" w:eastAsia="仿宋_GB2312" w:cs="Helvetica"/>
          <w:color w:val="676A6C"/>
          <w:kern w:val="0"/>
          <w:sz w:val="32"/>
          <w:szCs w:val="32"/>
          <w:lang w:eastAsia="zh-CN"/>
        </w:rPr>
        <w:t>，</w:t>
      </w:r>
      <w:r>
        <w:rPr>
          <w:rFonts w:hint="eastAsia" w:ascii="仿宋_GB2312" w:eastAsia="仿宋_GB2312" w:cs="Helvetica"/>
          <w:color w:val="676A6C"/>
          <w:kern w:val="0"/>
          <w:sz w:val="32"/>
          <w:szCs w:val="32"/>
        </w:rPr>
        <w:t>飞行器</w:t>
      </w:r>
      <w:r>
        <w:rPr>
          <w:rFonts w:hint="eastAsia" w:ascii="仿宋_GB2312" w:eastAsia="仿宋_GB2312" w:cs="Helvetica"/>
          <w:color w:val="676A6C"/>
          <w:kern w:val="0"/>
          <w:sz w:val="32"/>
          <w:szCs w:val="32"/>
          <w:lang w:eastAsia="zh-CN"/>
        </w:rPr>
        <w:t>一般应</w:t>
      </w:r>
      <w:r>
        <w:rPr>
          <w:rFonts w:hint="eastAsia" w:ascii="仿宋_GB2312" w:eastAsia="仿宋_GB2312" w:cs="Helvetica"/>
          <w:color w:val="676A6C"/>
          <w:kern w:val="0"/>
          <w:sz w:val="32"/>
          <w:szCs w:val="32"/>
        </w:rPr>
        <w:t>自备。</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黑体" w:hAnsi="黑体" w:eastAsia="黑体" w:cs="Helvetica"/>
          <w:color w:val="676A6C"/>
          <w:kern w:val="0"/>
          <w:sz w:val="32"/>
          <w:szCs w:val="32"/>
        </w:rPr>
      </w:pPr>
      <w:r>
        <w:rPr>
          <w:rFonts w:hint="eastAsia" w:ascii="黑体" w:hAnsi="黑体" w:eastAsia="黑体" w:cs="Helvetica"/>
          <w:color w:val="676A6C"/>
          <w:kern w:val="0"/>
          <w:sz w:val="32"/>
          <w:szCs w:val="32"/>
          <w:lang w:eastAsia="zh-CN"/>
        </w:rPr>
        <w:t>二、实操考试</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楷体" w:hAnsi="楷体" w:eastAsia="楷体" w:cs="Helvetica"/>
          <w:b/>
          <w:color w:val="676A6C"/>
          <w:kern w:val="0"/>
          <w:sz w:val="32"/>
          <w:szCs w:val="32"/>
        </w:rPr>
      </w:pPr>
      <w:r>
        <w:rPr>
          <w:rFonts w:hint="eastAsia" w:ascii="楷体" w:hAnsi="楷体" w:eastAsia="楷体" w:cs="Helvetica"/>
          <w:b/>
          <w:color w:val="676A6C"/>
          <w:kern w:val="0"/>
          <w:sz w:val="32"/>
          <w:szCs w:val="32"/>
        </w:rPr>
        <w:t>（一）穿越机实操</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Helvetica"/>
          <w:color w:val="676A6C"/>
          <w:kern w:val="0"/>
          <w:sz w:val="32"/>
          <w:szCs w:val="32"/>
          <w:lang w:eastAsia="zh-CN"/>
        </w:rPr>
      </w:pPr>
      <w:r>
        <w:rPr>
          <w:rFonts w:ascii="仿宋_GB2312" w:eastAsia="仿宋_GB2312" w:cs="Helvetica"/>
          <w:color w:val="676A6C"/>
          <w:kern w:val="0"/>
          <w:sz w:val="32"/>
          <w:szCs w:val="32"/>
        </w:rPr>
        <w:t>1.</w:t>
      </w:r>
      <w:r>
        <w:rPr>
          <w:rFonts w:hint="eastAsia" w:ascii="仿宋_GB2312" w:eastAsia="仿宋_GB2312" w:cs="Helvetica"/>
          <w:color w:val="676A6C"/>
          <w:kern w:val="0"/>
          <w:sz w:val="32"/>
          <w:szCs w:val="32"/>
        </w:rPr>
        <w:t>测评内容</w:t>
      </w:r>
      <w:r>
        <w:rPr>
          <w:rFonts w:hint="eastAsia" w:ascii="仿宋_GB2312" w:eastAsia="仿宋_GB2312" w:cs="Helvetica"/>
          <w:color w:val="676A6C"/>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考生操控穿越机从起降区起飞，按照穿越机赛道路线图，依次穿越方形门、日字门、刀旗、重力门、品字门、L字门等，降落至起飞区锁桨。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cs="Helvetica"/>
          <w:color w:val="676A6C"/>
          <w:kern w:val="0"/>
          <w:sz w:val="32"/>
          <w:szCs w:val="32"/>
        </w:rPr>
      </w:pPr>
      <w:r>
        <w:rPr>
          <w:rFonts w:hint="eastAsia" w:ascii="仿宋_GB2312" w:eastAsia="仿宋_GB2312" w:cs="Helvetica"/>
          <w:color w:val="676A6C"/>
          <w:kern w:val="0"/>
          <w:sz w:val="32"/>
          <w:szCs w:val="32"/>
          <w:lang w:val="en-US" w:eastAsia="zh-CN"/>
        </w:rPr>
        <w:t>2.</w:t>
      </w:r>
      <w:r>
        <w:rPr>
          <w:rFonts w:hint="eastAsia" w:ascii="仿宋_GB2312" w:eastAsia="仿宋_GB2312" w:cs="Helvetica"/>
          <w:color w:val="676A6C"/>
          <w:kern w:val="0"/>
          <w:sz w:val="32"/>
          <w:szCs w:val="32"/>
        </w:rPr>
        <w:t>路线设置</w:t>
      </w:r>
      <w:r>
        <w:rPr>
          <w:rFonts w:hint="eastAsia" w:ascii="仿宋_GB2312" w:eastAsia="仿宋_GB2312" w:cs="Helvetica"/>
          <w:color w:val="676A6C"/>
          <w:kern w:val="0"/>
          <w:sz w:val="32"/>
          <w:szCs w:val="32"/>
          <w:lang w:eastAsia="zh-CN"/>
        </w:rPr>
        <w:t>：</w:t>
      </w:r>
      <w:r>
        <w:rPr>
          <w:rFonts w:hint="eastAsia" w:ascii="仿宋_GB2312" w:eastAsia="仿宋_GB2312" w:cs="Helvetica"/>
          <w:color w:val="676A6C"/>
          <w:kern w:val="0"/>
          <w:sz w:val="32"/>
          <w:szCs w:val="32"/>
        </w:rPr>
        <w:t>由起飞点出发过1号单门（开始计时），过2号日字门（顺序为由下至上，均同向进入），再同向过3号门，外侧进入4、5、6、7、8刀旗过S弯，过9、1</w:t>
      </w:r>
      <w:r>
        <w:rPr>
          <w:rFonts w:ascii="仿宋_GB2312" w:eastAsia="仿宋_GB2312" w:cs="Helvetica"/>
          <w:color w:val="676A6C"/>
          <w:kern w:val="0"/>
          <w:sz w:val="32"/>
          <w:szCs w:val="32"/>
        </w:rPr>
        <w:t>0</w:t>
      </w:r>
      <w:r>
        <w:rPr>
          <w:rFonts w:hint="eastAsia" w:ascii="仿宋_GB2312" w:eastAsia="仿宋_GB2312" w:cs="Helvetica"/>
          <w:color w:val="676A6C"/>
          <w:kern w:val="0"/>
          <w:sz w:val="32"/>
          <w:szCs w:val="32"/>
        </w:rPr>
        <w:t>、1</w:t>
      </w:r>
      <w:r>
        <w:rPr>
          <w:rFonts w:ascii="仿宋_GB2312" w:eastAsia="仿宋_GB2312" w:cs="Helvetica"/>
          <w:color w:val="676A6C"/>
          <w:kern w:val="0"/>
          <w:sz w:val="32"/>
          <w:szCs w:val="32"/>
        </w:rPr>
        <w:t>1</w:t>
      </w:r>
      <w:r>
        <w:rPr>
          <w:rFonts w:hint="eastAsia" w:ascii="仿宋_GB2312" w:eastAsia="仿宋_GB2312" w:cs="Helvetica"/>
          <w:color w:val="676A6C"/>
          <w:kern w:val="0"/>
          <w:sz w:val="32"/>
          <w:szCs w:val="32"/>
        </w:rPr>
        <w:t>号单门，进入1</w:t>
      </w:r>
      <w:r>
        <w:rPr>
          <w:rFonts w:ascii="仿宋_GB2312" w:eastAsia="仿宋_GB2312" w:cs="Helvetica"/>
          <w:color w:val="676A6C"/>
          <w:kern w:val="0"/>
          <w:sz w:val="32"/>
          <w:szCs w:val="32"/>
        </w:rPr>
        <w:t>2</w:t>
      </w:r>
      <w:r>
        <w:rPr>
          <w:rFonts w:hint="eastAsia" w:ascii="仿宋_GB2312" w:eastAsia="仿宋_GB2312" w:cs="Helvetica"/>
          <w:color w:val="676A6C"/>
          <w:kern w:val="0"/>
          <w:sz w:val="32"/>
          <w:szCs w:val="32"/>
        </w:rPr>
        <w:t>号门并由上至下同向过1</w:t>
      </w:r>
      <w:r>
        <w:rPr>
          <w:rFonts w:ascii="仿宋_GB2312" w:eastAsia="仿宋_GB2312" w:cs="Helvetica"/>
          <w:color w:val="676A6C"/>
          <w:kern w:val="0"/>
          <w:sz w:val="32"/>
          <w:szCs w:val="32"/>
        </w:rPr>
        <w:t>3</w:t>
      </w:r>
      <w:r>
        <w:rPr>
          <w:rFonts w:hint="eastAsia" w:ascii="仿宋_GB2312" w:eastAsia="仿宋_GB2312" w:cs="Helvetica"/>
          <w:color w:val="676A6C"/>
          <w:kern w:val="0"/>
          <w:sz w:val="32"/>
          <w:szCs w:val="32"/>
        </w:rPr>
        <w:t>号门，反向过1</w:t>
      </w:r>
      <w:r>
        <w:rPr>
          <w:rFonts w:ascii="仿宋_GB2312" w:eastAsia="仿宋_GB2312" w:cs="Helvetica"/>
          <w:color w:val="676A6C"/>
          <w:kern w:val="0"/>
          <w:sz w:val="32"/>
          <w:szCs w:val="32"/>
        </w:rPr>
        <w:t>4</w:t>
      </w:r>
      <w:r>
        <w:rPr>
          <w:rFonts w:hint="eastAsia" w:ascii="仿宋_GB2312" w:eastAsia="仿宋_GB2312" w:cs="Helvetica"/>
          <w:color w:val="676A6C"/>
          <w:kern w:val="0"/>
          <w:sz w:val="32"/>
          <w:szCs w:val="32"/>
        </w:rPr>
        <w:t>号门，从左侧右翻</w:t>
      </w:r>
      <w:r>
        <w:rPr>
          <w:rFonts w:ascii="仿宋_GB2312" w:eastAsia="仿宋_GB2312" w:cs="Helvetica"/>
          <w:color w:val="676A6C"/>
          <w:kern w:val="0"/>
          <w:sz w:val="32"/>
          <w:szCs w:val="32"/>
        </w:rPr>
        <w:t>15</w:t>
      </w:r>
      <w:r>
        <w:rPr>
          <w:rFonts w:hint="eastAsia" w:ascii="仿宋_GB2312" w:eastAsia="仿宋_GB2312" w:cs="Helvetica"/>
          <w:color w:val="676A6C"/>
          <w:kern w:val="0"/>
          <w:sz w:val="32"/>
          <w:szCs w:val="32"/>
        </w:rPr>
        <w:t>、1</w:t>
      </w:r>
      <w:r>
        <w:rPr>
          <w:rFonts w:ascii="仿宋_GB2312" w:eastAsia="仿宋_GB2312" w:cs="Helvetica"/>
          <w:color w:val="676A6C"/>
          <w:kern w:val="0"/>
          <w:sz w:val="32"/>
          <w:szCs w:val="32"/>
        </w:rPr>
        <w:t>6</w:t>
      </w:r>
      <w:r>
        <w:rPr>
          <w:rFonts w:hint="eastAsia" w:ascii="仿宋_GB2312" w:eastAsia="仿宋_GB2312" w:cs="Helvetica"/>
          <w:color w:val="676A6C"/>
          <w:kern w:val="0"/>
          <w:sz w:val="32"/>
          <w:szCs w:val="32"/>
        </w:rPr>
        <w:t>、1</w:t>
      </w:r>
      <w:r>
        <w:rPr>
          <w:rFonts w:ascii="仿宋_GB2312" w:eastAsia="仿宋_GB2312" w:cs="Helvetica"/>
          <w:color w:val="676A6C"/>
          <w:kern w:val="0"/>
          <w:sz w:val="32"/>
          <w:szCs w:val="32"/>
        </w:rPr>
        <w:t>7</w:t>
      </w:r>
      <w:r>
        <w:rPr>
          <w:rFonts w:hint="eastAsia" w:ascii="仿宋_GB2312" w:eastAsia="仿宋_GB2312" w:cs="Helvetica"/>
          <w:color w:val="676A6C"/>
          <w:kern w:val="0"/>
          <w:sz w:val="32"/>
          <w:szCs w:val="32"/>
        </w:rPr>
        <w:t>号三连门，过</w:t>
      </w:r>
      <w:r>
        <w:rPr>
          <w:rFonts w:ascii="仿宋_GB2312" w:eastAsia="仿宋_GB2312" w:cs="Helvetica"/>
          <w:color w:val="676A6C"/>
          <w:kern w:val="0"/>
          <w:sz w:val="32"/>
          <w:szCs w:val="32"/>
        </w:rPr>
        <w:t>18</w:t>
      </w:r>
      <w:r>
        <w:rPr>
          <w:rFonts w:hint="eastAsia" w:ascii="仿宋_GB2312" w:eastAsia="仿宋_GB2312" w:cs="Helvetica"/>
          <w:color w:val="676A6C"/>
          <w:kern w:val="0"/>
          <w:sz w:val="32"/>
          <w:szCs w:val="32"/>
        </w:rPr>
        <w:t>号刀旗，从内侧进入1</w:t>
      </w:r>
      <w:r>
        <w:rPr>
          <w:rFonts w:ascii="仿宋_GB2312" w:eastAsia="仿宋_GB2312" w:cs="Helvetica"/>
          <w:color w:val="676A6C"/>
          <w:kern w:val="0"/>
          <w:sz w:val="32"/>
          <w:szCs w:val="32"/>
        </w:rPr>
        <w:t>9</w:t>
      </w:r>
      <w:r>
        <w:rPr>
          <w:rFonts w:hint="eastAsia" w:ascii="仿宋_GB2312" w:eastAsia="仿宋_GB2312" w:cs="Helvetica"/>
          <w:color w:val="676A6C"/>
          <w:kern w:val="0"/>
          <w:sz w:val="32"/>
          <w:szCs w:val="32"/>
        </w:rPr>
        <w:t>号门并折返过</w:t>
      </w:r>
      <w:r>
        <w:rPr>
          <w:rFonts w:ascii="仿宋_GB2312" w:eastAsia="仿宋_GB2312" w:cs="Helvetica"/>
          <w:color w:val="676A6C"/>
          <w:kern w:val="0"/>
          <w:sz w:val="32"/>
          <w:szCs w:val="32"/>
        </w:rPr>
        <w:t>20</w:t>
      </w:r>
      <w:r>
        <w:rPr>
          <w:rFonts w:hint="eastAsia" w:ascii="仿宋_GB2312" w:eastAsia="仿宋_GB2312" w:cs="Helvetica"/>
          <w:color w:val="676A6C"/>
          <w:kern w:val="0"/>
          <w:sz w:val="32"/>
          <w:szCs w:val="32"/>
        </w:rPr>
        <w:t>号门，过</w:t>
      </w:r>
      <w:r>
        <w:rPr>
          <w:rFonts w:ascii="仿宋_GB2312" w:eastAsia="仿宋_GB2312" w:cs="Helvetica"/>
          <w:color w:val="676A6C"/>
          <w:kern w:val="0"/>
          <w:sz w:val="32"/>
          <w:szCs w:val="32"/>
        </w:rPr>
        <w:t>21</w:t>
      </w:r>
      <w:r>
        <w:rPr>
          <w:rFonts w:hint="eastAsia" w:ascii="仿宋_GB2312" w:eastAsia="仿宋_GB2312" w:cs="Helvetica"/>
          <w:color w:val="676A6C"/>
          <w:kern w:val="0"/>
          <w:sz w:val="32"/>
          <w:szCs w:val="32"/>
        </w:rPr>
        <w:t>号重力门，过</w:t>
      </w:r>
      <w:r>
        <w:rPr>
          <w:rFonts w:ascii="仿宋_GB2312" w:eastAsia="仿宋_GB2312" w:cs="Helvetica"/>
          <w:color w:val="676A6C"/>
          <w:kern w:val="0"/>
          <w:sz w:val="32"/>
          <w:szCs w:val="32"/>
        </w:rPr>
        <w:t>22</w:t>
      </w:r>
      <w:r>
        <w:rPr>
          <w:rFonts w:hint="eastAsia" w:ascii="仿宋_GB2312" w:eastAsia="仿宋_GB2312" w:cs="Helvetica"/>
          <w:color w:val="676A6C"/>
          <w:kern w:val="0"/>
          <w:sz w:val="32"/>
          <w:szCs w:val="32"/>
        </w:rPr>
        <w:t>号刀旗，再过1号门进入第二圈（路线与第一圈一致），最后再过1号门停止计时，选手飞至起飞区锁桨。</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drawing>
          <wp:anchor distT="0" distB="0" distL="85090" distR="85090" simplePos="0" relativeHeight="251659264" behindDoc="0" locked="0" layoutInCell="1" allowOverlap="1">
            <wp:simplePos x="0" y="0"/>
            <wp:positionH relativeFrom="column">
              <wp:posOffset>573405</wp:posOffset>
            </wp:positionH>
            <wp:positionV relativeFrom="paragraph">
              <wp:posOffset>8255</wp:posOffset>
            </wp:positionV>
            <wp:extent cx="4495165" cy="296672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4495427" cy="2966630"/>
                    </a:xfrm>
                    <a:prstGeom prst="rect">
                      <a:avLst/>
                    </a:prstGeom>
                    <a:noFill/>
                    <a:ln w="12700" cap="flat" cmpd="sng">
                      <a:noFill/>
                      <a:prstDash val="solid"/>
                      <a:miter/>
                    </a:ln>
                  </pic:spPr>
                </pic:pic>
              </a:graphicData>
            </a:graphic>
          </wp:anchor>
        </w:drawing>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p>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赛道示意图</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ascii="仿宋_GB2312" w:eastAsia="仿宋_GB2312" w:cs="Helvetica"/>
          <w:color w:val="676A6C"/>
          <w:kern w:val="0"/>
          <w:sz w:val="32"/>
          <w:szCs w:val="32"/>
        </w:rPr>
        <w:t>3</w:t>
      </w:r>
      <w:r>
        <w:rPr>
          <w:rFonts w:hint="eastAsia" w:ascii="仿宋_GB2312" w:eastAsia="仿宋_GB2312" w:cs="Helvetica"/>
          <w:color w:val="676A6C"/>
          <w:kern w:val="0"/>
          <w:sz w:val="32"/>
          <w:szCs w:val="32"/>
        </w:rPr>
        <w:t>.测评机型:自备穿越机，轴距180mm-280mm(桨叶为5寸)，无卫星定位系统、气压计、超声波等辅助设备，测评过程中采取手动操控模式完成规定动作。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ascii="仿宋_GB2312" w:eastAsia="仿宋_GB2312" w:cs="Helvetica"/>
          <w:color w:val="676A6C"/>
          <w:kern w:val="0"/>
          <w:sz w:val="32"/>
          <w:szCs w:val="32"/>
        </w:rPr>
        <w:t>4</w:t>
      </w:r>
      <w:r>
        <w:rPr>
          <w:rFonts w:hint="eastAsia" w:ascii="仿宋_GB2312" w:eastAsia="仿宋_GB2312" w:cs="Helvetica"/>
          <w:color w:val="676A6C"/>
          <w:kern w:val="0"/>
          <w:sz w:val="32"/>
          <w:szCs w:val="32"/>
        </w:rPr>
        <w:t>.测评场地:长、宽分别不小于</w:t>
      </w:r>
      <w:r>
        <w:rPr>
          <w:rFonts w:ascii="仿宋_GB2312" w:eastAsia="仿宋_GB2312" w:cs="Helvetica"/>
          <w:color w:val="676A6C"/>
          <w:kern w:val="0"/>
          <w:sz w:val="32"/>
          <w:szCs w:val="32"/>
        </w:rPr>
        <w:t>3</w:t>
      </w:r>
      <w:r>
        <w:rPr>
          <w:rFonts w:hint="eastAsia" w:ascii="仿宋_GB2312" w:eastAsia="仿宋_GB2312" w:cs="Helvetica"/>
          <w:color w:val="676A6C"/>
          <w:kern w:val="0"/>
          <w:sz w:val="32"/>
          <w:szCs w:val="32"/>
        </w:rPr>
        <w:t>0米，高度4-5米之间的场地。</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lang w:eastAsia="zh-CN"/>
        </w:rPr>
      </w:pPr>
      <w:r>
        <w:rPr>
          <w:rFonts w:ascii="仿宋_GB2312" w:eastAsia="仿宋_GB2312" w:cs="Helvetica"/>
          <w:color w:val="676A6C"/>
          <w:kern w:val="0"/>
          <w:sz w:val="32"/>
          <w:szCs w:val="32"/>
        </w:rPr>
        <w:t>5</w:t>
      </w:r>
      <w:r>
        <w:rPr>
          <w:rFonts w:hint="eastAsia" w:ascii="仿宋_GB2312" w:eastAsia="仿宋_GB2312" w:cs="Helvetica"/>
          <w:color w:val="676A6C"/>
          <w:kern w:val="0"/>
          <w:sz w:val="32"/>
          <w:szCs w:val="32"/>
        </w:rPr>
        <w:t>.测评标准</w:t>
      </w:r>
      <w:r>
        <w:rPr>
          <w:rFonts w:hint="eastAsia" w:ascii="仿宋_GB2312" w:eastAsia="仿宋_GB2312" w:cs="Helvetica"/>
          <w:color w:val="676A6C"/>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1）考生1分钟内自行完成航前检查工作，包括确认遥控器、通电前电池检查、机身（包含机臂、电机、桨叶等）检查、穿越机通电自检、确认遥控器信号与飞机连接状态、穿越机状态等航前检查工作。考生完成航前检查后，向裁判长报告“准备完毕，请求起飞”。</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（2）考生在裁判长发出“起飞”指令后，方可起飞，违规一次警告处理，违规两次测评成绩为0分。</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（3）测评过程中因考生操控不当造成炸机或将航空器飞出安全区域（场地）的，测评成绩0分。</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（4）考生操控穿越机未按要求路线（含漏飞标志物）绕障碍物飞行，需按原定线路补飞，若未补飞测评成绩为0分。</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（5）穿越机实操得分按照排名进行赋分。</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（6）该科目主要评测考生在限制条件下手动操控穿越机完成起飞、障碍飞行、降落等技术动作的稳定性和连贯性以及完成时间。</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（7）测评场地及道具尺寸允许误差为±5%，道具以实物为主，相关图件仅供参考。</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rPr>
      </w:pPr>
      <w:r>
        <w:rPr>
          <w:rFonts w:hint="eastAsia" w:ascii="仿宋_GB2312" w:eastAsia="仿宋_GB2312" w:cs="Helvetica"/>
          <w:color w:val="676A6C"/>
          <w:kern w:val="0"/>
          <w:sz w:val="32"/>
          <w:szCs w:val="32"/>
        </w:rPr>
        <w:t>（8）考生需保存测评过程飞行记录及第一视角录像。</w:t>
      </w:r>
    </w:p>
    <w:p>
      <w:pPr>
        <w:keepNext w:val="0"/>
        <w:keepLines w:val="0"/>
        <w:pageBreakBefore w:val="0"/>
        <w:kinsoku/>
        <w:wordWrap/>
        <w:overflowPunct/>
        <w:topLinePunct w:val="0"/>
        <w:autoSpaceDE/>
        <w:autoSpaceDN/>
        <w:bidi w:val="0"/>
        <w:adjustRightInd/>
        <w:snapToGrid/>
        <w:spacing w:line="560" w:lineRule="exact"/>
        <w:ind w:firstLine="642" w:firstLineChars="200"/>
        <w:jc w:val="left"/>
        <w:rPr>
          <w:rFonts w:ascii="楷体" w:hAnsi="楷体" w:eastAsia="楷体" w:cs="Helvetica"/>
          <w:b/>
          <w:color w:val="676A6C"/>
          <w:kern w:val="0"/>
          <w:sz w:val="32"/>
          <w:szCs w:val="32"/>
        </w:rPr>
      </w:pPr>
      <w:r>
        <w:rPr>
          <w:rFonts w:hint="eastAsia" w:ascii="楷体" w:hAnsi="楷体" w:eastAsia="楷体" w:cs="Helvetica"/>
          <w:b/>
          <w:color w:val="676A6C"/>
          <w:kern w:val="0"/>
          <w:sz w:val="32"/>
          <w:szCs w:val="32"/>
        </w:rPr>
        <w:t>（二）模型固定翼实操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1.测评内容:考生操控航模固定翼连贯完成两圈测评动作。详见科目示图，以左手风向为例，风向相反则标杆号码左右镜像，1号门不变；穿门时模型整体不可高于门的高度（门高4.5米、间距6米、标志杆高4.5米）；模型起飞方向视为迎风，起飞后中途不得更改飞行方向。模型起飞后反向调整航线绕过4号标杆计时，逆风穿过1号门，过门后模型转向飞向2号标杆。穿过1号门时，模型整体不可高于门标；模型飞至2号标杆后，绕过2号标杆，完成后飞向3号标杆，绕过3号标杆，再飞向4号标杆，并在该航线中间位置完成一次360°横滚；模型到达4号标杆时，应当由绕过4号标杆飞向5号标杆，并在该航线中间位置完成一次360°横滚，再依次绕过5号标杆、3号标杆，然后顺风通过1号门，完成1圈飞行。穿过1号门时，模型整体不可高于门标。第二圈绕桩飞行时必须先绕过4号标杆，通过1号门时开始第二圈飞行，完成两圈飞行后， 降落至跑道，绕桩期间航线不得超出安全区。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drawing>
          <wp:anchor distT="0" distB="0" distL="114300" distR="114300" simplePos="0" relativeHeight="251660288" behindDoc="0" locked="0" layoutInCell="1" allowOverlap="1">
            <wp:simplePos x="0" y="0"/>
            <wp:positionH relativeFrom="column">
              <wp:posOffset>489585</wp:posOffset>
            </wp:positionH>
            <wp:positionV relativeFrom="paragraph">
              <wp:posOffset>243205</wp:posOffset>
            </wp:positionV>
            <wp:extent cx="4845050" cy="2880995"/>
            <wp:effectExtent l="0" t="0" r="0" b="0"/>
            <wp:wrapNone/>
            <wp:docPr id="7" name="图片 7" descr="固定翼图纸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固定翼图纸092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34109" cy="2933795"/>
                    </a:xfrm>
                    <a:prstGeom prst="rect">
                      <a:avLst/>
                    </a:prstGeom>
                    <a:noFill/>
                    <a:ln w="12700" cap="flat" cmpd="sng">
                      <a:noFill/>
                      <a:prstDash val="solid"/>
                      <a:miter/>
                    </a:ln>
                  </pic:spPr>
                </pic:pic>
              </a:graphicData>
            </a:graphic>
          </wp:anchor>
        </w:drawing>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固定翼科目示图1</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tabs>
          <w:tab w:val="left" w:pos="5260"/>
        </w:tabs>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drawing>
          <wp:anchor distT="0" distB="0" distL="114300" distR="114300" simplePos="0" relativeHeight="251661312" behindDoc="0" locked="0" layoutInCell="1" allowOverlap="1">
            <wp:simplePos x="0" y="0"/>
            <wp:positionH relativeFrom="column">
              <wp:posOffset>420370</wp:posOffset>
            </wp:positionH>
            <wp:positionV relativeFrom="paragraph">
              <wp:posOffset>7620</wp:posOffset>
            </wp:positionV>
            <wp:extent cx="4928870" cy="3252470"/>
            <wp:effectExtent l="0" t="0" r="5080" b="5080"/>
            <wp:wrapNone/>
            <wp:docPr id="10" name="图片 10" descr="f4a22cc9c29b8cc86af21018d424a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4a22cc9c29b8cc86af21018d424adab"/>
                    <pic:cNvPicPr>
                      <a:picLocks noChangeAspect="1"/>
                    </pic:cNvPicPr>
                  </pic:nvPicPr>
                  <pic:blipFill>
                    <a:blip r:embed="rId6">
                      <a:extLst>
                        <a:ext uri="{28A0092B-C50C-407E-A947-70E740481C1C}">
                          <a14:useLocalDpi xmlns:a14="http://schemas.microsoft.com/office/drawing/2010/main" val="0"/>
                        </a:ext>
                      </a:extLst>
                    </a:blip>
                    <a:srcRect l="4511" t="1191" r="4474" b="1542"/>
                    <a:stretch>
                      <a:fillRect/>
                    </a:stretch>
                  </pic:blipFill>
                  <pic:spPr>
                    <a:xfrm>
                      <a:off x="0" y="0"/>
                      <a:ext cx="4928870" cy="3252470"/>
                    </a:xfrm>
                    <a:prstGeom prst="rect">
                      <a:avLst/>
                    </a:prstGeom>
                    <a:noFill/>
                    <a:ln w="12700" cap="flat" cmpd="sng">
                      <a:noFill/>
                      <a:prstDash val="solid"/>
                      <a:miter/>
                    </a:ln>
                  </pic:spPr>
                </pic:pic>
              </a:graphicData>
            </a:graphic>
          </wp:anchor>
        </w:drawing>
      </w:r>
      <w:r>
        <w:rPr>
          <w:rFonts w:hint="eastAsia" w:ascii="仿宋_GB2312" w:eastAsia="仿宋_GB2312" w:cs="Helvetica"/>
          <w:color w:val="676A6C"/>
          <w:kern w:val="0"/>
          <w:sz w:val="32"/>
          <w:szCs w:val="32"/>
          <w:lang w:eastAsia="zh-CN"/>
        </w:rPr>
        <w:tab/>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固定翼科目示图2</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2.测评机型:自带常规布局电动固定翼，动力布局为前拉式，飞机翼展不小于1米，飞机起飞重量不限，动力输出轴数不超过2个，电机动力电源的最大空载标称电压小于25.2伏。采用地面滑行的起降方式，目视完成飞行。不得使用飞翼类和旋翼类模型，禁止在飞行器上加装增稳类电子元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3.测评场地:空旷场地。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lang w:eastAsia="zh-CN"/>
        </w:rPr>
      </w:pPr>
      <w:r>
        <w:rPr>
          <w:rFonts w:hint="eastAsia" w:ascii="仿宋_GB2312" w:eastAsia="仿宋_GB2312" w:cs="Helvetica"/>
          <w:color w:val="676A6C"/>
          <w:kern w:val="0"/>
          <w:sz w:val="32"/>
          <w:szCs w:val="32"/>
        </w:rPr>
        <w:t>4.评分标准</w:t>
      </w:r>
      <w:r>
        <w:rPr>
          <w:rFonts w:hint="eastAsia" w:ascii="仿宋_GB2312" w:eastAsia="仿宋_GB2312" w:cs="Helvetica"/>
          <w:color w:val="676A6C"/>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1）考生1分钟内自行完成起飞前检查工作，包含遥控器、飞行器检查（机身、动力系统等）等。考生完成检查后，向裁判长报告“准备完毕，请求起飞”。执行“绕杆”“横滚”等动作需提前向裁判报告。经裁判同意，允许在测评时间内对未按规则要求完成飞行或漏标的情况进行不间断重飞，未经申请进行重飞成绩无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（2）考生按时间、动作分别赋分，时间分占</w:t>
      </w:r>
      <w:r>
        <w:rPr>
          <w:rFonts w:ascii="仿宋_GB2312" w:eastAsia="仿宋_GB2312" w:cs="Helvetica"/>
          <w:color w:val="676A6C"/>
          <w:kern w:val="0"/>
          <w:sz w:val="32"/>
          <w:szCs w:val="32"/>
        </w:rPr>
        <w:t>85</w:t>
      </w:r>
      <w:r>
        <w:rPr>
          <w:rFonts w:hint="eastAsia" w:ascii="仿宋_GB2312" w:eastAsia="仿宋_GB2312" w:cs="Helvetica"/>
          <w:color w:val="676A6C"/>
          <w:kern w:val="0"/>
          <w:sz w:val="32"/>
          <w:szCs w:val="32"/>
        </w:rPr>
        <w:t>分、动作分占</w:t>
      </w:r>
      <w:r>
        <w:rPr>
          <w:rFonts w:ascii="仿宋_GB2312" w:eastAsia="仿宋_GB2312" w:cs="Helvetica"/>
          <w:color w:val="676A6C"/>
          <w:kern w:val="0"/>
          <w:sz w:val="32"/>
          <w:szCs w:val="32"/>
        </w:rPr>
        <w:t>15</w:t>
      </w:r>
      <w:r>
        <w:rPr>
          <w:rFonts w:hint="eastAsia" w:ascii="仿宋_GB2312" w:eastAsia="仿宋_GB2312" w:cs="Helvetica"/>
          <w:color w:val="676A6C"/>
          <w:kern w:val="0"/>
          <w:sz w:val="32"/>
          <w:szCs w:val="32"/>
        </w:rPr>
        <w:t>分，两者相加为考生该科目总得分。考生第一次穿越1号门时裁判开始计时，最后穿越1号门时裁判停止计时，1</w:t>
      </w:r>
      <w:r>
        <w:rPr>
          <w:rFonts w:ascii="仿宋_GB2312" w:eastAsia="仿宋_GB2312" w:cs="Helvetica"/>
          <w:color w:val="676A6C"/>
          <w:kern w:val="0"/>
          <w:sz w:val="32"/>
          <w:szCs w:val="32"/>
        </w:rPr>
        <w:t>2</w:t>
      </w:r>
      <w:r>
        <w:rPr>
          <w:rFonts w:hint="eastAsia" w:ascii="仿宋_GB2312" w:eastAsia="仿宋_GB2312" w:cs="Helvetica"/>
          <w:color w:val="676A6C"/>
          <w:kern w:val="0"/>
          <w:sz w:val="32"/>
          <w:szCs w:val="32"/>
        </w:rPr>
        <w:t>0秒内完成时间分为满分，超过150秒该科目成绩为0分，详见测试科目得分成绩表。动作分主要考察起降、横滚、过门等规定动作完成情况。起降动作按质量赋分，共计</w:t>
      </w:r>
      <w:r>
        <w:rPr>
          <w:rFonts w:ascii="仿宋_GB2312" w:eastAsia="仿宋_GB2312" w:cs="Helvetica"/>
          <w:color w:val="676A6C"/>
          <w:kern w:val="0"/>
          <w:sz w:val="32"/>
          <w:szCs w:val="32"/>
        </w:rPr>
        <w:t>3</w:t>
      </w:r>
      <w:r>
        <w:rPr>
          <w:rFonts w:hint="eastAsia" w:ascii="仿宋_GB2312" w:eastAsia="仿宋_GB2312" w:cs="Helvetica"/>
          <w:color w:val="676A6C"/>
          <w:kern w:val="0"/>
          <w:sz w:val="32"/>
          <w:szCs w:val="32"/>
        </w:rPr>
        <w:t>分。横滚动作需在规定区域内完成，共4次，完成一次得</w:t>
      </w:r>
      <w:r>
        <w:rPr>
          <w:rFonts w:ascii="仿宋_GB2312" w:eastAsia="仿宋_GB2312" w:cs="Helvetica"/>
          <w:color w:val="676A6C"/>
          <w:kern w:val="0"/>
          <w:sz w:val="32"/>
          <w:szCs w:val="32"/>
        </w:rPr>
        <w:t>1</w:t>
      </w:r>
      <w:r>
        <w:rPr>
          <w:rFonts w:hint="eastAsia" w:ascii="仿宋_GB2312" w:eastAsia="仿宋_GB2312" w:cs="Helvetica"/>
          <w:color w:val="676A6C"/>
          <w:kern w:val="0"/>
          <w:sz w:val="32"/>
          <w:szCs w:val="32"/>
        </w:rPr>
        <w:t>分，未完成不得分。过门1号门前调整飞机姿态动作，完成1号门穿越，共4次，每次侧飞通过得</w:t>
      </w:r>
      <w:r>
        <w:rPr>
          <w:rFonts w:ascii="仿宋_GB2312" w:eastAsia="仿宋_GB2312" w:cs="Helvetica"/>
          <w:color w:val="676A6C"/>
          <w:kern w:val="0"/>
          <w:sz w:val="32"/>
          <w:szCs w:val="32"/>
        </w:rPr>
        <w:t>2</w:t>
      </w:r>
      <w:r>
        <w:rPr>
          <w:rFonts w:hint="eastAsia" w:ascii="仿宋_GB2312" w:eastAsia="仿宋_GB2312" w:cs="Helvetica"/>
          <w:color w:val="676A6C"/>
          <w:kern w:val="0"/>
          <w:sz w:val="32"/>
          <w:szCs w:val="32"/>
        </w:rPr>
        <w:t>分、倒飞通过得</w:t>
      </w:r>
      <w:r>
        <w:rPr>
          <w:rFonts w:ascii="仿宋_GB2312" w:eastAsia="仿宋_GB2312" w:cs="Helvetica"/>
          <w:color w:val="676A6C"/>
          <w:kern w:val="0"/>
          <w:sz w:val="32"/>
          <w:szCs w:val="32"/>
        </w:rPr>
        <w:t>1.5</w:t>
      </w:r>
      <w:r>
        <w:rPr>
          <w:rFonts w:hint="eastAsia" w:ascii="仿宋_GB2312" w:eastAsia="仿宋_GB2312" w:cs="Helvetica"/>
          <w:color w:val="676A6C"/>
          <w:kern w:val="0"/>
          <w:sz w:val="32"/>
          <w:szCs w:val="32"/>
        </w:rPr>
        <w:t>分、正常通过得</w:t>
      </w:r>
      <w:r>
        <w:rPr>
          <w:rFonts w:ascii="仿宋_GB2312" w:eastAsia="仿宋_GB2312" w:cs="Helvetica"/>
          <w:color w:val="676A6C"/>
          <w:kern w:val="0"/>
          <w:sz w:val="32"/>
          <w:szCs w:val="32"/>
        </w:rPr>
        <w:t>1</w:t>
      </w:r>
      <w:r>
        <w:rPr>
          <w:rFonts w:hint="eastAsia" w:ascii="仿宋_GB2312" w:eastAsia="仿宋_GB2312" w:cs="Helvetica"/>
          <w:color w:val="676A6C"/>
          <w:kern w:val="0"/>
          <w:sz w:val="32"/>
          <w:szCs w:val="32"/>
        </w:rPr>
        <w:t>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（3）飞行器未按照风向逆风起降、飞行器加装增稳类电子元件、安装自动飞行设备，测评成绩为0分。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（4）测评过程中考生1分钟内未开始执行规定动作，或因操作不当造成模型与门或标相碰后导致无法执行规定动作的测评成绩为0分；考生操控飞行器离地升空后飞行器再着地的，视为测评结束。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（5）该科目主要评测考生操控飞行器完成起降、绕标、连续横滚等技术动作的稳定性和连贯性。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（6）考生违反其他安全规则的行为，由裁判组判定后取消测评资格或测评成绩。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rPr>
      </w:pPr>
      <w:r>
        <w:rPr>
          <w:rFonts w:hint="eastAsia" w:ascii="仿宋_GB2312" w:eastAsia="仿宋_GB2312" w:cs="Helvetica"/>
          <w:color w:val="676A6C"/>
          <w:kern w:val="0"/>
          <w:sz w:val="32"/>
          <w:szCs w:val="32"/>
        </w:rPr>
        <w:t>（7）裁判组可在测评前或测评结束后要求考生提交有关航模固定翼的相关资料。</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黑体" w:hAnsi="黑体" w:eastAsia="黑体" w:cs="Helvetica"/>
          <w:color w:val="676A6C"/>
          <w:kern w:val="0"/>
          <w:sz w:val="32"/>
          <w:szCs w:val="32"/>
        </w:rPr>
      </w:pPr>
      <w:r>
        <w:rPr>
          <w:rFonts w:hint="eastAsia" w:ascii="黑体" w:hAnsi="黑体" w:eastAsia="黑体" w:cs="Helvetica"/>
          <w:color w:val="676A6C"/>
          <w:kern w:val="0"/>
          <w:sz w:val="32"/>
          <w:szCs w:val="32"/>
          <w:lang w:eastAsia="zh-CN"/>
        </w:rPr>
        <w:t>三</w:t>
      </w:r>
      <w:r>
        <w:rPr>
          <w:rFonts w:hint="eastAsia" w:ascii="黑体" w:hAnsi="黑体" w:eastAsia="黑体" w:cs="Helvetica"/>
          <w:color w:val="676A6C"/>
          <w:kern w:val="0"/>
          <w:sz w:val="32"/>
          <w:szCs w:val="32"/>
        </w:rPr>
        <w:t>、技能</w:t>
      </w:r>
      <w:r>
        <w:rPr>
          <w:rFonts w:hint="eastAsia" w:ascii="黑体" w:hAnsi="黑体" w:eastAsia="黑体" w:cs="Helvetica"/>
          <w:color w:val="676A6C"/>
          <w:kern w:val="0"/>
          <w:sz w:val="32"/>
          <w:szCs w:val="32"/>
          <w:lang w:eastAsia="zh-CN"/>
        </w:rPr>
        <w:t>测试</w:t>
      </w:r>
      <w:r>
        <w:rPr>
          <w:rFonts w:hint="eastAsia" w:ascii="黑体" w:hAnsi="黑体" w:eastAsia="黑体" w:cs="Helvetica"/>
          <w:color w:val="676A6C"/>
          <w:kern w:val="0"/>
          <w:sz w:val="32"/>
          <w:szCs w:val="32"/>
        </w:rPr>
        <w:t>得分成绩表</w:t>
      </w:r>
    </w:p>
    <w:p>
      <w:pPr>
        <w:keepNext w:val="0"/>
        <w:keepLines w:val="0"/>
        <w:pageBreakBefore w:val="0"/>
        <w:kinsoku/>
        <w:wordWrap/>
        <w:overflowPunct/>
        <w:topLinePunct w:val="0"/>
        <w:autoSpaceDE/>
        <w:autoSpaceDN/>
        <w:bidi w:val="0"/>
        <w:adjustRightInd/>
        <w:snapToGrid/>
        <w:spacing w:line="560" w:lineRule="exact"/>
        <w:ind w:firstLine="642" w:firstLineChars="200"/>
        <w:jc w:val="left"/>
        <w:rPr>
          <w:rFonts w:ascii="楷体" w:hAnsi="楷体" w:eastAsia="楷体" w:cs="Helvetica"/>
          <w:b/>
          <w:color w:val="676A6C"/>
          <w:kern w:val="0"/>
          <w:sz w:val="32"/>
          <w:szCs w:val="32"/>
        </w:rPr>
      </w:pPr>
      <w:r>
        <w:rPr>
          <w:rFonts w:hint="eastAsia" w:ascii="楷体" w:hAnsi="楷体" w:eastAsia="楷体" w:cs="Helvetica"/>
          <w:b/>
          <w:color w:val="676A6C"/>
          <w:kern w:val="0"/>
          <w:sz w:val="32"/>
          <w:szCs w:val="32"/>
        </w:rPr>
        <w:t>（一）理论</w:t>
      </w:r>
      <w:r>
        <w:rPr>
          <w:rFonts w:hint="eastAsia" w:ascii="楷体" w:hAnsi="楷体" w:eastAsia="楷体" w:cs="Helvetica"/>
          <w:b/>
          <w:color w:val="676A6C"/>
          <w:kern w:val="0"/>
          <w:sz w:val="32"/>
          <w:szCs w:val="32"/>
          <w:lang w:eastAsia="zh-CN"/>
        </w:rPr>
        <w:t>考试</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rPr>
      </w:pPr>
      <w:r>
        <w:rPr>
          <w:rFonts w:hint="eastAsia" w:ascii="仿宋_GB2312" w:eastAsia="仿宋_GB2312" w:cs="Helvetica"/>
          <w:color w:val="676A6C"/>
          <w:kern w:val="0"/>
          <w:sz w:val="32"/>
          <w:szCs w:val="32"/>
        </w:rPr>
        <w:t>按考生卷面实际得分计。</w:t>
      </w:r>
    </w:p>
    <w:p>
      <w:pPr>
        <w:keepNext w:val="0"/>
        <w:keepLines w:val="0"/>
        <w:pageBreakBefore w:val="0"/>
        <w:kinsoku/>
        <w:wordWrap/>
        <w:overflowPunct/>
        <w:topLinePunct w:val="0"/>
        <w:autoSpaceDE/>
        <w:autoSpaceDN/>
        <w:bidi w:val="0"/>
        <w:adjustRightInd/>
        <w:snapToGrid/>
        <w:spacing w:line="560" w:lineRule="exact"/>
        <w:ind w:firstLine="642" w:firstLineChars="200"/>
        <w:jc w:val="left"/>
        <w:rPr>
          <w:rFonts w:hint="eastAsia" w:ascii="楷体" w:hAnsi="楷体" w:eastAsia="楷体" w:cs="Helvetica"/>
          <w:b/>
          <w:color w:val="676A6C"/>
          <w:kern w:val="0"/>
          <w:sz w:val="32"/>
          <w:szCs w:val="32"/>
          <w:lang w:eastAsia="zh-CN"/>
        </w:rPr>
      </w:pPr>
      <w:r>
        <w:rPr>
          <w:rFonts w:hint="eastAsia" w:ascii="楷体" w:hAnsi="楷体" w:eastAsia="楷体" w:cs="Helvetica"/>
          <w:b/>
          <w:color w:val="676A6C"/>
          <w:kern w:val="0"/>
          <w:sz w:val="32"/>
          <w:szCs w:val="32"/>
        </w:rPr>
        <w:t>（二）技能</w:t>
      </w:r>
      <w:r>
        <w:rPr>
          <w:rFonts w:hint="eastAsia" w:ascii="楷体" w:hAnsi="楷体" w:eastAsia="楷体" w:cs="Helvetica"/>
          <w:b/>
          <w:color w:val="676A6C"/>
          <w:kern w:val="0"/>
          <w:sz w:val="32"/>
          <w:szCs w:val="32"/>
          <w:lang w:eastAsia="zh-CN"/>
        </w:rPr>
        <w:t>考试</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lang w:eastAsia="zh-CN"/>
        </w:rPr>
      </w:pPr>
      <w:bookmarkStart w:id="0" w:name="_GoBack"/>
      <w:r>
        <w:rPr>
          <w:rFonts w:hint="eastAsia" w:ascii="仿宋_GB2312" w:eastAsia="仿宋_GB2312" w:cs="Helvetica"/>
          <w:color w:val="676A6C"/>
          <w:kern w:val="0"/>
          <w:sz w:val="32"/>
          <w:szCs w:val="32"/>
          <w:lang w:eastAsia="zh-CN"/>
        </w:rPr>
        <w:t>1.穿越机科目</w:t>
      </w:r>
    </w:p>
    <w:bookmarkEnd w:id="0"/>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7"/>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成绩</w:t>
            </w:r>
          </w:p>
        </w:tc>
        <w:tc>
          <w:tcPr>
            <w:tcW w:w="4261" w:type="dxa"/>
            <w:tcBorders>
              <w:tl2br w:val="nil"/>
              <w:tr2bl w:val="nil"/>
            </w:tcBorders>
            <w:shd w:val="clear" w:color="auto" w:fill="auto"/>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100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第一名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98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96</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第三名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94</w:t>
            </w:r>
          </w:p>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第四名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92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第五名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90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第六名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第七名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86</w:t>
            </w:r>
          </w:p>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第八名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84</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第九名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第十一名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78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第十二名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76</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第十三名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74</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第十四名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72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第十五名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70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第十六名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68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第十七名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66</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第十八名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64</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第十九名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62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60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第二十一名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58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第二十二名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56</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第二十三名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54</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第二十四名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52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第二十五名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50</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第二十六名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48</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第二十七名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46</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第二十八名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44</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第二十九名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877"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42</w:t>
            </w:r>
          </w:p>
        </w:tc>
        <w:tc>
          <w:tcPr>
            <w:tcW w:w="4261"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第三十名</w:t>
            </w:r>
          </w:p>
        </w:tc>
      </w:tr>
    </w:tbl>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eastAsia" w:ascii="仿宋_GB2312" w:eastAsia="仿宋_GB2312" w:cs="Helvetica"/>
          <w:color w:val="676A6C"/>
          <w:kern w:val="0"/>
          <w:sz w:val="32"/>
          <w:szCs w:val="32"/>
          <w:lang w:eastAsia="zh-CN"/>
        </w:rPr>
      </w:pPr>
      <w:r>
        <w:rPr>
          <w:rFonts w:hint="eastAsia" w:ascii="仿宋_GB2312" w:eastAsia="仿宋_GB2312" w:cs="Helvetica"/>
          <w:color w:val="676A6C"/>
          <w:kern w:val="0"/>
          <w:sz w:val="32"/>
          <w:szCs w:val="32"/>
          <w:lang w:eastAsia="zh-CN"/>
        </w:rPr>
        <w:t>2.固定翼科目</w:t>
      </w:r>
      <w:r>
        <w:rPr>
          <w:rFonts w:hint="default" w:ascii="仿宋_GB2312" w:eastAsia="仿宋_GB2312" w:cs="Helvetica"/>
          <w:color w:val="676A6C"/>
          <w:kern w:val="0"/>
          <w:sz w:val="32"/>
          <w:szCs w:val="32"/>
          <w:lang w:eastAsia="zh-CN"/>
        </w:rPr>
        <w:t>（时间分）</w:t>
      </w:r>
    </w:p>
    <w:tbl>
      <w:tblPr>
        <w:tblStyle w:val="7"/>
        <w:tblW w:w="7142" w:type="dxa"/>
        <w:jc w:val="center"/>
        <w:tblLayout w:type="fixed"/>
        <w:tblCellMar>
          <w:top w:w="0" w:type="dxa"/>
          <w:left w:w="108" w:type="dxa"/>
          <w:bottom w:w="0" w:type="dxa"/>
          <w:right w:w="108" w:type="dxa"/>
        </w:tblCellMar>
      </w:tblPr>
      <w:tblGrid>
        <w:gridCol w:w="2820"/>
        <w:gridCol w:w="4322"/>
      </w:tblGrid>
      <w:tr>
        <w:tblPrEx>
          <w:tblCellMar>
            <w:top w:w="0" w:type="dxa"/>
            <w:left w:w="108" w:type="dxa"/>
            <w:bottom w:w="0" w:type="dxa"/>
            <w:right w:w="108" w:type="dxa"/>
          </w:tblCellMar>
        </w:tblPrEx>
        <w:trPr>
          <w:trHeight w:val="552" w:hRule="exact"/>
          <w:jc w:val="center"/>
        </w:trPr>
        <w:tc>
          <w:tcPr>
            <w:tcW w:w="2820"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成绩</w:t>
            </w:r>
          </w:p>
        </w:tc>
        <w:tc>
          <w:tcPr>
            <w:tcW w:w="4322"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名次</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第一名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ascii="仿宋_GB2312" w:eastAsia="仿宋_GB2312" w:cs="Helvetica"/>
                <w:color w:val="676A6C"/>
                <w:kern w:val="0"/>
                <w:sz w:val="32"/>
                <w:szCs w:val="32"/>
              </w:rPr>
              <w:t>83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8</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第三名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第四名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第五名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w:t>
            </w:r>
            <w:r>
              <w:rPr>
                <w:rFonts w:ascii="仿宋_GB2312" w:eastAsia="仿宋_GB2312" w:cs="Helvetica"/>
                <w:color w:val="676A6C"/>
                <w:kern w:val="0"/>
                <w:sz w:val="32"/>
                <w:szCs w:val="32"/>
              </w:rPr>
              <w:t>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第六名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w:t>
            </w:r>
            <w:r>
              <w:rPr>
                <w:rFonts w:ascii="仿宋_GB2312" w:eastAsia="仿宋_GB2312" w:cs="Helvetica"/>
                <w:color w:val="676A6C"/>
                <w:kern w:val="0"/>
                <w:sz w:val="32"/>
                <w:szCs w:val="32"/>
              </w:rPr>
              <w:t>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第七名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7</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第八名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第九名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w:t>
            </w:r>
            <w:r>
              <w:rPr>
                <w:rFonts w:ascii="仿宋_GB2312" w:eastAsia="仿宋_GB2312" w:cs="Helvetica"/>
                <w:color w:val="676A6C"/>
                <w:kern w:val="0"/>
                <w:sz w:val="32"/>
                <w:szCs w:val="32"/>
              </w:rPr>
              <w:t>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第十一名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w:t>
            </w:r>
            <w:r>
              <w:rPr>
                <w:rFonts w:ascii="仿宋_GB2312" w:eastAsia="仿宋_GB2312" w:cs="Helvetica"/>
                <w:color w:val="676A6C"/>
                <w:kern w:val="0"/>
                <w:sz w:val="32"/>
                <w:szCs w:val="32"/>
              </w:rPr>
              <w:t>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第十二名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6</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第十三名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第十四名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第十五名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w:t>
            </w:r>
            <w:r>
              <w:rPr>
                <w:rFonts w:ascii="仿宋_GB2312" w:eastAsia="仿宋_GB2312" w:cs="Helvetica"/>
                <w:color w:val="676A6C"/>
                <w:kern w:val="0"/>
                <w:sz w:val="32"/>
                <w:szCs w:val="32"/>
              </w:rPr>
              <w:t>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第十六名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w:t>
            </w:r>
            <w:r>
              <w:rPr>
                <w:rFonts w:ascii="仿宋_GB2312" w:eastAsia="仿宋_GB2312" w:cs="Helvetica"/>
                <w:color w:val="676A6C"/>
                <w:kern w:val="0"/>
                <w:sz w:val="32"/>
                <w:szCs w:val="32"/>
              </w:rPr>
              <w:t>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第十七名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5</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第十八名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第十九名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w:t>
            </w:r>
            <w:r>
              <w:rPr>
                <w:rFonts w:ascii="仿宋_GB2312" w:eastAsia="仿宋_GB2312" w:cs="Helvetica"/>
                <w:color w:val="676A6C"/>
                <w:kern w:val="0"/>
                <w:sz w:val="32"/>
                <w:szCs w:val="32"/>
              </w:rPr>
              <w:t>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第二十一名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w:t>
            </w:r>
            <w:r>
              <w:rPr>
                <w:rFonts w:ascii="仿宋_GB2312" w:eastAsia="仿宋_GB2312" w:cs="Helvetica"/>
                <w:color w:val="676A6C"/>
                <w:kern w:val="0"/>
                <w:sz w:val="32"/>
                <w:szCs w:val="32"/>
              </w:rPr>
              <w:t>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第二十二名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4</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第二十三名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第二十四名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第二十五名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w:t>
            </w:r>
            <w:r>
              <w:rPr>
                <w:rFonts w:ascii="仿宋_GB2312" w:eastAsia="仿宋_GB2312" w:cs="Helvetica"/>
                <w:color w:val="676A6C"/>
                <w:kern w:val="0"/>
                <w:sz w:val="32"/>
                <w:szCs w:val="32"/>
              </w:rPr>
              <w:t>5</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第二十六名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w:t>
            </w:r>
            <w:r>
              <w:rPr>
                <w:rFonts w:ascii="仿宋_GB2312" w:eastAsia="仿宋_GB2312" w:cs="Helvetica"/>
                <w:color w:val="676A6C"/>
                <w:kern w:val="0"/>
                <w:sz w:val="32"/>
                <w:szCs w:val="32"/>
              </w:rPr>
              <w:t>3</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第二十七名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3</w:t>
            </w:r>
            <w:r>
              <w:rPr>
                <w:rFonts w:ascii="仿宋_GB2312" w:eastAsia="仿宋_GB2312" w:cs="Helvetica"/>
                <w:color w:val="676A6C"/>
                <w:kern w:val="0"/>
                <w:sz w:val="32"/>
                <w:szCs w:val="32"/>
              </w:rPr>
              <w:t>1</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第二十八名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2</w:t>
            </w:r>
            <w:r>
              <w:rPr>
                <w:rFonts w:ascii="仿宋_GB2312" w:eastAsia="仿宋_GB2312" w:cs="Helvetica"/>
                <w:color w:val="676A6C"/>
                <w:kern w:val="0"/>
                <w:sz w:val="32"/>
                <w:szCs w:val="32"/>
              </w:rPr>
              <w:t>9</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第二十九名</w:t>
            </w:r>
          </w:p>
        </w:tc>
      </w:tr>
      <w:tr>
        <w:tblPrEx>
          <w:tblCellMar>
            <w:top w:w="0" w:type="dxa"/>
            <w:left w:w="108" w:type="dxa"/>
            <w:bottom w:w="0" w:type="dxa"/>
            <w:right w:w="108" w:type="dxa"/>
          </w:tblCellMar>
        </w:tblPrEx>
        <w:trPr>
          <w:trHeight w:val="552" w:hRule="exact"/>
          <w:jc w:val="center"/>
        </w:trPr>
        <w:tc>
          <w:tcPr>
            <w:tcW w:w="2820"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2</w:t>
            </w:r>
            <w:r>
              <w:rPr>
                <w:rFonts w:ascii="仿宋_GB2312" w:eastAsia="仿宋_GB2312" w:cs="Helvetica"/>
                <w:color w:val="676A6C"/>
                <w:kern w:val="0"/>
                <w:sz w:val="32"/>
                <w:szCs w:val="32"/>
              </w:rPr>
              <w:t>7</w:t>
            </w:r>
          </w:p>
        </w:tc>
        <w:tc>
          <w:tcPr>
            <w:tcW w:w="4322" w:type="dxa"/>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第三十名</w:t>
            </w:r>
          </w:p>
        </w:tc>
      </w:tr>
    </w:tbl>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default" w:ascii="仿宋_GB2312" w:eastAsia="仿宋_GB2312" w:cs="Helvetica"/>
          <w:color w:val="676A6C"/>
          <w:kern w:val="0"/>
          <w:sz w:val="32"/>
          <w:szCs w:val="32"/>
          <w:lang w:eastAsia="zh-CN"/>
        </w:rPr>
      </w:pPr>
      <w:r>
        <w:rPr>
          <w:rFonts w:hint="eastAsia" w:ascii="仿宋_GB2312" w:eastAsia="仿宋_GB2312" w:cs="Helvetica"/>
          <w:color w:val="676A6C"/>
          <w:kern w:val="0"/>
          <w:sz w:val="32"/>
          <w:szCs w:val="32"/>
          <w:lang w:eastAsia="zh-CN"/>
        </w:rPr>
        <w:t>备注：“动作分”按照考生依据科目细则所要求完成的规定飞行动作实际得分计。</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Helvetica"/>
          <w:color w:val="676A6C"/>
          <w:kern w:val="0"/>
          <w:sz w:val="32"/>
          <w:szCs w:val="32"/>
        </w:rPr>
      </w:pPr>
      <w:r>
        <w:rPr>
          <w:rFonts w:hint="eastAsia" w:ascii="黑体" w:hAnsi="黑体" w:eastAsia="黑体" w:cs="Helvetica"/>
          <w:color w:val="676A6C"/>
          <w:kern w:val="0"/>
          <w:sz w:val="32"/>
          <w:szCs w:val="32"/>
          <w:lang w:eastAsia="zh-CN"/>
        </w:rPr>
        <w:t>四、得分换算</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hint="default" w:ascii="仿宋_GB2312" w:eastAsia="仿宋_GB2312" w:cs="Helvetica"/>
          <w:color w:val="676A6C"/>
          <w:kern w:val="0"/>
          <w:sz w:val="32"/>
          <w:szCs w:val="32"/>
          <w:lang w:val="en-US" w:eastAsia="zh-CN"/>
        </w:rPr>
      </w:pPr>
      <w:r>
        <w:rPr>
          <w:rFonts w:hint="eastAsia" w:ascii="仿宋_GB2312" w:eastAsia="仿宋_GB2312" w:cs="Helvetica"/>
          <w:color w:val="676A6C"/>
          <w:kern w:val="0"/>
          <w:sz w:val="32"/>
          <w:szCs w:val="32"/>
          <w:lang w:eastAsia="zh-CN"/>
        </w:rPr>
        <w:t>专业测试得分按“（理论得分</w:t>
      </w:r>
      <w:r>
        <w:rPr>
          <w:rFonts w:hint="eastAsia" w:ascii="仿宋_GB2312" w:eastAsia="仿宋_GB2312" w:cs="Helvetica"/>
          <w:color w:val="676A6C"/>
          <w:kern w:val="0"/>
          <w:sz w:val="32"/>
          <w:szCs w:val="32"/>
          <w:lang w:val="en-US" w:eastAsia="zh-CN"/>
        </w:rPr>
        <w:t>+实操得分</w:t>
      </w:r>
      <w:r>
        <w:rPr>
          <w:rFonts w:hint="default" w:ascii="仿宋_GB2312" w:eastAsia="仿宋_GB2312" w:cs="Helvetica"/>
          <w:color w:val="676A6C"/>
          <w:kern w:val="0"/>
          <w:sz w:val="32"/>
          <w:szCs w:val="32"/>
          <w:lang w:eastAsia="zh-CN"/>
        </w:rPr>
        <w:t>÷</w:t>
      </w:r>
      <w:r>
        <w:rPr>
          <w:rFonts w:hint="eastAsia" w:ascii="仿宋_GB2312" w:eastAsia="仿宋_GB2312" w:cs="Helvetica"/>
          <w:color w:val="676A6C"/>
          <w:kern w:val="0"/>
          <w:sz w:val="32"/>
          <w:szCs w:val="32"/>
          <w:lang w:val="en-US" w:eastAsia="zh-CN"/>
        </w:rPr>
        <w:t>2</w:t>
      </w:r>
      <w:r>
        <w:rPr>
          <w:rFonts w:hint="eastAsia" w:ascii="仿宋_GB2312" w:eastAsia="仿宋_GB2312" w:cs="Helvetica"/>
          <w:color w:val="676A6C"/>
          <w:kern w:val="0"/>
          <w:sz w:val="32"/>
          <w:szCs w:val="32"/>
          <w:lang w:eastAsia="zh-CN"/>
        </w:rPr>
        <w:t>）”换算。</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Helvetica"/>
          <w:color w:val="676A6C"/>
          <w:kern w:val="0"/>
          <w:sz w:val="32"/>
          <w:szCs w:val="32"/>
          <w:lang w:eastAsia="zh-CN"/>
        </w:rPr>
      </w:pPr>
      <w:r>
        <w:rPr>
          <w:rFonts w:hint="eastAsia" w:ascii="黑体" w:hAnsi="黑体" w:eastAsia="黑体" w:cs="Helvetica"/>
          <w:color w:val="676A6C"/>
          <w:kern w:val="0"/>
          <w:sz w:val="32"/>
          <w:szCs w:val="32"/>
          <w:lang w:eastAsia="zh-CN"/>
        </w:rPr>
        <w:t>五、</w:t>
      </w:r>
      <w:r>
        <w:rPr>
          <w:rFonts w:hint="eastAsia" w:ascii="黑体" w:hAnsi="黑体" w:eastAsia="黑体" w:cs="Helvetica"/>
          <w:color w:val="676A6C"/>
          <w:kern w:val="0"/>
          <w:sz w:val="32"/>
          <w:szCs w:val="32"/>
        </w:rPr>
        <w:t>其他要求</w:t>
      </w:r>
    </w:p>
    <w:p>
      <w:pPr>
        <w:keepNext w:val="0"/>
        <w:keepLines w:val="0"/>
        <w:pageBreakBefore w:val="0"/>
        <w:kinsoku/>
        <w:wordWrap/>
        <w:overflowPunct/>
        <w:topLinePunct w:val="0"/>
        <w:autoSpaceDE/>
        <w:autoSpaceDN/>
        <w:bidi w:val="0"/>
        <w:adjustRightInd/>
        <w:snapToGrid/>
        <w:spacing w:line="560" w:lineRule="exact"/>
        <w:ind w:firstLine="640" w:firstLineChars="200"/>
        <w:jc w:val="left"/>
        <w:rPr>
          <w:rFonts w:ascii="仿宋_GB2312" w:eastAsia="仿宋_GB2312" w:cs="Helvetica"/>
          <w:color w:val="676A6C"/>
          <w:kern w:val="0"/>
          <w:sz w:val="32"/>
          <w:szCs w:val="32"/>
        </w:rPr>
      </w:pPr>
      <w:r>
        <w:rPr>
          <w:rFonts w:hint="eastAsia" w:ascii="仿宋_GB2312" w:eastAsia="仿宋_GB2312" w:cs="Helvetica"/>
          <w:color w:val="676A6C"/>
          <w:kern w:val="0"/>
          <w:sz w:val="32"/>
          <w:szCs w:val="32"/>
        </w:rPr>
        <w:t>实操过程中，选手设备由裁判组统一放置，备考过程中无人机禁止通电，违规视情况取消其考试资格。考核中如需借用主办方无人机的，考生需签署免责协议。</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Luxi Sans">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荣耀黑体">
    <w:altName w:val="Droid Sans Fallback"/>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国标黑体">
    <w:panose1 w:val="020005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rsids>
    <w:rsidRoot w:val="002A1EEC"/>
    <w:rsid w:val="00167579"/>
    <w:rsid w:val="002A1EEC"/>
    <w:rsid w:val="002B6D63"/>
    <w:rsid w:val="005F0992"/>
    <w:rsid w:val="0062774D"/>
    <w:rsid w:val="00720B67"/>
    <w:rsid w:val="008D4B37"/>
    <w:rsid w:val="00931D6F"/>
    <w:rsid w:val="009E4906"/>
    <w:rsid w:val="00B226E5"/>
    <w:rsid w:val="00D674BE"/>
    <w:rsid w:val="00E575C6"/>
    <w:rsid w:val="00F10C3F"/>
    <w:rsid w:val="2BF600EB"/>
    <w:rsid w:val="53B310BF"/>
    <w:rsid w:val="59DF3AB2"/>
    <w:rsid w:val="6A4F5BD9"/>
    <w:rsid w:val="7C7B112B"/>
    <w:rsid w:val="7CF73E55"/>
    <w:rsid w:val="7DBDF707"/>
    <w:rsid w:val="7FB746D7"/>
    <w:rsid w:val="BDFBBCF9"/>
    <w:rsid w:val="BFCBA4D8"/>
    <w:rsid w:val="CEED3462"/>
    <w:rsid w:val="FCFB24BD"/>
    <w:rsid w:val="FFB55D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10</Pages>
  <Words>465</Words>
  <Characters>2653</Characters>
  <Lines>22</Lines>
  <Paragraphs>6</Paragraphs>
  <TotalTime>1</TotalTime>
  <ScaleCrop>false</ScaleCrop>
  <LinksUpToDate>false</LinksUpToDate>
  <CharactersWithSpaces>3112</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2026-05-21T02:53:00Z</dcterms:created>
  <dc:creator>PC</dc:creator>
  <cp:lastModifiedBy>suer</cp:lastModifiedBy>
  <cp:lastPrinted>2026-06-12T04:51:00Z</cp:lastPrinted>
  <dcterms:modified xsi:type="dcterms:W3CDTF">2026-06-12T11:16:13Z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91AD9349342CC0AF5D9B2A6A2FF1547E</vt:lpwstr>
  </property>
</Properties>
</file>